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EB" w:rsidRPr="00C22DA7" w:rsidRDefault="00372BEB">
      <w:pPr>
        <w:pStyle w:val="Nadpis1"/>
        <w:widowControl/>
        <w:rPr>
          <w:sz w:val="40"/>
          <w:szCs w:val="40"/>
        </w:rPr>
      </w:pPr>
      <w:r w:rsidRPr="00C22DA7">
        <w:rPr>
          <w:sz w:val="40"/>
          <w:szCs w:val="40"/>
        </w:rPr>
        <w:t xml:space="preserve">Dodatek č. </w:t>
      </w:r>
      <w:r w:rsidR="000132AD">
        <w:rPr>
          <w:sz w:val="40"/>
          <w:szCs w:val="40"/>
        </w:rPr>
        <w:t>2</w:t>
      </w:r>
    </w:p>
    <w:p w:rsidR="000132AD" w:rsidRDefault="00372BEB" w:rsidP="000F66E6">
      <w:pPr>
        <w:pStyle w:val="Nadpis1"/>
        <w:widowControl/>
        <w:rPr>
          <w:sz w:val="28"/>
          <w:szCs w:val="28"/>
        </w:rPr>
      </w:pPr>
      <w:r w:rsidRPr="00C22DA7">
        <w:rPr>
          <w:sz w:val="28"/>
          <w:szCs w:val="28"/>
        </w:rPr>
        <w:t xml:space="preserve">ke Smlouvě o podpoře a údržbě informačního systému FEIS </w:t>
      </w:r>
    </w:p>
    <w:p w:rsidR="00372BEB" w:rsidRPr="000132AD" w:rsidRDefault="00372BEB" w:rsidP="000F66E6">
      <w:pPr>
        <w:pStyle w:val="Nadpis1"/>
        <w:widowControl/>
        <w:spacing w:before="120"/>
        <w:rPr>
          <w:b w:val="0"/>
          <w:sz w:val="24"/>
          <w:szCs w:val="24"/>
        </w:rPr>
      </w:pPr>
      <w:r w:rsidRPr="000132AD">
        <w:rPr>
          <w:b w:val="0"/>
          <w:sz w:val="24"/>
          <w:szCs w:val="24"/>
        </w:rPr>
        <w:t>č. FE</w:t>
      </w:r>
      <w:r w:rsidR="001D64EF" w:rsidRPr="000132AD">
        <w:rPr>
          <w:b w:val="0"/>
          <w:sz w:val="24"/>
          <w:szCs w:val="24"/>
        </w:rPr>
        <w:t>P20SE/10310.02 – A024/02</w:t>
      </w:r>
      <w:r w:rsidR="000132AD">
        <w:rPr>
          <w:b w:val="0"/>
          <w:sz w:val="24"/>
          <w:szCs w:val="24"/>
        </w:rPr>
        <w:t xml:space="preserve"> uzavřené dne 2. 10. 2002 mezi</w:t>
      </w:r>
    </w:p>
    <w:p w:rsidR="000132AD" w:rsidRDefault="000132AD">
      <w:pPr>
        <w:rPr>
          <w:b/>
          <w:i/>
        </w:rPr>
      </w:pPr>
    </w:p>
    <w:p w:rsidR="00372BEB" w:rsidRPr="000132AD" w:rsidRDefault="000132AD">
      <w:pPr>
        <w:rPr>
          <w:b/>
          <w:i/>
        </w:rPr>
      </w:pPr>
      <w:r>
        <w:rPr>
          <w:b/>
          <w:i/>
        </w:rPr>
        <w:t>objednatelem</w:t>
      </w:r>
    </w:p>
    <w:p w:rsidR="001D64EF" w:rsidRPr="000132AD" w:rsidRDefault="000132AD" w:rsidP="001D64EF">
      <w:r>
        <w:t>obchodní firma:</w:t>
      </w:r>
      <w:r>
        <w:tab/>
      </w:r>
      <w:r w:rsidR="001D64EF" w:rsidRPr="000132AD">
        <w:t>Povodí Odry, s</w:t>
      </w:r>
      <w:r w:rsidR="00221829" w:rsidRPr="000132AD">
        <w:t>tátní podnik</w:t>
      </w:r>
    </w:p>
    <w:p w:rsidR="00372BEB" w:rsidRPr="00C22DA7" w:rsidRDefault="00372BEB">
      <w:pPr>
        <w:pStyle w:val="Zkladntextbezmezery"/>
        <w:rPr>
          <w:sz w:val="22"/>
          <w:szCs w:val="22"/>
        </w:rPr>
      </w:pPr>
      <w:r w:rsidRPr="00C22DA7">
        <w:rPr>
          <w:sz w:val="22"/>
          <w:szCs w:val="22"/>
        </w:rPr>
        <w:t>sídl</w:t>
      </w:r>
      <w:r w:rsidR="000132AD">
        <w:rPr>
          <w:sz w:val="22"/>
          <w:szCs w:val="22"/>
        </w:rPr>
        <w:t>o</w:t>
      </w:r>
      <w:r w:rsidRPr="00C22DA7">
        <w:rPr>
          <w:sz w:val="22"/>
          <w:szCs w:val="22"/>
        </w:rPr>
        <w:t>:</w:t>
      </w:r>
      <w:r w:rsidR="000132AD">
        <w:rPr>
          <w:sz w:val="22"/>
          <w:szCs w:val="22"/>
        </w:rPr>
        <w:tab/>
      </w:r>
      <w:r w:rsidR="000132AD">
        <w:rPr>
          <w:sz w:val="22"/>
          <w:szCs w:val="22"/>
        </w:rPr>
        <w:tab/>
      </w:r>
      <w:r w:rsidR="000132AD">
        <w:rPr>
          <w:sz w:val="22"/>
          <w:szCs w:val="22"/>
        </w:rPr>
        <w:tab/>
      </w:r>
      <w:r w:rsidR="00C22DA7" w:rsidRPr="00C22DA7">
        <w:rPr>
          <w:sz w:val="22"/>
          <w:szCs w:val="22"/>
        </w:rPr>
        <w:t xml:space="preserve">Ostrava 1, Varenská 49, PSČ 701 26 </w:t>
      </w:r>
    </w:p>
    <w:p w:rsidR="00372BEB" w:rsidRPr="00C22DA7" w:rsidRDefault="00372BEB">
      <w:pPr>
        <w:pStyle w:val="Zkladntextbezmezery"/>
        <w:rPr>
          <w:sz w:val="22"/>
          <w:szCs w:val="22"/>
        </w:rPr>
      </w:pPr>
      <w:r w:rsidRPr="00C22DA7">
        <w:rPr>
          <w:sz w:val="22"/>
          <w:szCs w:val="22"/>
        </w:rPr>
        <w:t>IČ:</w:t>
      </w:r>
      <w:r w:rsidR="000132AD">
        <w:rPr>
          <w:sz w:val="22"/>
          <w:szCs w:val="22"/>
        </w:rPr>
        <w:tab/>
      </w:r>
      <w:r w:rsidR="000132AD">
        <w:rPr>
          <w:sz w:val="22"/>
          <w:szCs w:val="22"/>
        </w:rPr>
        <w:tab/>
      </w:r>
      <w:r w:rsidR="000132AD">
        <w:rPr>
          <w:sz w:val="22"/>
          <w:szCs w:val="22"/>
        </w:rPr>
        <w:tab/>
      </w:r>
      <w:r w:rsidR="001D64EF" w:rsidRPr="00C22DA7">
        <w:rPr>
          <w:sz w:val="22"/>
          <w:szCs w:val="22"/>
        </w:rPr>
        <w:t>70890021</w:t>
      </w:r>
    </w:p>
    <w:p w:rsidR="001D64EF" w:rsidRPr="00C22DA7" w:rsidRDefault="001D64EF" w:rsidP="00A119C9">
      <w:pPr>
        <w:pStyle w:val="Normalnibezmezeryza"/>
        <w:tabs>
          <w:tab w:val="left" w:pos="3119"/>
        </w:tabs>
        <w:ind w:right="706"/>
        <w:rPr>
          <w:sz w:val="22"/>
          <w:szCs w:val="22"/>
        </w:rPr>
      </w:pPr>
      <w:r w:rsidRPr="00C22DA7">
        <w:rPr>
          <w:sz w:val="22"/>
          <w:szCs w:val="22"/>
        </w:rPr>
        <w:t>Z</w:t>
      </w:r>
      <w:r w:rsidR="000132AD">
        <w:rPr>
          <w:sz w:val="22"/>
          <w:szCs w:val="22"/>
        </w:rPr>
        <w:t>ápis v obchodní</w:t>
      </w:r>
      <w:r w:rsidRPr="00C22DA7">
        <w:rPr>
          <w:sz w:val="22"/>
          <w:szCs w:val="22"/>
        </w:rPr>
        <w:t>m rejstříku</w:t>
      </w:r>
      <w:r w:rsidR="000132AD">
        <w:rPr>
          <w:sz w:val="22"/>
          <w:szCs w:val="22"/>
        </w:rPr>
        <w:t>:</w:t>
      </w:r>
      <w:r w:rsidR="000132AD">
        <w:rPr>
          <w:sz w:val="22"/>
          <w:szCs w:val="22"/>
        </w:rPr>
        <w:tab/>
      </w:r>
      <w:r w:rsidRPr="00C22DA7">
        <w:rPr>
          <w:sz w:val="22"/>
          <w:szCs w:val="22"/>
        </w:rPr>
        <w:t xml:space="preserve"> Krajského soudu v Ostravě, oddíl A XIV, vložka </w:t>
      </w:r>
      <w:r w:rsidR="000132AD">
        <w:rPr>
          <w:sz w:val="22"/>
          <w:szCs w:val="22"/>
        </w:rPr>
        <w:t>584</w:t>
      </w:r>
    </w:p>
    <w:p w:rsidR="001D64EF" w:rsidRPr="00C22DA7" w:rsidRDefault="001D64EF" w:rsidP="00C22DA7">
      <w:pPr>
        <w:pStyle w:val="Zkladntextbezmezery"/>
        <w:spacing w:after="120"/>
        <w:rPr>
          <w:sz w:val="22"/>
          <w:szCs w:val="22"/>
        </w:rPr>
      </w:pPr>
    </w:p>
    <w:p w:rsidR="000132AD" w:rsidRPr="000132AD" w:rsidRDefault="000132AD" w:rsidP="009B5030">
      <w:pPr>
        <w:rPr>
          <w:b/>
          <w:i/>
        </w:rPr>
      </w:pPr>
      <w:r w:rsidRPr="000132AD">
        <w:rPr>
          <w:b/>
          <w:i/>
        </w:rPr>
        <w:t>zhotovitelem</w:t>
      </w:r>
    </w:p>
    <w:p w:rsidR="00A119C9" w:rsidRDefault="00A119C9" w:rsidP="009B5030">
      <w:r>
        <w:t>obchodní firma:</w:t>
      </w:r>
      <w:r>
        <w:tab/>
      </w:r>
      <w:proofErr w:type="spellStart"/>
      <w:r>
        <w:t>Merlin</w:t>
      </w:r>
      <w:proofErr w:type="spellEnd"/>
      <w:r>
        <w:t xml:space="preserve"> společnost s ručením omezeným</w:t>
      </w:r>
    </w:p>
    <w:p w:rsidR="00A119C9" w:rsidRDefault="009B5030" w:rsidP="009B5030">
      <w:pPr>
        <w:pStyle w:val="Zkladntextbezmezery"/>
        <w:rPr>
          <w:sz w:val="22"/>
          <w:szCs w:val="22"/>
        </w:rPr>
      </w:pPr>
      <w:r w:rsidRPr="00C22DA7">
        <w:rPr>
          <w:sz w:val="22"/>
          <w:szCs w:val="22"/>
        </w:rPr>
        <w:t>sídl</w:t>
      </w:r>
      <w:r w:rsidR="00A119C9">
        <w:rPr>
          <w:sz w:val="22"/>
          <w:szCs w:val="22"/>
        </w:rPr>
        <w:t>o</w:t>
      </w:r>
      <w:r w:rsidRPr="00C22DA7">
        <w:rPr>
          <w:sz w:val="22"/>
          <w:szCs w:val="22"/>
        </w:rPr>
        <w:t>:</w:t>
      </w:r>
      <w:r w:rsidR="00A119C9">
        <w:rPr>
          <w:sz w:val="22"/>
          <w:szCs w:val="22"/>
        </w:rPr>
        <w:tab/>
      </w:r>
      <w:r w:rsidR="00A119C9">
        <w:rPr>
          <w:sz w:val="22"/>
          <w:szCs w:val="22"/>
        </w:rPr>
        <w:tab/>
      </w:r>
      <w:r w:rsidR="00A119C9">
        <w:rPr>
          <w:sz w:val="22"/>
          <w:szCs w:val="22"/>
        </w:rPr>
        <w:tab/>
        <w:t xml:space="preserve">Praha 5, </w:t>
      </w:r>
      <w:r w:rsidRPr="00C22DA7">
        <w:rPr>
          <w:sz w:val="22"/>
          <w:szCs w:val="22"/>
        </w:rPr>
        <w:t xml:space="preserve">Štefánikova </w:t>
      </w:r>
      <w:proofErr w:type="gramStart"/>
      <w:r w:rsidR="00A119C9">
        <w:rPr>
          <w:sz w:val="22"/>
          <w:szCs w:val="22"/>
        </w:rPr>
        <w:t>č.p.</w:t>
      </w:r>
      <w:proofErr w:type="gramEnd"/>
      <w:r w:rsidR="00A119C9">
        <w:rPr>
          <w:sz w:val="22"/>
          <w:szCs w:val="22"/>
        </w:rPr>
        <w:t xml:space="preserve"> 248/</w:t>
      </w:r>
      <w:r w:rsidRPr="00C22DA7">
        <w:rPr>
          <w:sz w:val="22"/>
          <w:szCs w:val="22"/>
        </w:rPr>
        <w:t xml:space="preserve">32, </w:t>
      </w:r>
      <w:r w:rsidR="00A119C9">
        <w:rPr>
          <w:sz w:val="22"/>
          <w:szCs w:val="22"/>
        </w:rPr>
        <w:t>PSČ</w:t>
      </w:r>
      <w:r w:rsidRPr="00C22DA7">
        <w:rPr>
          <w:sz w:val="22"/>
          <w:szCs w:val="22"/>
        </w:rPr>
        <w:t xml:space="preserve"> 150 00 </w:t>
      </w:r>
    </w:p>
    <w:p w:rsidR="009B5030" w:rsidRPr="00C22DA7" w:rsidRDefault="009B5030" w:rsidP="009B5030">
      <w:pPr>
        <w:pStyle w:val="Zkladntextbezmezery"/>
        <w:rPr>
          <w:sz w:val="22"/>
          <w:szCs w:val="22"/>
        </w:rPr>
      </w:pPr>
      <w:r w:rsidRPr="00C22DA7">
        <w:rPr>
          <w:sz w:val="22"/>
          <w:szCs w:val="22"/>
        </w:rPr>
        <w:t>IČ:</w:t>
      </w:r>
      <w:r w:rsidR="00A119C9">
        <w:rPr>
          <w:sz w:val="22"/>
          <w:szCs w:val="22"/>
        </w:rPr>
        <w:tab/>
      </w:r>
      <w:r w:rsidR="00A119C9">
        <w:rPr>
          <w:sz w:val="22"/>
          <w:szCs w:val="22"/>
        </w:rPr>
        <w:tab/>
      </w:r>
      <w:r w:rsidR="00A119C9">
        <w:rPr>
          <w:sz w:val="22"/>
          <w:szCs w:val="22"/>
        </w:rPr>
        <w:tab/>
      </w:r>
      <w:r w:rsidRPr="00C22DA7">
        <w:rPr>
          <w:sz w:val="22"/>
          <w:szCs w:val="22"/>
        </w:rPr>
        <w:t>42192889</w:t>
      </w:r>
    </w:p>
    <w:p w:rsidR="00372BEB" w:rsidRPr="00C22DA7" w:rsidRDefault="00A119C9" w:rsidP="00A119C9">
      <w:pPr>
        <w:pStyle w:val="Zkladntextbezmezery"/>
        <w:tabs>
          <w:tab w:val="left" w:pos="3119"/>
        </w:tabs>
        <w:ind w:right="1320"/>
        <w:rPr>
          <w:i/>
          <w:sz w:val="22"/>
          <w:szCs w:val="22"/>
        </w:rPr>
      </w:pPr>
      <w:r w:rsidRPr="00C22DA7">
        <w:rPr>
          <w:sz w:val="22"/>
          <w:szCs w:val="22"/>
        </w:rPr>
        <w:t>Z</w:t>
      </w:r>
      <w:r>
        <w:rPr>
          <w:sz w:val="22"/>
          <w:szCs w:val="22"/>
        </w:rPr>
        <w:t>ápis v obchodní</w:t>
      </w:r>
      <w:r w:rsidRPr="00C22DA7">
        <w:rPr>
          <w:sz w:val="22"/>
          <w:szCs w:val="22"/>
        </w:rPr>
        <w:t>m rejstříku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B5030" w:rsidRPr="00C22DA7">
        <w:rPr>
          <w:sz w:val="22"/>
          <w:szCs w:val="22"/>
        </w:rPr>
        <w:t>Městský soud v Praze, oddíl C, vložka 45023</w:t>
      </w:r>
    </w:p>
    <w:p w:rsidR="00A119C9" w:rsidRDefault="00A119C9">
      <w:pPr>
        <w:spacing w:after="120"/>
      </w:pPr>
    </w:p>
    <w:p w:rsidR="00A119C9" w:rsidRPr="00D5790B" w:rsidRDefault="00A119C9" w:rsidP="00A119C9">
      <w:pPr>
        <w:spacing w:after="120"/>
        <w:jc w:val="both"/>
        <w:rPr>
          <w:sz w:val="22"/>
          <w:szCs w:val="22"/>
        </w:rPr>
      </w:pPr>
      <w:r w:rsidRPr="00D5790B">
        <w:rPr>
          <w:sz w:val="22"/>
          <w:szCs w:val="22"/>
        </w:rPr>
        <w:t xml:space="preserve">V souladu s ujednáním čl. 5 bod </w:t>
      </w:r>
      <w:proofErr w:type="gramStart"/>
      <w:r w:rsidRPr="00D5790B">
        <w:rPr>
          <w:sz w:val="22"/>
          <w:szCs w:val="22"/>
        </w:rPr>
        <w:t>5.2. a čl.</w:t>
      </w:r>
      <w:proofErr w:type="gramEnd"/>
      <w:r w:rsidRPr="00D5790B">
        <w:rPr>
          <w:sz w:val="22"/>
          <w:szCs w:val="22"/>
        </w:rPr>
        <w:t xml:space="preserve"> 10 bod 10.2. dohodly se smluvní strany na změně uzavřené smlouvy v</w:t>
      </w:r>
      <w:r w:rsidR="000F66E6" w:rsidRPr="00D5790B">
        <w:rPr>
          <w:sz w:val="22"/>
          <w:szCs w:val="22"/>
        </w:rPr>
        <w:t> následujícím rozsahu:</w:t>
      </w:r>
    </w:p>
    <w:p w:rsidR="000F66E6" w:rsidRDefault="000F66E6" w:rsidP="00A119C9">
      <w:pPr>
        <w:spacing w:after="120"/>
        <w:jc w:val="both"/>
      </w:pPr>
    </w:p>
    <w:p w:rsidR="000F66E6" w:rsidRPr="000F66E6" w:rsidRDefault="000F66E6" w:rsidP="000F66E6">
      <w:pPr>
        <w:numPr>
          <w:ilvl w:val="0"/>
          <w:numId w:val="30"/>
        </w:numPr>
        <w:spacing w:after="120"/>
        <w:jc w:val="center"/>
        <w:rPr>
          <w:b/>
          <w:sz w:val="28"/>
          <w:szCs w:val="28"/>
        </w:rPr>
      </w:pPr>
      <w:r w:rsidRPr="000F66E6">
        <w:rPr>
          <w:b/>
          <w:sz w:val="28"/>
          <w:szCs w:val="28"/>
        </w:rPr>
        <w:t>Smluvní strany -</w:t>
      </w:r>
    </w:p>
    <w:p w:rsidR="000F66E6" w:rsidRDefault="000F66E6" w:rsidP="00A119C9">
      <w:pPr>
        <w:spacing w:after="120"/>
        <w:jc w:val="both"/>
        <w:rPr>
          <w:sz w:val="22"/>
          <w:szCs w:val="22"/>
        </w:rPr>
      </w:pPr>
      <w:r w:rsidRPr="000F66E6">
        <w:rPr>
          <w:sz w:val="22"/>
          <w:szCs w:val="22"/>
        </w:rPr>
        <w:t xml:space="preserve">změna názvu obchodní firmy zhotovitele na základě jeho oznámení ze dne </w:t>
      </w:r>
      <w:proofErr w:type="gramStart"/>
      <w:r w:rsidRPr="000F66E6">
        <w:rPr>
          <w:sz w:val="22"/>
          <w:szCs w:val="22"/>
        </w:rPr>
        <w:t>4.10.2005</w:t>
      </w:r>
      <w:proofErr w:type="gramEnd"/>
      <w:r w:rsidRPr="000F66E6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zápisu v obchodním rejstříku Městského soudu v Praze dne </w:t>
      </w:r>
      <w:proofErr w:type="gramStart"/>
      <w:r>
        <w:rPr>
          <w:sz w:val="22"/>
          <w:szCs w:val="22"/>
        </w:rPr>
        <w:t>27.9.2005</w:t>
      </w:r>
      <w:proofErr w:type="gramEnd"/>
      <w:r>
        <w:rPr>
          <w:sz w:val="22"/>
          <w:szCs w:val="22"/>
        </w:rPr>
        <w:t>, takto:</w:t>
      </w:r>
    </w:p>
    <w:p w:rsidR="000F66E6" w:rsidRPr="000F66E6" w:rsidRDefault="000F66E6" w:rsidP="000F66E6">
      <w:r w:rsidRPr="000F66E6">
        <w:t>zhotovitel</w:t>
      </w:r>
      <w:r>
        <w:t>:</w:t>
      </w:r>
    </w:p>
    <w:p w:rsidR="000F66E6" w:rsidRDefault="000F66E6" w:rsidP="000F66E6">
      <w:r>
        <w:t>obchodní firma:</w:t>
      </w:r>
      <w:r>
        <w:tab/>
      </w:r>
      <w:r>
        <w:rPr>
          <w:b/>
        </w:rPr>
        <w:t>ARBES Technologies, s.r.o.</w:t>
      </w:r>
    </w:p>
    <w:p w:rsidR="000F66E6" w:rsidRDefault="000F66E6" w:rsidP="000F66E6">
      <w:pPr>
        <w:pStyle w:val="Zkladntextbezmezery"/>
        <w:rPr>
          <w:sz w:val="22"/>
          <w:szCs w:val="22"/>
        </w:rPr>
      </w:pPr>
      <w:r w:rsidRPr="00C22DA7">
        <w:rPr>
          <w:sz w:val="22"/>
          <w:szCs w:val="22"/>
        </w:rPr>
        <w:t>sídl</w:t>
      </w:r>
      <w:r>
        <w:rPr>
          <w:sz w:val="22"/>
          <w:szCs w:val="22"/>
        </w:rPr>
        <w:t>o</w:t>
      </w:r>
      <w:r w:rsidRPr="00C22DA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Praha 5, </w:t>
      </w:r>
      <w:r w:rsidRPr="00C22DA7">
        <w:rPr>
          <w:sz w:val="22"/>
          <w:szCs w:val="22"/>
        </w:rPr>
        <w:t xml:space="preserve">Štefánikova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 248/</w:t>
      </w:r>
      <w:r w:rsidRPr="00C22DA7">
        <w:rPr>
          <w:sz w:val="22"/>
          <w:szCs w:val="22"/>
        </w:rPr>
        <w:t xml:space="preserve">32, </w:t>
      </w:r>
      <w:r>
        <w:rPr>
          <w:sz w:val="22"/>
          <w:szCs w:val="22"/>
        </w:rPr>
        <w:t>PSČ</w:t>
      </w:r>
      <w:r w:rsidRPr="00C22DA7">
        <w:rPr>
          <w:sz w:val="22"/>
          <w:szCs w:val="22"/>
        </w:rPr>
        <w:t xml:space="preserve"> 150 00 </w:t>
      </w:r>
    </w:p>
    <w:p w:rsidR="000F66E6" w:rsidRDefault="000F66E6" w:rsidP="000F66E6">
      <w:pPr>
        <w:pStyle w:val="Zkladntextbezmezery"/>
        <w:rPr>
          <w:sz w:val="22"/>
          <w:szCs w:val="22"/>
        </w:rPr>
      </w:pPr>
      <w:r w:rsidRPr="00C22DA7"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22DA7">
        <w:rPr>
          <w:sz w:val="22"/>
          <w:szCs w:val="22"/>
        </w:rPr>
        <w:t>42192889</w:t>
      </w:r>
    </w:p>
    <w:p w:rsidR="000F66E6" w:rsidRPr="00C22DA7" w:rsidRDefault="000F66E6" w:rsidP="000F66E6">
      <w:pPr>
        <w:pStyle w:val="Zkladntextbezmezery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CZ42192889</w:t>
      </w:r>
    </w:p>
    <w:p w:rsidR="000F66E6" w:rsidRPr="00C22DA7" w:rsidRDefault="000F66E6" w:rsidP="000F66E6">
      <w:pPr>
        <w:pStyle w:val="Zkladntextbezmezery"/>
        <w:tabs>
          <w:tab w:val="left" w:pos="3119"/>
        </w:tabs>
        <w:ind w:right="1840"/>
        <w:rPr>
          <w:i/>
          <w:sz w:val="22"/>
          <w:szCs w:val="22"/>
        </w:rPr>
      </w:pPr>
      <w:r w:rsidRPr="00C22DA7">
        <w:rPr>
          <w:sz w:val="22"/>
          <w:szCs w:val="22"/>
        </w:rPr>
        <w:t>Z</w:t>
      </w:r>
      <w:r>
        <w:rPr>
          <w:sz w:val="22"/>
          <w:szCs w:val="22"/>
        </w:rPr>
        <w:t>apsaná v obchodní</w:t>
      </w:r>
      <w:r w:rsidRPr="00C22DA7">
        <w:rPr>
          <w:sz w:val="22"/>
          <w:szCs w:val="22"/>
        </w:rPr>
        <w:t>m rejstříku</w:t>
      </w:r>
      <w:r>
        <w:rPr>
          <w:sz w:val="22"/>
          <w:szCs w:val="22"/>
        </w:rPr>
        <w:t xml:space="preserve"> vedeném </w:t>
      </w:r>
      <w:r w:rsidRPr="00C22DA7">
        <w:rPr>
          <w:sz w:val="22"/>
          <w:szCs w:val="22"/>
        </w:rPr>
        <w:t>Městský</w:t>
      </w:r>
      <w:r>
        <w:rPr>
          <w:sz w:val="22"/>
          <w:szCs w:val="22"/>
        </w:rPr>
        <w:t>m</w:t>
      </w:r>
      <w:r w:rsidRPr="00C22DA7">
        <w:rPr>
          <w:sz w:val="22"/>
          <w:szCs w:val="22"/>
        </w:rPr>
        <w:t xml:space="preserve"> soud</w:t>
      </w:r>
      <w:r>
        <w:rPr>
          <w:sz w:val="22"/>
          <w:szCs w:val="22"/>
        </w:rPr>
        <w:t>em</w:t>
      </w:r>
      <w:r w:rsidRPr="00C22DA7">
        <w:rPr>
          <w:sz w:val="22"/>
          <w:szCs w:val="22"/>
        </w:rPr>
        <w:t xml:space="preserve"> v Praze, oddíl</w:t>
      </w:r>
      <w:r>
        <w:rPr>
          <w:sz w:val="22"/>
          <w:szCs w:val="22"/>
        </w:rPr>
        <w:t>u</w:t>
      </w:r>
      <w:r w:rsidRPr="00C22DA7">
        <w:rPr>
          <w:sz w:val="22"/>
          <w:szCs w:val="22"/>
        </w:rPr>
        <w:t xml:space="preserve"> C, vložka </w:t>
      </w:r>
      <w:r>
        <w:rPr>
          <w:sz w:val="22"/>
          <w:szCs w:val="22"/>
        </w:rPr>
        <w:t xml:space="preserve">číslo </w:t>
      </w:r>
      <w:r w:rsidRPr="00C22DA7">
        <w:rPr>
          <w:sz w:val="22"/>
          <w:szCs w:val="22"/>
        </w:rPr>
        <w:t>45023</w:t>
      </w:r>
    </w:p>
    <w:p w:rsidR="000F66E6" w:rsidRPr="00D5790B" w:rsidRDefault="000F66E6" w:rsidP="000F66E6">
      <w:pPr>
        <w:spacing w:after="120"/>
        <w:rPr>
          <w:sz w:val="22"/>
          <w:szCs w:val="22"/>
        </w:rPr>
      </w:pPr>
      <w:r w:rsidRPr="00D5790B">
        <w:rPr>
          <w:sz w:val="22"/>
          <w:szCs w:val="22"/>
        </w:rPr>
        <w:t>zastoupená:</w:t>
      </w:r>
      <w:r w:rsidRPr="00D5790B">
        <w:rPr>
          <w:sz w:val="22"/>
          <w:szCs w:val="22"/>
        </w:rPr>
        <w:tab/>
      </w:r>
      <w:r w:rsidRPr="00D5790B">
        <w:rPr>
          <w:sz w:val="22"/>
          <w:szCs w:val="22"/>
        </w:rPr>
        <w:tab/>
      </w:r>
      <w:proofErr w:type="spellStart"/>
      <w:r w:rsidR="00D5790B" w:rsidRPr="00D5790B">
        <w:rPr>
          <w:sz w:val="22"/>
          <w:szCs w:val="22"/>
        </w:rPr>
        <w:t>xxx</w:t>
      </w:r>
      <w:proofErr w:type="spellEnd"/>
      <w:r w:rsidRPr="00D5790B">
        <w:rPr>
          <w:sz w:val="22"/>
          <w:szCs w:val="22"/>
        </w:rPr>
        <w:t>, prokuristou</w:t>
      </w:r>
    </w:p>
    <w:p w:rsidR="000F66E6" w:rsidRPr="00D5790B" w:rsidRDefault="000F66E6" w:rsidP="000F66E6">
      <w:pPr>
        <w:spacing w:after="120"/>
        <w:rPr>
          <w:sz w:val="22"/>
          <w:szCs w:val="22"/>
        </w:rPr>
      </w:pPr>
      <w:r w:rsidRPr="00D5790B">
        <w:rPr>
          <w:sz w:val="22"/>
          <w:szCs w:val="22"/>
        </w:rPr>
        <w:t xml:space="preserve">dále jen </w:t>
      </w:r>
      <w:r w:rsidRPr="00D5790B">
        <w:rPr>
          <w:b/>
          <w:i/>
          <w:sz w:val="22"/>
          <w:szCs w:val="22"/>
        </w:rPr>
        <w:t>zhotovitel</w:t>
      </w:r>
    </w:p>
    <w:p w:rsidR="000F66E6" w:rsidRPr="000F66E6" w:rsidRDefault="000F66E6" w:rsidP="00A119C9">
      <w:pPr>
        <w:spacing w:after="120"/>
        <w:jc w:val="both"/>
        <w:rPr>
          <w:sz w:val="22"/>
          <w:szCs w:val="22"/>
        </w:rPr>
      </w:pPr>
    </w:p>
    <w:p w:rsidR="000F66E6" w:rsidRPr="000F66E6" w:rsidRDefault="00372BEB">
      <w:pPr>
        <w:pStyle w:val="Zkladntext"/>
        <w:spacing w:after="120"/>
        <w:rPr>
          <w:szCs w:val="24"/>
        </w:rPr>
      </w:pPr>
      <w:r w:rsidRPr="000F66E6">
        <w:rPr>
          <w:szCs w:val="24"/>
        </w:rPr>
        <w:t xml:space="preserve">Preambule: </w:t>
      </w:r>
    </w:p>
    <w:p w:rsidR="00372BEB" w:rsidRPr="000F66E6" w:rsidRDefault="00372BEB">
      <w:pPr>
        <w:pStyle w:val="Zkladntext"/>
        <w:spacing w:after="120"/>
        <w:rPr>
          <w:szCs w:val="24"/>
        </w:rPr>
      </w:pPr>
      <w:r w:rsidRPr="000F66E6">
        <w:rPr>
          <w:szCs w:val="24"/>
        </w:rPr>
        <w:t xml:space="preserve">Veškeré plnění poskytované zhotovitelem objednateli na základě tohoto dodatku se vztahuje k podpoře a údržbě programového vybavení poskytované zhotovitelem objednateli na základě Smlouvy o podpoře a údržbě informačního systému FEIS </w:t>
      </w:r>
      <w:r w:rsidR="001D64EF" w:rsidRPr="000F66E6">
        <w:rPr>
          <w:szCs w:val="24"/>
        </w:rPr>
        <w:t>č</w:t>
      </w:r>
      <w:r w:rsidRPr="000F66E6">
        <w:rPr>
          <w:szCs w:val="24"/>
        </w:rPr>
        <w:t xml:space="preserve">. </w:t>
      </w:r>
      <w:r w:rsidR="001D64EF" w:rsidRPr="000F66E6">
        <w:rPr>
          <w:szCs w:val="24"/>
        </w:rPr>
        <w:t>FEP20SE/10310</w:t>
      </w:r>
      <w:r w:rsidR="00FA4783" w:rsidRPr="000F66E6">
        <w:rPr>
          <w:szCs w:val="24"/>
        </w:rPr>
        <w:t xml:space="preserve">.02 – A024/02 ze dne </w:t>
      </w:r>
      <w:proofErr w:type="gramStart"/>
      <w:r w:rsidR="00FA4783" w:rsidRPr="000F66E6">
        <w:rPr>
          <w:szCs w:val="24"/>
        </w:rPr>
        <w:t>2.10.2002</w:t>
      </w:r>
      <w:proofErr w:type="gramEnd"/>
      <w:r w:rsidR="00FA4783" w:rsidRPr="000F66E6">
        <w:rPr>
          <w:szCs w:val="24"/>
        </w:rPr>
        <w:t>,</w:t>
      </w:r>
      <w:r w:rsidR="001D64EF" w:rsidRPr="000F66E6">
        <w:rPr>
          <w:szCs w:val="24"/>
        </w:rPr>
        <w:t xml:space="preserve"> Dodatku č. 1 k této smlouvě </w:t>
      </w:r>
      <w:r w:rsidR="00684B40" w:rsidRPr="000F66E6">
        <w:rPr>
          <w:szCs w:val="24"/>
        </w:rPr>
        <w:t>ze dne 9.6.2005</w:t>
      </w:r>
      <w:r w:rsidR="00FA4783" w:rsidRPr="000F66E6">
        <w:rPr>
          <w:szCs w:val="24"/>
        </w:rPr>
        <w:t xml:space="preserve"> a dodatku č. 2 ze dne 2</w:t>
      </w:r>
      <w:r w:rsidR="00AE60BA" w:rsidRPr="000F66E6">
        <w:rPr>
          <w:szCs w:val="24"/>
        </w:rPr>
        <w:t>4.11.2005 (dále jen „Servisní smlouva“).</w:t>
      </w:r>
    </w:p>
    <w:p w:rsidR="00C22DA7" w:rsidRPr="000F66E6" w:rsidRDefault="00372BEB" w:rsidP="00C22DA7">
      <w:pPr>
        <w:pStyle w:val="Zkladntext"/>
        <w:spacing w:after="120"/>
        <w:rPr>
          <w:szCs w:val="24"/>
        </w:rPr>
      </w:pPr>
      <w:r w:rsidRPr="000F66E6">
        <w:rPr>
          <w:szCs w:val="24"/>
        </w:rPr>
        <w:t xml:space="preserve">Smluvní strany se dohodly na navýšení celkové ceny roční podpory a údržby programového vybavení FEIS z důvodu rozšíření licence programového vybavení FEIS, které bylo sjednáno </w:t>
      </w:r>
      <w:r w:rsidR="00C22DA7" w:rsidRPr="000F66E6">
        <w:rPr>
          <w:szCs w:val="24"/>
        </w:rPr>
        <w:t xml:space="preserve">Dodatkem </w:t>
      </w:r>
      <w:r w:rsidR="00FA4783" w:rsidRPr="000F66E6">
        <w:rPr>
          <w:szCs w:val="24"/>
        </w:rPr>
        <w:t>č</w:t>
      </w:r>
      <w:r w:rsidR="00C22DA7" w:rsidRPr="000F66E6">
        <w:rPr>
          <w:szCs w:val="24"/>
        </w:rPr>
        <w:t xml:space="preserve">. </w:t>
      </w:r>
      <w:r w:rsidR="00FA4783" w:rsidRPr="000F66E6">
        <w:rPr>
          <w:szCs w:val="24"/>
        </w:rPr>
        <w:t>5</w:t>
      </w:r>
      <w:r w:rsidR="00C22DA7" w:rsidRPr="000F66E6">
        <w:rPr>
          <w:szCs w:val="24"/>
        </w:rPr>
        <w:t xml:space="preserve"> </w:t>
      </w:r>
      <w:r w:rsidR="00684B40" w:rsidRPr="000F66E6">
        <w:rPr>
          <w:szCs w:val="24"/>
        </w:rPr>
        <w:t>ke Smlouvě o dílo č. FEP20PR/032.01 – A020/02</w:t>
      </w:r>
      <w:r w:rsidR="00C22DA7" w:rsidRPr="000F66E6">
        <w:rPr>
          <w:szCs w:val="24"/>
        </w:rPr>
        <w:t>.</w:t>
      </w:r>
    </w:p>
    <w:p w:rsidR="00C22DA7" w:rsidRDefault="00C22DA7" w:rsidP="00C22DA7">
      <w:pPr>
        <w:pStyle w:val="Zkladntext"/>
        <w:spacing w:after="120"/>
        <w:rPr>
          <w:szCs w:val="24"/>
        </w:rPr>
      </w:pPr>
    </w:p>
    <w:p w:rsidR="00372BEB" w:rsidRPr="000F66E6" w:rsidRDefault="00372BEB" w:rsidP="000F66E6">
      <w:pPr>
        <w:pStyle w:val="Nadpis1"/>
        <w:numPr>
          <w:ilvl w:val="0"/>
          <w:numId w:val="13"/>
        </w:numPr>
        <w:spacing w:before="0" w:after="320"/>
        <w:rPr>
          <w:sz w:val="28"/>
          <w:szCs w:val="28"/>
        </w:rPr>
      </w:pPr>
      <w:r w:rsidRPr="000F66E6">
        <w:rPr>
          <w:sz w:val="28"/>
          <w:szCs w:val="28"/>
        </w:rPr>
        <w:t>Předmět plnění</w:t>
      </w:r>
    </w:p>
    <w:p w:rsidR="00372BEB" w:rsidRPr="000F66E6" w:rsidRDefault="00372BEB" w:rsidP="005F3E5A">
      <w:pPr>
        <w:pStyle w:val="Textvbloku"/>
        <w:numPr>
          <w:ilvl w:val="1"/>
          <w:numId w:val="15"/>
        </w:numPr>
        <w:spacing w:before="240" w:after="120"/>
        <w:ind w:right="74"/>
        <w:jc w:val="both"/>
      </w:pPr>
      <w:r w:rsidRPr="000F66E6">
        <w:t xml:space="preserve">Celková cena roční podpory a údržby </w:t>
      </w:r>
      <w:r w:rsidR="0045162D" w:rsidRPr="000F66E6">
        <w:t>stanovená v článku 5.1 Servisní smlouvy</w:t>
      </w:r>
      <w:r w:rsidR="00221829" w:rsidRPr="000F66E6">
        <w:t xml:space="preserve"> a upravená Dodatkem č. 1 </w:t>
      </w:r>
      <w:r w:rsidRPr="000F66E6">
        <w:t xml:space="preserve">se s platností od </w:t>
      </w:r>
      <w:proofErr w:type="gramStart"/>
      <w:r w:rsidR="00EF6F0E" w:rsidRPr="000F66E6">
        <w:t>1.</w:t>
      </w:r>
      <w:r w:rsidR="000F66E6">
        <w:t>1.2006</w:t>
      </w:r>
      <w:proofErr w:type="gramEnd"/>
      <w:r w:rsidRPr="000F66E6">
        <w:t xml:space="preserve"> navyšuje o </w:t>
      </w:r>
      <w:r w:rsidR="000F66E6">
        <w:br/>
        <w:t>69</w:t>
      </w:r>
      <w:r w:rsidR="00FA4783" w:rsidRPr="000F66E6">
        <w:t>.</w:t>
      </w:r>
      <w:r w:rsidR="000F66E6">
        <w:t>5</w:t>
      </w:r>
      <w:r w:rsidR="00FA4783" w:rsidRPr="000F66E6">
        <w:t xml:space="preserve">00 </w:t>
      </w:r>
      <w:r w:rsidR="00851EA1" w:rsidRPr="000F66E6">
        <w:t xml:space="preserve"> Kč. Celková</w:t>
      </w:r>
      <w:r w:rsidR="005F3E5A" w:rsidRPr="000F66E6">
        <w:t xml:space="preserve"> </w:t>
      </w:r>
      <w:r w:rsidRPr="000F66E6">
        <w:t xml:space="preserve">cena roční podpory a údržby je po navýšení </w:t>
      </w:r>
      <w:r w:rsidR="000F66E6">
        <w:t>491</w:t>
      </w:r>
      <w:r w:rsidR="00684B40" w:rsidRPr="000F66E6">
        <w:t>.</w:t>
      </w:r>
      <w:r w:rsidR="002D1178" w:rsidRPr="000F66E6">
        <w:t>5</w:t>
      </w:r>
      <w:r w:rsidR="00684B40" w:rsidRPr="000F66E6">
        <w:t>00</w:t>
      </w:r>
      <w:r w:rsidRPr="000F66E6">
        <w:t xml:space="preserve"> </w:t>
      </w:r>
      <w:r w:rsidR="00230EAE">
        <w:br/>
      </w:r>
      <w:r w:rsidRPr="000F66E6">
        <w:t xml:space="preserve">Kč + DPH (slovy: </w:t>
      </w:r>
      <w:proofErr w:type="spellStart"/>
      <w:r w:rsidR="00230EAE">
        <w:t>čtyřistadevadesátjeden</w:t>
      </w:r>
      <w:r w:rsidR="002D1178" w:rsidRPr="000F66E6">
        <w:t>tisícpět</w:t>
      </w:r>
      <w:r w:rsidR="00FA4783" w:rsidRPr="000F66E6">
        <w:t>set</w:t>
      </w:r>
      <w:r w:rsidR="00483DEA" w:rsidRPr="000F66E6">
        <w:t>_</w:t>
      </w:r>
      <w:r w:rsidRPr="000F66E6">
        <w:t>korun</w:t>
      </w:r>
      <w:r w:rsidR="00DA6CF2" w:rsidRPr="000F66E6">
        <w:t>_českých</w:t>
      </w:r>
      <w:proofErr w:type="spellEnd"/>
      <w:r w:rsidRPr="000F66E6">
        <w:t>), z čehož cena licencí nových verzí systému FEIS</w:t>
      </w:r>
      <w:r w:rsidR="00D80EC7" w:rsidRPr="000F66E6">
        <w:t xml:space="preserve"> </w:t>
      </w:r>
      <w:r w:rsidRPr="000F66E6">
        <w:t>(včetně ceny služeb nutných k instalaci upgrade) činí 50 %, zbývajících 50 % je cena souvisejících odborných softwarových služeb.</w:t>
      </w:r>
      <w:r w:rsidR="005F3E5A" w:rsidRPr="000F66E6">
        <w:t xml:space="preserve"> </w:t>
      </w:r>
    </w:p>
    <w:p w:rsidR="00DA6CF2" w:rsidRPr="000F66E6" w:rsidRDefault="004F2FA6" w:rsidP="00DA6CF2">
      <w:pPr>
        <w:pStyle w:val="Textvbloku"/>
        <w:numPr>
          <w:ilvl w:val="1"/>
          <w:numId w:val="15"/>
        </w:numPr>
        <w:spacing w:before="240" w:after="120"/>
        <w:ind w:right="74"/>
        <w:jc w:val="both"/>
      </w:pPr>
      <w:r w:rsidRPr="000F66E6">
        <w:t>Platební podmínky pro základní podporu:</w:t>
      </w:r>
      <w:r w:rsidRPr="000F66E6">
        <w:tab/>
      </w:r>
      <w:r w:rsidRPr="000F66E6">
        <w:br/>
      </w:r>
      <w:r w:rsidR="00E47642" w:rsidRPr="000F66E6">
        <w:t xml:space="preserve">Objednatel zaplatí cenu za základní podporu a údržbu </w:t>
      </w:r>
      <w:r w:rsidR="00221829" w:rsidRPr="000F66E6">
        <w:t>systému FEIS</w:t>
      </w:r>
      <w:r w:rsidR="00E47642" w:rsidRPr="000F66E6">
        <w:t xml:space="preserve"> formou úhrady za dílčí čtvrtletní plnění na základě vystavených faktur. Dnem zdanitelného plnění je první den v </w:t>
      </w:r>
      <w:r w:rsidR="00DA6CF2" w:rsidRPr="000F66E6">
        <w:t>druhém</w:t>
      </w:r>
      <w:r w:rsidR="00E47642" w:rsidRPr="000F66E6">
        <w:t xml:space="preserve"> měsíci kalendářního čtvrtletí. Zhotovitel vystaví fakturu na částku</w:t>
      </w:r>
      <w:r w:rsidR="00DA6CF2" w:rsidRPr="000F66E6">
        <w:t xml:space="preserve">: </w:t>
      </w:r>
    </w:p>
    <w:p w:rsidR="00DA6CF2" w:rsidRPr="000F66E6" w:rsidRDefault="00DA6CF2" w:rsidP="00DA6CF2">
      <w:pPr>
        <w:pStyle w:val="Textvbloku"/>
        <w:numPr>
          <w:ilvl w:val="0"/>
          <w:numId w:val="25"/>
        </w:numPr>
        <w:spacing w:before="240" w:after="120"/>
        <w:ind w:right="74"/>
        <w:jc w:val="both"/>
      </w:pPr>
      <w:r w:rsidRPr="000F66E6">
        <w:t xml:space="preserve">upgrade a </w:t>
      </w:r>
      <w:proofErr w:type="spellStart"/>
      <w:r w:rsidRPr="000F66E6">
        <w:t>tech</w:t>
      </w:r>
      <w:proofErr w:type="spellEnd"/>
      <w:r w:rsidRPr="000F66E6">
        <w:t xml:space="preserve">. zhodnocení           </w:t>
      </w:r>
      <w:r w:rsidRPr="000F66E6">
        <w:tab/>
      </w:r>
      <w:r w:rsidR="005B05E2" w:rsidRPr="000F66E6">
        <w:t xml:space="preserve">  </w:t>
      </w:r>
      <w:r w:rsidRPr="000F66E6">
        <w:t>6</w:t>
      </w:r>
      <w:r w:rsidR="00230EAE">
        <w:t>1</w:t>
      </w:r>
      <w:r w:rsidRPr="000F66E6">
        <w:t>.</w:t>
      </w:r>
      <w:r w:rsidR="00230EAE">
        <w:t>438</w:t>
      </w:r>
      <w:r w:rsidR="002D1178" w:rsidRPr="000F66E6">
        <w:t>,</w:t>
      </w:r>
      <w:r w:rsidR="00230EAE">
        <w:t>--</w:t>
      </w:r>
      <w:r w:rsidR="002D1178" w:rsidRPr="000F66E6">
        <w:t xml:space="preserve"> </w:t>
      </w:r>
      <w:r w:rsidR="00E47642" w:rsidRPr="000F66E6">
        <w:t xml:space="preserve"> </w:t>
      </w:r>
      <w:r w:rsidRPr="000F66E6">
        <w:t>Kč</w:t>
      </w:r>
    </w:p>
    <w:p w:rsidR="00DA6CF2" w:rsidRPr="000F66E6" w:rsidRDefault="00DA6CF2" w:rsidP="00DA6CF2">
      <w:pPr>
        <w:pStyle w:val="Textvbloku"/>
        <w:numPr>
          <w:ilvl w:val="0"/>
          <w:numId w:val="25"/>
        </w:numPr>
        <w:spacing w:before="240" w:after="120"/>
        <w:ind w:right="74"/>
        <w:jc w:val="both"/>
      </w:pPr>
      <w:r w:rsidRPr="000F66E6">
        <w:t>údržba systému</w:t>
      </w:r>
      <w:r w:rsidRPr="000F66E6">
        <w:tab/>
      </w:r>
      <w:r w:rsidRPr="000F66E6">
        <w:tab/>
      </w:r>
      <w:r w:rsidRPr="000F66E6">
        <w:tab/>
      </w:r>
      <w:r w:rsidRPr="000F66E6">
        <w:tab/>
      </w:r>
      <w:r w:rsidR="005B05E2" w:rsidRPr="000F66E6">
        <w:t xml:space="preserve">  </w:t>
      </w:r>
      <w:r w:rsidR="00FA4783" w:rsidRPr="000F66E6">
        <w:t>6</w:t>
      </w:r>
      <w:r w:rsidR="00230EAE">
        <w:t>1</w:t>
      </w:r>
      <w:r w:rsidR="005B05E2" w:rsidRPr="000F66E6">
        <w:t>.</w:t>
      </w:r>
      <w:r w:rsidR="002D1178" w:rsidRPr="000F66E6">
        <w:t>437,</w:t>
      </w:r>
      <w:r w:rsidR="00230EAE">
        <w:t>--</w:t>
      </w:r>
      <w:r w:rsidR="002D1178" w:rsidRPr="000F66E6">
        <w:t xml:space="preserve"> </w:t>
      </w:r>
      <w:r w:rsidRPr="000F66E6">
        <w:t xml:space="preserve"> Kč</w:t>
      </w:r>
    </w:p>
    <w:p w:rsidR="00DA6CF2" w:rsidRPr="000F66E6" w:rsidRDefault="00FA4783" w:rsidP="00DA6CF2">
      <w:pPr>
        <w:pStyle w:val="Textvbloku"/>
        <w:spacing w:before="240" w:after="120"/>
        <w:ind w:left="708" w:right="74" w:firstLine="0"/>
        <w:jc w:val="both"/>
      </w:pPr>
      <w:r w:rsidRPr="000F66E6">
        <w:t xml:space="preserve">celkem </w:t>
      </w:r>
      <w:r w:rsidRPr="000F66E6">
        <w:tab/>
      </w:r>
      <w:r w:rsidRPr="000F66E6">
        <w:tab/>
      </w:r>
      <w:r w:rsidRPr="000F66E6">
        <w:tab/>
      </w:r>
      <w:r w:rsidRPr="000F66E6">
        <w:tab/>
      </w:r>
      <w:r w:rsidRPr="000F66E6">
        <w:tab/>
        <w:t>12</w:t>
      </w:r>
      <w:r w:rsidR="00230EAE">
        <w:t>2</w:t>
      </w:r>
      <w:r w:rsidR="00E47642" w:rsidRPr="000F66E6">
        <w:t>.</w:t>
      </w:r>
      <w:r w:rsidR="00230EAE">
        <w:t>875</w:t>
      </w:r>
      <w:r w:rsidR="00E47642" w:rsidRPr="000F66E6">
        <w:t xml:space="preserve"> Kč + DPH </w:t>
      </w:r>
    </w:p>
    <w:p w:rsidR="00E3033B" w:rsidRPr="000F66E6" w:rsidRDefault="00E47642" w:rsidP="00DA6CF2">
      <w:pPr>
        <w:pStyle w:val="Textvbloku"/>
        <w:spacing w:before="240" w:after="120"/>
        <w:ind w:left="708" w:right="74" w:firstLine="0"/>
        <w:jc w:val="both"/>
      </w:pPr>
      <w:r w:rsidRPr="000F66E6">
        <w:t>do 15 dnů ode dne zdanitelného plnění. Výše daně z přidané hodnoty bude vypočítána použitím daňové sazby podle platného zákona.</w:t>
      </w:r>
      <w:r w:rsidR="00DF1571" w:rsidRPr="000F66E6">
        <w:rPr>
          <w:color w:val="000000"/>
        </w:rPr>
        <w:t xml:space="preserve"> Splatnost faktur </w:t>
      </w:r>
      <w:r w:rsidR="00230EAE">
        <w:rPr>
          <w:color w:val="000000"/>
        </w:rPr>
        <w:t>je 21 dnů</w:t>
      </w:r>
      <w:r w:rsidR="00DF1571" w:rsidRPr="000F66E6">
        <w:rPr>
          <w:color w:val="000000"/>
        </w:rPr>
        <w:t xml:space="preserve"> ode dne </w:t>
      </w:r>
      <w:r w:rsidR="00230EAE">
        <w:rPr>
          <w:color w:val="000000"/>
        </w:rPr>
        <w:t>vystavení za podmínky doručení objednateli do 3 dnů ode dne</w:t>
      </w:r>
      <w:r w:rsidR="00DC79B3" w:rsidRPr="000F66E6">
        <w:rPr>
          <w:color w:val="000000"/>
        </w:rPr>
        <w:t xml:space="preserve"> vystavení</w:t>
      </w:r>
      <w:r w:rsidR="00DF1571" w:rsidRPr="000F66E6">
        <w:rPr>
          <w:color w:val="000000"/>
        </w:rPr>
        <w:t>.</w:t>
      </w:r>
      <w:r w:rsidR="00230EAE">
        <w:rPr>
          <w:color w:val="000000"/>
        </w:rPr>
        <w:t xml:space="preserve"> Pozdější doručení automaticky prodlužuje splatnost o stejný počet dnů prodlení v doručení.</w:t>
      </w:r>
    </w:p>
    <w:p w:rsidR="00372BEB" w:rsidRPr="000F66E6" w:rsidRDefault="00372BEB">
      <w:pPr>
        <w:pStyle w:val="Textvbloku"/>
        <w:numPr>
          <w:ilvl w:val="1"/>
          <w:numId w:val="15"/>
        </w:numPr>
        <w:spacing w:before="240" w:after="120"/>
        <w:ind w:right="74"/>
        <w:jc w:val="both"/>
      </w:pPr>
      <w:r w:rsidRPr="000F66E6">
        <w:t>Podmínky podpory a údržby a další ustanovení</w:t>
      </w:r>
      <w:r w:rsidR="005B05E2" w:rsidRPr="000F66E6">
        <w:t xml:space="preserve">, Dodatkem č. </w:t>
      </w:r>
      <w:r w:rsidR="00230EAE">
        <w:t>2</w:t>
      </w:r>
      <w:r w:rsidR="005B05E2" w:rsidRPr="000F66E6">
        <w:t xml:space="preserve"> nedotčená, zůstávají v platnosti.</w:t>
      </w:r>
      <w:r w:rsidRPr="000F66E6">
        <w:t xml:space="preserve"> </w:t>
      </w:r>
    </w:p>
    <w:p w:rsidR="005B05E2" w:rsidRPr="000F66E6" w:rsidRDefault="005B05E2" w:rsidP="005B05E2">
      <w:pPr>
        <w:pStyle w:val="Textvbloku"/>
        <w:spacing w:before="240" w:after="120"/>
        <w:ind w:right="74"/>
        <w:jc w:val="both"/>
      </w:pPr>
    </w:p>
    <w:p w:rsidR="005B05E2" w:rsidRPr="000F66E6" w:rsidRDefault="00372BEB" w:rsidP="005B05E2">
      <w:pPr>
        <w:pStyle w:val="Nadpis1"/>
        <w:numPr>
          <w:ilvl w:val="0"/>
          <w:numId w:val="13"/>
        </w:numPr>
        <w:spacing w:before="0" w:after="320"/>
        <w:ind w:left="760" w:hanging="403"/>
        <w:rPr>
          <w:sz w:val="28"/>
          <w:szCs w:val="28"/>
        </w:rPr>
      </w:pPr>
      <w:r w:rsidRPr="000F66E6">
        <w:rPr>
          <w:sz w:val="28"/>
          <w:szCs w:val="28"/>
        </w:rPr>
        <w:t>Ostatní ustanovení</w:t>
      </w:r>
    </w:p>
    <w:p w:rsidR="00372BEB" w:rsidRPr="000F66E6" w:rsidRDefault="00372BEB" w:rsidP="001907B3">
      <w:pPr>
        <w:pStyle w:val="Textvbloku"/>
        <w:numPr>
          <w:ilvl w:val="1"/>
          <w:numId w:val="13"/>
        </w:numPr>
        <w:tabs>
          <w:tab w:val="clear" w:pos="1080"/>
        </w:tabs>
        <w:spacing w:before="240" w:after="120"/>
        <w:ind w:left="720" w:right="74"/>
        <w:jc w:val="both"/>
      </w:pPr>
      <w:r w:rsidRPr="000F66E6">
        <w:t xml:space="preserve">Tento dodatek je vypracován ve </w:t>
      </w:r>
      <w:r w:rsidR="00AE60BA" w:rsidRPr="000F66E6">
        <w:t>čtyřech</w:t>
      </w:r>
      <w:r w:rsidRPr="000F66E6">
        <w:t xml:space="preserve"> rovnocenných stejnopisech, z nichž každá smluvní str</w:t>
      </w:r>
      <w:r w:rsidR="00AE60BA" w:rsidRPr="000F66E6">
        <w:t>ana obdrží po podpisu po dvou.</w:t>
      </w:r>
    </w:p>
    <w:p w:rsidR="00372BEB" w:rsidRDefault="00372BEB" w:rsidP="001907B3">
      <w:pPr>
        <w:pStyle w:val="Textvbloku"/>
        <w:numPr>
          <w:ilvl w:val="1"/>
          <w:numId w:val="13"/>
        </w:numPr>
        <w:tabs>
          <w:tab w:val="clear" w:pos="1080"/>
          <w:tab w:val="num" w:pos="720"/>
        </w:tabs>
        <w:spacing w:before="240" w:after="120"/>
        <w:ind w:right="74" w:hanging="1080"/>
        <w:jc w:val="both"/>
      </w:pPr>
      <w:r w:rsidRPr="000F66E6">
        <w:t>Tento dodatek nabývá platnosti dnem podpisu oběma smluvními stranami.</w:t>
      </w:r>
    </w:p>
    <w:p w:rsidR="00230EAE" w:rsidRDefault="00230EAE" w:rsidP="00230EAE">
      <w:pPr>
        <w:pStyle w:val="Textvbloku"/>
        <w:spacing w:before="240" w:after="120"/>
        <w:ind w:right="74"/>
        <w:jc w:val="both"/>
      </w:pPr>
    </w:p>
    <w:p w:rsidR="00230EAE" w:rsidRDefault="00230EAE" w:rsidP="00230EAE">
      <w:pPr>
        <w:pStyle w:val="Textvbloku"/>
        <w:spacing w:before="240" w:after="120"/>
        <w:ind w:right="74"/>
        <w:jc w:val="both"/>
      </w:pPr>
    </w:p>
    <w:p w:rsidR="00230EAE" w:rsidRDefault="00230EAE" w:rsidP="00230EAE">
      <w:pPr>
        <w:pStyle w:val="Textvbloku"/>
        <w:spacing w:before="240" w:after="120"/>
        <w:ind w:right="74"/>
        <w:jc w:val="both"/>
      </w:pPr>
    </w:p>
    <w:p w:rsidR="00230EAE" w:rsidRDefault="00230EAE" w:rsidP="00230EAE">
      <w:pPr>
        <w:pStyle w:val="Textvbloku"/>
        <w:spacing w:before="240" w:after="120"/>
        <w:ind w:right="74"/>
        <w:jc w:val="both"/>
      </w:pPr>
    </w:p>
    <w:p w:rsidR="00230EAE" w:rsidRDefault="00230EAE" w:rsidP="00230EAE">
      <w:pPr>
        <w:pStyle w:val="Textvbloku"/>
        <w:spacing w:before="240" w:after="120"/>
        <w:ind w:right="74"/>
        <w:jc w:val="both"/>
      </w:pPr>
    </w:p>
    <w:p w:rsidR="00230EAE" w:rsidRDefault="00230EAE" w:rsidP="00230EAE">
      <w:pPr>
        <w:pStyle w:val="Textvbloku"/>
        <w:spacing w:before="240" w:after="120"/>
        <w:ind w:right="74"/>
        <w:jc w:val="both"/>
      </w:pPr>
    </w:p>
    <w:p w:rsidR="00230EAE" w:rsidRPr="000F66E6" w:rsidRDefault="00230EAE" w:rsidP="00230EAE">
      <w:pPr>
        <w:pStyle w:val="Textvbloku"/>
        <w:spacing w:before="240" w:after="120"/>
        <w:ind w:right="74"/>
        <w:jc w:val="both"/>
      </w:pPr>
    </w:p>
    <w:p w:rsidR="00221829" w:rsidRPr="000F66E6" w:rsidRDefault="00221829" w:rsidP="00221829">
      <w:pPr>
        <w:pStyle w:val="Textvbloku"/>
        <w:numPr>
          <w:ilvl w:val="1"/>
          <w:numId w:val="13"/>
        </w:numPr>
        <w:tabs>
          <w:tab w:val="clear" w:pos="1080"/>
          <w:tab w:val="num" w:pos="720"/>
        </w:tabs>
        <w:spacing w:before="240" w:after="120"/>
        <w:ind w:right="74" w:hanging="1080"/>
        <w:jc w:val="both"/>
      </w:pPr>
      <w:r w:rsidRPr="000F66E6">
        <w:t>Tento dodatek má jednu přílohu, která tvoří jeho nedílnou součást:</w:t>
      </w:r>
    </w:p>
    <w:p w:rsidR="00221829" w:rsidRPr="000F66E6" w:rsidRDefault="00221829" w:rsidP="00221829">
      <w:pPr>
        <w:pStyle w:val="Textvbloku"/>
        <w:spacing w:before="240" w:after="120"/>
        <w:ind w:left="0" w:right="74" w:firstLine="708"/>
        <w:jc w:val="both"/>
      </w:pPr>
      <w:r w:rsidRPr="000F66E6">
        <w:t>Příloha A  - Rozsah licence - FEIS</w:t>
      </w:r>
    </w:p>
    <w:p w:rsidR="00372BEB" w:rsidRPr="000F66E6" w:rsidRDefault="00372BEB">
      <w:pPr>
        <w:tabs>
          <w:tab w:val="left" w:pos="5387"/>
        </w:tabs>
        <w:spacing w:after="120"/>
        <w:rPr>
          <w:rFonts w:cs="Arial"/>
        </w:rPr>
      </w:pPr>
    </w:p>
    <w:p w:rsidR="007264C1" w:rsidRPr="000F66E6" w:rsidRDefault="007264C1" w:rsidP="00230EAE">
      <w:pPr>
        <w:spacing w:after="120"/>
        <w:ind w:left="5664" w:hanging="5664"/>
      </w:pPr>
      <w:r w:rsidRPr="000F66E6">
        <w:t xml:space="preserve">Za </w:t>
      </w:r>
      <w:r w:rsidR="00221829" w:rsidRPr="000F66E6">
        <w:t>objednatele</w:t>
      </w:r>
      <w:r w:rsidRPr="000F66E6">
        <w:t>:</w:t>
      </w:r>
      <w:r w:rsidRPr="000F66E6">
        <w:tab/>
        <w:t xml:space="preserve">Za </w:t>
      </w:r>
      <w:r w:rsidR="00221829" w:rsidRPr="000F66E6">
        <w:t>zhotovitele</w:t>
      </w:r>
      <w:r w:rsidRPr="000F66E6">
        <w:t>:</w:t>
      </w:r>
    </w:p>
    <w:p w:rsidR="007264C1" w:rsidRPr="000F66E6" w:rsidRDefault="007264C1" w:rsidP="007264C1">
      <w:pPr>
        <w:pStyle w:val="Zkladntext"/>
        <w:tabs>
          <w:tab w:val="left" w:pos="5387"/>
        </w:tabs>
        <w:spacing w:after="120"/>
        <w:rPr>
          <w:rFonts w:cs="Arial"/>
          <w:szCs w:val="24"/>
        </w:rPr>
      </w:pPr>
      <w:proofErr w:type="gramStart"/>
      <w:r w:rsidRPr="000F66E6">
        <w:rPr>
          <w:rFonts w:cs="Arial"/>
          <w:szCs w:val="24"/>
        </w:rPr>
        <w:t xml:space="preserve">Podpis : </w:t>
      </w:r>
      <w:proofErr w:type="spellStart"/>
      <w:r w:rsidR="00D5790B">
        <w:rPr>
          <w:rFonts w:cs="Arial"/>
          <w:szCs w:val="24"/>
        </w:rPr>
        <w:t>xxx</w:t>
      </w:r>
      <w:proofErr w:type="spellEnd"/>
      <w:proofErr w:type="gramEnd"/>
      <w:r w:rsidRPr="000F66E6">
        <w:rPr>
          <w:rFonts w:cs="Arial"/>
          <w:szCs w:val="24"/>
        </w:rPr>
        <w:tab/>
      </w:r>
      <w:r w:rsidRPr="000F66E6">
        <w:rPr>
          <w:rFonts w:cs="Arial"/>
          <w:szCs w:val="24"/>
        </w:rPr>
        <w:tab/>
        <w:t xml:space="preserve">Podpis : </w:t>
      </w:r>
      <w:proofErr w:type="spellStart"/>
      <w:r w:rsidR="00D5790B">
        <w:rPr>
          <w:rFonts w:cs="Arial"/>
          <w:szCs w:val="24"/>
        </w:rPr>
        <w:t>xxx</w:t>
      </w:r>
      <w:proofErr w:type="spellEnd"/>
    </w:p>
    <w:p w:rsidR="007264C1" w:rsidRPr="000F66E6" w:rsidRDefault="007264C1" w:rsidP="00230EAE">
      <w:pPr>
        <w:tabs>
          <w:tab w:val="left" w:pos="5387"/>
        </w:tabs>
        <w:spacing w:after="120"/>
        <w:ind w:right="-144"/>
        <w:rPr>
          <w:rFonts w:cs="Arial"/>
        </w:rPr>
      </w:pPr>
      <w:r w:rsidRPr="000F66E6">
        <w:rPr>
          <w:rFonts w:cs="Arial"/>
        </w:rPr>
        <w:t xml:space="preserve">Jméno:  </w:t>
      </w:r>
      <w:r w:rsidR="005B05E2" w:rsidRPr="000F66E6">
        <w:rPr>
          <w:rFonts w:cs="Arial"/>
        </w:rPr>
        <w:t>Ing. Petr Kučera</w:t>
      </w:r>
      <w:r w:rsidRPr="000F66E6">
        <w:rPr>
          <w:rFonts w:cs="Arial"/>
        </w:rPr>
        <w:tab/>
      </w:r>
      <w:r w:rsidRPr="000F66E6">
        <w:rPr>
          <w:rFonts w:cs="Arial"/>
        </w:rPr>
        <w:tab/>
        <w:t xml:space="preserve">Jméno:  </w:t>
      </w:r>
      <w:proofErr w:type="spellStart"/>
      <w:r w:rsidR="00D5790B">
        <w:rPr>
          <w:rFonts w:cs="Arial"/>
        </w:rPr>
        <w:t>xxx</w:t>
      </w:r>
      <w:proofErr w:type="spellEnd"/>
    </w:p>
    <w:p w:rsidR="007264C1" w:rsidRPr="000F66E6" w:rsidRDefault="007264C1" w:rsidP="007264C1">
      <w:pPr>
        <w:tabs>
          <w:tab w:val="left" w:pos="5387"/>
        </w:tabs>
        <w:spacing w:after="120"/>
        <w:rPr>
          <w:rFonts w:cs="Arial"/>
        </w:rPr>
      </w:pPr>
      <w:r w:rsidRPr="000F66E6">
        <w:rPr>
          <w:rFonts w:cs="Arial"/>
        </w:rPr>
        <w:t xml:space="preserve">Funkce: </w:t>
      </w:r>
      <w:r w:rsidR="005B05E2" w:rsidRPr="000F66E6">
        <w:rPr>
          <w:rFonts w:cs="Arial"/>
        </w:rPr>
        <w:t>ekonomický ředitel</w:t>
      </w:r>
      <w:r w:rsidRPr="000F66E6">
        <w:rPr>
          <w:rFonts w:cs="Arial"/>
        </w:rPr>
        <w:tab/>
      </w:r>
      <w:r w:rsidRPr="000F66E6">
        <w:rPr>
          <w:rFonts w:cs="Arial"/>
        </w:rPr>
        <w:tab/>
        <w:t xml:space="preserve">Funkce: </w:t>
      </w:r>
      <w:r w:rsidR="00230EAE">
        <w:rPr>
          <w:rFonts w:cs="Arial"/>
        </w:rPr>
        <w:t>prokurista</w:t>
      </w:r>
    </w:p>
    <w:p w:rsidR="007264C1" w:rsidRPr="000F66E6" w:rsidRDefault="007264C1" w:rsidP="007264C1">
      <w:pPr>
        <w:tabs>
          <w:tab w:val="left" w:pos="5387"/>
        </w:tabs>
        <w:spacing w:after="120"/>
        <w:rPr>
          <w:rFonts w:cs="Arial"/>
        </w:rPr>
      </w:pPr>
      <w:r w:rsidRPr="000F66E6">
        <w:rPr>
          <w:rFonts w:cs="Arial"/>
        </w:rPr>
        <w:t xml:space="preserve">Datum : </w:t>
      </w:r>
      <w:proofErr w:type="gramStart"/>
      <w:r w:rsidR="00D5790B">
        <w:rPr>
          <w:rFonts w:cs="Arial"/>
        </w:rPr>
        <w:t>24.11.2005</w:t>
      </w:r>
      <w:proofErr w:type="gramEnd"/>
      <w:r w:rsidRPr="000F66E6">
        <w:rPr>
          <w:rFonts w:cs="Arial"/>
        </w:rPr>
        <w:tab/>
      </w:r>
      <w:r w:rsidRPr="000F66E6">
        <w:rPr>
          <w:rFonts w:cs="Arial"/>
        </w:rPr>
        <w:tab/>
        <w:t xml:space="preserve">Datum: </w:t>
      </w:r>
      <w:proofErr w:type="gramStart"/>
      <w:r w:rsidR="00D5790B">
        <w:rPr>
          <w:rFonts w:cs="Arial"/>
        </w:rPr>
        <w:t>30.11.2005</w:t>
      </w:r>
      <w:proofErr w:type="gramEnd"/>
    </w:p>
    <w:p w:rsidR="00372BEB" w:rsidRPr="000F66E6" w:rsidRDefault="00372BEB">
      <w:pPr>
        <w:tabs>
          <w:tab w:val="left" w:pos="5387"/>
        </w:tabs>
        <w:spacing w:after="120"/>
        <w:rPr>
          <w:rFonts w:cs="Arial"/>
        </w:rPr>
      </w:pPr>
    </w:p>
    <w:p w:rsidR="00372BEB" w:rsidRPr="000F66E6" w:rsidRDefault="00372BEB">
      <w:pPr>
        <w:tabs>
          <w:tab w:val="left" w:pos="5387"/>
        </w:tabs>
        <w:spacing w:after="120"/>
        <w:rPr>
          <w:rFonts w:cs="Arial"/>
        </w:rPr>
      </w:pPr>
      <w:r w:rsidRPr="000F66E6">
        <w:rPr>
          <w:rFonts w:cs="Arial"/>
        </w:rPr>
        <w:tab/>
      </w:r>
    </w:p>
    <w:p w:rsidR="00C22DA7" w:rsidRPr="000F66E6" w:rsidRDefault="00C22DA7">
      <w:pPr>
        <w:tabs>
          <w:tab w:val="left" w:pos="5387"/>
        </w:tabs>
        <w:spacing w:after="120"/>
        <w:rPr>
          <w:rFonts w:cs="Arial"/>
        </w:rPr>
      </w:pPr>
    </w:p>
    <w:p w:rsidR="00C22DA7" w:rsidRPr="000F66E6" w:rsidRDefault="00C22DA7">
      <w:pPr>
        <w:tabs>
          <w:tab w:val="left" w:pos="5387"/>
        </w:tabs>
        <w:spacing w:after="120"/>
        <w:rPr>
          <w:rFonts w:cs="Arial"/>
        </w:rPr>
      </w:pPr>
    </w:p>
    <w:p w:rsidR="00C22DA7" w:rsidRPr="000F66E6" w:rsidRDefault="00C22DA7">
      <w:pPr>
        <w:tabs>
          <w:tab w:val="left" w:pos="5387"/>
        </w:tabs>
        <w:spacing w:after="120"/>
        <w:rPr>
          <w:rFonts w:cs="Arial"/>
        </w:rPr>
      </w:pPr>
    </w:p>
    <w:p w:rsidR="00C22DA7" w:rsidRDefault="00C22DA7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Default="00230EAE">
      <w:pPr>
        <w:tabs>
          <w:tab w:val="left" w:pos="5387"/>
        </w:tabs>
        <w:spacing w:after="120"/>
        <w:rPr>
          <w:rFonts w:cs="Arial"/>
        </w:rPr>
      </w:pPr>
    </w:p>
    <w:p w:rsidR="00230EAE" w:rsidRPr="000F66E6" w:rsidRDefault="00230EAE">
      <w:pPr>
        <w:tabs>
          <w:tab w:val="left" w:pos="5387"/>
        </w:tabs>
        <w:spacing w:after="120"/>
        <w:rPr>
          <w:rFonts w:cs="Arial"/>
        </w:rPr>
      </w:pPr>
    </w:p>
    <w:p w:rsidR="00C22DA7" w:rsidRDefault="00C22DA7">
      <w:pPr>
        <w:tabs>
          <w:tab w:val="left" w:pos="5387"/>
        </w:tabs>
        <w:spacing w:after="120"/>
        <w:rPr>
          <w:rFonts w:cs="Arial"/>
        </w:rPr>
      </w:pPr>
    </w:p>
    <w:p w:rsidR="00C22DA7" w:rsidRDefault="00C22DA7">
      <w:pPr>
        <w:tabs>
          <w:tab w:val="left" w:pos="5387"/>
        </w:tabs>
        <w:spacing w:after="120"/>
        <w:rPr>
          <w:rFonts w:cs="Arial"/>
        </w:rPr>
      </w:pPr>
    </w:p>
    <w:p w:rsidR="00C22DA7" w:rsidRDefault="00C22DA7">
      <w:pPr>
        <w:tabs>
          <w:tab w:val="left" w:pos="5387"/>
        </w:tabs>
        <w:spacing w:after="120"/>
        <w:rPr>
          <w:rFonts w:cs="Arial"/>
        </w:rPr>
      </w:pPr>
    </w:p>
    <w:p w:rsidR="00372BEB" w:rsidRPr="00C22DA7" w:rsidRDefault="00372BEB">
      <w:pPr>
        <w:pStyle w:val="Nadpis1"/>
        <w:rPr>
          <w:noProof/>
          <w:sz w:val="28"/>
          <w:szCs w:val="28"/>
        </w:rPr>
      </w:pPr>
      <w:r w:rsidRPr="00C22DA7">
        <w:rPr>
          <w:noProof/>
          <w:sz w:val="28"/>
          <w:szCs w:val="28"/>
        </w:rPr>
        <w:t>Příloha A</w:t>
      </w:r>
    </w:p>
    <w:p w:rsidR="00372BEB" w:rsidRDefault="00372BEB"/>
    <w:p w:rsidR="00372BEB" w:rsidRPr="00230EAE" w:rsidRDefault="00372BEB" w:rsidP="001907B3">
      <w:pPr>
        <w:pStyle w:val="Textvbloku"/>
        <w:spacing w:before="240" w:after="120"/>
        <w:ind w:left="0" w:right="74" w:firstLine="0"/>
        <w:jc w:val="both"/>
      </w:pPr>
      <w:r w:rsidRPr="00230EAE">
        <w:t xml:space="preserve">Na základě dříve uzavřené smlouvy </w:t>
      </w:r>
      <w:r w:rsidR="001907B3" w:rsidRPr="00230EAE">
        <w:t>č. FEP20PR/032</w:t>
      </w:r>
      <w:r w:rsidR="00F72622" w:rsidRPr="00230EAE">
        <w:t xml:space="preserve">.01 – A020/02 a  Dodatků </w:t>
      </w:r>
      <w:proofErr w:type="gramStart"/>
      <w:r w:rsidR="00F72622" w:rsidRPr="00230EAE">
        <w:t>č.1, 2,</w:t>
      </w:r>
      <w:r w:rsidR="00FA4783" w:rsidRPr="00230EAE">
        <w:t xml:space="preserve"> 3,</w:t>
      </w:r>
      <w:r w:rsidR="00F72622" w:rsidRPr="00230EAE">
        <w:t xml:space="preserve"> </w:t>
      </w:r>
      <w:r w:rsidR="00FA4783" w:rsidRPr="00230EAE">
        <w:t>4, 5</w:t>
      </w:r>
      <w:r w:rsidR="00F72622" w:rsidRPr="00230EAE">
        <w:t xml:space="preserve"> </w:t>
      </w:r>
      <w:r w:rsidR="001907B3" w:rsidRPr="00230EAE">
        <w:t>k této</w:t>
      </w:r>
      <w:proofErr w:type="gramEnd"/>
      <w:r w:rsidR="001907B3" w:rsidRPr="00230EAE">
        <w:t xml:space="preserve"> smlouvě </w:t>
      </w:r>
      <w:r w:rsidRPr="00230EAE">
        <w:t>je uživatel oprávněn užívat programové vybavení FEIS v tomto rozsahu:</w:t>
      </w:r>
    </w:p>
    <w:p w:rsidR="00372BEB" w:rsidRDefault="00372BEB"/>
    <w:p w:rsidR="00372BEB" w:rsidRDefault="00372BEB">
      <w:pPr>
        <w:ind w:right="-144"/>
        <w:jc w:val="both"/>
        <w:rPr>
          <w:rFonts w:cs="Arial"/>
        </w:rPr>
      </w:pPr>
    </w:p>
    <w:p w:rsidR="00372BEB" w:rsidRDefault="00372BEB">
      <w:pPr>
        <w:ind w:right="-144"/>
        <w:jc w:val="both"/>
        <w:rPr>
          <w:rFonts w:cs="Arial"/>
          <w:sz w:val="22"/>
        </w:rPr>
      </w:pP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0"/>
        <w:gridCol w:w="2520"/>
        <w:gridCol w:w="2520"/>
      </w:tblGrid>
      <w:tr w:rsidR="001907B3">
        <w:trPr>
          <w:trHeight w:val="340"/>
        </w:trPr>
        <w:tc>
          <w:tcPr>
            <w:tcW w:w="4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907B3" w:rsidRDefault="001907B3" w:rsidP="001B4D84">
            <w:pPr>
              <w:pStyle w:val="Zkladntextbezmezery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FEIS Moduly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907B3" w:rsidRDefault="001907B3" w:rsidP="001B4D84">
            <w:pPr>
              <w:pStyle w:val="Zkladntextbezmezery"/>
              <w:ind w:left="253"/>
              <w:rPr>
                <w:b/>
                <w:bCs/>
              </w:rPr>
            </w:pPr>
            <w:r>
              <w:rPr>
                <w:b/>
                <w:bCs/>
              </w:rPr>
              <w:t>licenční číslo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907B3" w:rsidRDefault="001907B3" w:rsidP="001B4D84">
            <w:pPr>
              <w:pStyle w:val="Zkladntextbezmezery"/>
              <w:ind w:left="253"/>
              <w:rPr>
                <w:b/>
                <w:bCs/>
              </w:rPr>
            </w:pPr>
            <w:r>
              <w:rPr>
                <w:b/>
                <w:bCs/>
              </w:rPr>
              <w:t>počet uživatelů</w:t>
            </w:r>
          </w:p>
        </w:tc>
      </w:tr>
      <w:tr w:rsidR="001907B3">
        <w:trPr>
          <w:trHeight w:val="340"/>
        </w:trPr>
        <w:tc>
          <w:tcPr>
            <w:tcW w:w="4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</w:pPr>
            <w:r>
              <w:rPr>
                <w:rFonts w:cs="Arial"/>
              </w:rPr>
              <w:t>Účetnictví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</w:pPr>
            <w:r>
              <w:t>250120167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07B3" w:rsidRDefault="00AE60BA" w:rsidP="001B4D84">
            <w:pPr>
              <w:pStyle w:val="Zkladntextbezmezery"/>
              <w:ind w:left="253"/>
              <w:jc w:val="left"/>
            </w:pPr>
            <w:r>
              <w:t>36</w:t>
            </w:r>
          </w:p>
        </w:tc>
      </w:tr>
      <w:tr w:rsidR="001907B3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</w:pPr>
            <w:r>
              <w:rPr>
                <w:rFonts w:cs="Arial"/>
              </w:rPr>
              <w:t>Majetek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</w:pPr>
            <w:r>
              <w:t>250220167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Default="001907B3" w:rsidP="00D5790B">
            <w:pPr>
              <w:pStyle w:val="Zkladntextbezmezery"/>
              <w:ind w:firstLine="250"/>
              <w:jc w:val="left"/>
            </w:pPr>
            <w:r>
              <w:t>15</w:t>
            </w:r>
            <w:bookmarkStart w:id="0" w:name="_GoBack"/>
            <w:bookmarkEnd w:id="0"/>
          </w:p>
        </w:tc>
      </w:tr>
      <w:tr w:rsidR="001907B3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</w:pPr>
            <w:r>
              <w:t>Sklad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</w:pPr>
            <w:r>
              <w:t>250320167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jc w:val="left"/>
            </w:pPr>
            <w:r>
              <w:t>12</w:t>
            </w:r>
          </w:p>
        </w:tc>
      </w:tr>
      <w:tr w:rsidR="001907B3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</w:pPr>
            <w:r>
              <w:t>Rozpočty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</w:pPr>
            <w:r>
              <w:t>250820167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jc w:val="left"/>
            </w:pPr>
            <w:r>
              <w:t>8</w:t>
            </w:r>
          </w:p>
        </w:tc>
      </w:tr>
      <w:tr w:rsidR="001907B3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  <w:rPr>
                <w:rFonts w:cs="Arial"/>
              </w:rPr>
            </w:pPr>
            <w:r>
              <w:rPr>
                <w:rFonts w:cs="Arial"/>
              </w:rPr>
              <w:t>Sestavy a grafy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rPr>
                <w:rFonts w:cs="Arial"/>
              </w:rPr>
            </w:pPr>
            <w:r>
              <w:rPr>
                <w:rFonts w:cs="Arial"/>
              </w:rPr>
              <w:t>250420167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jc w:val="left"/>
            </w:pPr>
            <w:r>
              <w:t>7</w:t>
            </w:r>
          </w:p>
        </w:tc>
      </w:tr>
      <w:tr w:rsidR="001907B3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  <w:jc w:val="left"/>
              <w:rPr>
                <w:rFonts w:cs="Arial"/>
              </w:rPr>
            </w:pPr>
            <w:r>
              <w:rPr>
                <w:rFonts w:cs="Arial"/>
              </w:rPr>
              <w:t>Obchodní případ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rPr>
                <w:rFonts w:cs="Arial"/>
              </w:rPr>
            </w:pPr>
            <w:r>
              <w:rPr>
                <w:rFonts w:cs="Arial"/>
              </w:rPr>
              <w:t>250520167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jc w:val="left"/>
            </w:pPr>
            <w:r>
              <w:t>5</w:t>
            </w:r>
          </w:p>
        </w:tc>
      </w:tr>
      <w:tr w:rsidR="001907B3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Cash </w:t>
            </w:r>
            <w:proofErr w:type="spellStart"/>
            <w:r>
              <w:rPr>
                <w:rFonts w:cs="Arial"/>
              </w:rPr>
              <w:t>Flow</w:t>
            </w:r>
            <w:proofErr w:type="spellEnd"/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rPr>
                <w:rFonts w:cs="Arial"/>
              </w:rPr>
            </w:pPr>
            <w:r>
              <w:rPr>
                <w:rFonts w:cs="Arial"/>
              </w:rPr>
              <w:t>250920167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Default="00FA4783" w:rsidP="001B4D84">
            <w:pPr>
              <w:pStyle w:val="Zkladntextbezmezery"/>
              <w:ind w:left="253"/>
              <w:jc w:val="left"/>
            </w:pPr>
            <w:r>
              <w:t>1</w:t>
            </w:r>
            <w:r w:rsidR="00230EAE">
              <w:t>5</w:t>
            </w:r>
          </w:p>
        </w:tc>
      </w:tr>
      <w:tr w:rsidR="001907B3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  <w:jc w:val="left"/>
              <w:rPr>
                <w:rFonts w:cs="Arial"/>
              </w:rPr>
            </w:pPr>
            <w:r>
              <w:rPr>
                <w:rFonts w:cs="Arial"/>
              </w:rPr>
              <w:t>Univerzální importér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rPr>
                <w:rFonts w:cs="Arial"/>
              </w:rPr>
            </w:pPr>
            <w:r>
              <w:rPr>
                <w:rFonts w:cs="Arial"/>
              </w:rPr>
              <w:t>251420167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jc w:val="left"/>
            </w:pPr>
            <w:r>
              <w:t>4</w:t>
            </w:r>
          </w:p>
        </w:tc>
      </w:tr>
      <w:tr w:rsidR="001907B3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142"/>
              <w:jc w:val="left"/>
              <w:rPr>
                <w:rFonts w:cs="Arial"/>
              </w:rPr>
            </w:pPr>
            <w:r>
              <w:rPr>
                <w:rFonts w:cs="Arial"/>
              </w:rPr>
              <w:t>Deník aktivit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rPr>
                <w:rFonts w:cs="Arial"/>
              </w:rPr>
            </w:pPr>
            <w:r>
              <w:rPr>
                <w:rFonts w:cs="Arial"/>
              </w:rPr>
              <w:t>251620167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Default="001907B3" w:rsidP="001B4D84">
            <w:pPr>
              <w:pStyle w:val="Zkladntextbezmezery"/>
              <w:ind w:left="253"/>
              <w:jc w:val="left"/>
            </w:pPr>
            <w:r>
              <w:t>1</w:t>
            </w:r>
          </w:p>
        </w:tc>
      </w:tr>
    </w:tbl>
    <w:p w:rsidR="00372BEB" w:rsidRDefault="00372BEB">
      <w:pPr>
        <w:ind w:right="-144"/>
        <w:jc w:val="both"/>
        <w:rPr>
          <w:rFonts w:cs="Arial"/>
          <w:bCs/>
        </w:rPr>
      </w:pPr>
    </w:p>
    <w:p w:rsidR="00063B2C" w:rsidRDefault="00063B2C">
      <w:pPr>
        <w:ind w:right="-144"/>
        <w:jc w:val="both"/>
        <w:rPr>
          <w:rFonts w:cs="Arial"/>
          <w:bCs/>
        </w:rPr>
      </w:pPr>
    </w:p>
    <w:p w:rsidR="00063B2C" w:rsidRPr="00C22DA7" w:rsidRDefault="00063B2C">
      <w:pPr>
        <w:ind w:right="-144"/>
        <w:jc w:val="both"/>
        <w:rPr>
          <w:rFonts w:cs="Arial"/>
          <w:bCs/>
          <w:sz w:val="22"/>
          <w:szCs w:val="22"/>
        </w:rPr>
      </w:pPr>
      <w:r w:rsidRPr="00C22DA7">
        <w:rPr>
          <w:rFonts w:cs="Arial"/>
          <w:bCs/>
          <w:sz w:val="22"/>
          <w:szCs w:val="22"/>
        </w:rPr>
        <w:t>Modul Banka je licencován pro spojení s konkrétním bankovním ústavem</w:t>
      </w:r>
    </w:p>
    <w:p w:rsidR="00063B2C" w:rsidRDefault="00063B2C">
      <w:pPr>
        <w:ind w:right="-144"/>
        <w:jc w:val="both"/>
        <w:rPr>
          <w:rFonts w:cs="Arial"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0"/>
        <w:gridCol w:w="2520"/>
      </w:tblGrid>
      <w:tr w:rsidR="00063B2C">
        <w:trPr>
          <w:trHeight w:val="340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63B2C" w:rsidRDefault="00063B2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Banka E/I KB </w:t>
            </w:r>
            <w:proofErr w:type="spellStart"/>
            <w:r>
              <w:rPr>
                <w:rFonts w:cs="Arial"/>
                <w:szCs w:val="20"/>
              </w:rPr>
              <w:t>Profibanka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B2C" w:rsidRDefault="00063B2C">
            <w:pPr>
              <w:pStyle w:val="Zkladntextbezmezery"/>
              <w:ind w:left="253"/>
              <w:rPr>
                <w:rFonts w:cs="Arial"/>
              </w:rPr>
            </w:pPr>
            <w:r>
              <w:rPr>
                <w:rFonts w:cs="Arial"/>
              </w:rPr>
              <w:t>neuvádí se</w:t>
            </w:r>
          </w:p>
        </w:tc>
      </w:tr>
      <w:tr w:rsidR="00063B2C">
        <w:trPr>
          <w:trHeight w:val="340"/>
        </w:trPr>
        <w:tc>
          <w:tcPr>
            <w:tcW w:w="4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63B2C" w:rsidRDefault="00063B2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Banka E/I </w:t>
            </w:r>
            <w:proofErr w:type="spellStart"/>
            <w:r>
              <w:rPr>
                <w:rFonts w:cs="Arial"/>
                <w:szCs w:val="20"/>
              </w:rPr>
              <w:t>Živno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Gemini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3B2C" w:rsidRPr="00063B2C" w:rsidRDefault="00063B2C" w:rsidP="00063B2C">
            <w:pPr>
              <w:pStyle w:val="Zkladntextbezmezery"/>
              <w:ind w:left="253"/>
              <w:rPr>
                <w:rFonts w:cs="Arial"/>
              </w:rPr>
            </w:pPr>
            <w:r w:rsidRPr="005C29E6">
              <w:rPr>
                <w:rFonts w:cs="Arial"/>
              </w:rPr>
              <w:t>neuvádí se</w:t>
            </w:r>
          </w:p>
        </w:tc>
      </w:tr>
      <w:tr w:rsidR="00063B2C">
        <w:trPr>
          <w:trHeight w:val="340"/>
        </w:trPr>
        <w:tc>
          <w:tcPr>
            <w:tcW w:w="4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3B2C" w:rsidRDefault="00FA4783" w:rsidP="00230E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Banka E/I </w:t>
            </w:r>
            <w:r w:rsidR="00230EAE">
              <w:rPr>
                <w:rFonts w:cs="Arial"/>
                <w:szCs w:val="20"/>
              </w:rPr>
              <w:t>Union Banka Office line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2C" w:rsidRPr="00063B2C" w:rsidRDefault="00063B2C" w:rsidP="00063B2C">
            <w:pPr>
              <w:pStyle w:val="Zkladntextbezmezery"/>
              <w:ind w:left="253"/>
              <w:rPr>
                <w:rFonts w:cs="Arial"/>
              </w:rPr>
            </w:pPr>
            <w:r w:rsidRPr="005C29E6">
              <w:rPr>
                <w:rFonts w:cs="Arial"/>
              </w:rPr>
              <w:t>neuvádí se</w:t>
            </w:r>
          </w:p>
        </w:tc>
      </w:tr>
    </w:tbl>
    <w:p w:rsidR="00372BEB" w:rsidRDefault="00372BEB">
      <w:pPr>
        <w:ind w:right="-144"/>
        <w:jc w:val="both"/>
        <w:rPr>
          <w:rFonts w:cs="Arial"/>
        </w:rPr>
      </w:pPr>
    </w:p>
    <w:p w:rsidR="00372BEB" w:rsidRDefault="00372BEB">
      <w:pPr>
        <w:ind w:right="-144"/>
        <w:jc w:val="both"/>
        <w:rPr>
          <w:rFonts w:cs="Arial"/>
        </w:rPr>
      </w:pPr>
    </w:p>
    <w:p w:rsidR="007264C1" w:rsidRPr="00C22DA7" w:rsidRDefault="007264C1" w:rsidP="007264C1">
      <w:pPr>
        <w:ind w:left="5664" w:hanging="5664"/>
        <w:rPr>
          <w:sz w:val="22"/>
          <w:szCs w:val="22"/>
        </w:rPr>
      </w:pPr>
      <w:r w:rsidRPr="00C22DA7">
        <w:rPr>
          <w:sz w:val="22"/>
          <w:szCs w:val="22"/>
        </w:rPr>
        <w:t xml:space="preserve">Za </w:t>
      </w:r>
      <w:r w:rsidR="006566F2" w:rsidRPr="00C22DA7">
        <w:rPr>
          <w:sz w:val="22"/>
          <w:szCs w:val="22"/>
        </w:rPr>
        <w:t>objednatele:</w:t>
      </w:r>
      <w:r w:rsidRPr="00C22DA7">
        <w:rPr>
          <w:sz w:val="22"/>
          <w:szCs w:val="22"/>
        </w:rPr>
        <w:tab/>
        <w:t xml:space="preserve">Za </w:t>
      </w:r>
      <w:r w:rsidR="006566F2" w:rsidRPr="00C22DA7">
        <w:rPr>
          <w:sz w:val="22"/>
          <w:szCs w:val="22"/>
        </w:rPr>
        <w:t>zhotovitele:</w:t>
      </w:r>
    </w:p>
    <w:p w:rsidR="007264C1" w:rsidRPr="00C22DA7" w:rsidRDefault="007264C1" w:rsidP="007264C1">
      <w:pPr>
        <w:tabs>
          <w:tab w:val="left" w:pos="5387"/>
        </w:tabs>
        <w:spacing w:after="120"/>
        <w:rPr>
          <w:rFonts w:cs="Arial"/>
          <w:sz w:val="22"/>
          <w:szCs w:val="22"/>
        </w:rPr>
      </w:pPr>
    </w:p>
    <w:p w:rsidR="001907B3" w:rsidRPr="00C22DA7" w:rsidRDefault="001907B3" w:rsidP="007264C1">
      <w:pPr>
        <w:pStyle w:val="Zkladntext"/>
        <w:tabs>
          <w:tab w:val="left" w:pos="5387"/>
        </w:tabs>
        <w:spacing w:after="120"/>
        <w:rPr>
          <w:rFonts w:cs="Arial"/>
          <w:sz w:val="22"/>
          <w:szCs w:val="22"/>
        </w:rPr>
      </w:pPr>
    </w:p>
    <w:p w:rsidR="001907B3" w:rsidRPr="00C22DA7" w:rsidRDefault="001907B3" w:rsidP="007264C1">
      <w:pPr>
        <w:pStyle w:val="Zkladntext"/>
        <w:tabs>
          <w:tab w:val="left" w:pos="5387"/>
        </w:tabs>
        <w:spacing w:after="120"/>
        <w:rPr>
          <w:rFonts w:cs="Arial"/>
          <w:sz w:val="22"/>
          <w:szCs w:val="22"/>
        </w:rPr>
      </w:pPr>
    </w:p>
    <w:p w:rsidR="007264C1" w:rsidRPr="00C22DA7" w:rsidRDefault="007264C1" w:rsidP="007264C1">
      <w:pPr>
        <w:pStyle w:val="Zkladntext"/>
        <w:tabs>
          <w:tab w:val="left" w:pos="5387"/>
        </w:tabs>
        <w:spacing w:after="120"/>
        <w:rPr>
          <w:rFonts w:cs="Arial"/>
          <w:sz w:val="22"/>
          <w:szCs w:val="22"/>
        </w:rPr>
      </w:pPr>
      <w:proofErr w:type="gramStart"/>
      <w:r w:rsidRPr="00C22DA7">
        <w:rPr>
          <w:rFonts w:cs="Arial"/>
          <w:sz w:val="22"/>
          <w:szCs w:val="22"/>
        </w:rPr>
        <w:t xml:space="preserve">Podpis : </w:t>
      </w:r>
      <w:proofErr w:type="spellStart"/>
      <w:r w:rsidR="00D5790B">
        <w:rPr>
          <w:rFonts w:cs="Arial"/>
          <w:sz w:val="22"/>
          <w:szCs w:val="22"/>
        </w:rPr>
        <w:t>xxx</w:t>
      </w:r>
      <w:proofErr w:type="spellEnd"/>
      <w:proofErr w:type="gramEnd"/>
      <w:r w:rsidRPr="00C22DA7">
        <w:rPr>
          <w:rFonts w:cs="Arial"/>
          <w:sz w:val="22"/>
          <w:szCs w:val="22"/>
        </w:rPr>
        <w:tab/>
      </w:r>
      <w:r w:rsidRPr="00C22DA7">
        <w:rPr>
          <w:rFonts w:cs="Arial"/>
          <w:sz w:val="22"/>
          <w:szCs w:val="22"/>
        </w:rPr>
        <w:tab/>
        <w:t xml:space="preserve">Podpis : </w:t>
      </w:r>
      <w:proofErr w:type="spellStart"/>
      <w:r w:rsidR="00D5790B">
        <w:rPr>
          <w:rFonts w:cs="Arial"/>
          <w:sz w:val="22"/>
          <w:szCs w:val="22"/>
        </w:rPr>
        <w:t>xxx</w:t>
      </w:r>
      <w:proofErr w:type="spellEnd"/>
    </w:p>
    <w:p w:rsidR="007264C1" w:rsidRPr="00C22DA7" w:rsidRDefault="007264C1" w:rsidP="00230EAE">
      <w:pPr>
        <w:tabs>
          <w:tab w:val="left" w:pos="5387"/>
        </w:tabs>
        <w:spacing w:after="120"/>
        <w:ind w:right="-569"/>
        <w:rPr>
          <w:rFonts w:cs="Arial"/>
          <w:sz w:val="22"/>
          <w:szCs w:val="22"/>
        </w:rPr>
      </w:pPr>
      <w:r w:rsidRPr="00C22DA7">
        <w:rPr>
          <w:rFonts w:cs="Arial"/>
          <w:sz w:val="22"/>
          <w:szCs w:val="22"/>
        </w:rPr>
        <w:t xml:space="preserve">Jméno:  Ing. </w:t>
      </w:r>
      <w:r w:rsidR="001907B3" w:rsidRPr="00C22DA7">
        <w:rPr>
          <w:rFonts w:cs="Arial"/>
          <w:sz w:val="22"/>
          <w:szCs w:val="22"/>
        </w:rPr>
        <w:t>Petr Kučera</w:t>
      </w:r>
      <w:r w:rsidRPr="00C22DA7">
        <w:rPr>
          <w:rFonts w:cs="Arial"/>
          <w:sz w:val="22"/>
          <w:szCs w:val="22"/>
        </w:rPr>
        <w:tab/>
      </w:r>
      <w:r w:rsidRPr="00C22DA7">
        <w:rPr>
          <w:rFonts w:cs="Arial"/>
          <w:sz w:val="22"/>
          <w:szCs w:val="22"/>
        </w:rPr>
        <w:tab/>
        <w:t xml:space="preserve">Jméno:  </w:t>
      </w:r>
      <w:proofErr w:type="spellStart"/>
      <w:r w:rsidR="00D5790B">
        <w:rPr>
          <w:rFonts w:cs="Arial"/>
          <w:sz w:val="22"/>
          <w:szCs w:val="22"/>
        </w:rPr>
        <w:t>xxx</w:t>
      </w:r>
      <w:proofErr w:type="spellEnd"/>
    </w:p>
    <w:p w:rsidR="007264C1" w:rsidRPr="00C22DA7" w:rsidRDefault="007264C1" w:rsidP="007264C1">
      <w:pPr>
        <w:tabs>
          <w:tab w:val="left" w:pos="5387"/>
        </w:tabs>
        <w:spacing w:after="120"/>
        <w:rPr>
          <w:rFonts w:cs="Arial"/>
          <w:sz w:val="22"/>
          <w:szCs w:val="22"/>
        </w:rPr>
      </w:pPr>
      <w:r w:rsidRPr="00C22DA7">
        <w:rPr>
          <w:rFonts w:cs="Arial"/>
          <w:sz w:val="22"/>
          <w:szCs w:val="22"/>
        </w:rPr>
        <w:t xml:space="preserve">Funkce: </w:t>
      </w:r>
      <w:r w:rsidR="001907B3" w:rsidRPr="00C22DA7">
        <w:rPr>
          <w:rFonts w:cs="Arial"/>
          <w:sz w:val="22"/>
          <w:szCs w:val="22"/>
        </w:rPr>
        <w:t>ekonomický ředitel</w:t>
      </w:r>
      <w:r w:rsidRPr="00C22DA7">
        <w:rPr>
          <w:rFonts w:cs="Arial"/>
          <w:sz w:val="22"/>
          <w:szCs w:val="22"/>
        </w:rPr>
        <w:tab/>
      </w:r>
      <w:r w:rsidRPr="00C22DA7">
        <w:rPr>
          <w:rFonts w:cs="Arial"/>
          <w:sz w:val="22"/>
          <w:szCs w:val="22"/>
        </w:rPr>
        <w:tab/>
        <w:t xml:space="preserve">Funkce: </w:t>
      </w:r>
      <w:r w:rsidR="00230EAE">
        <w:rPr>
          <w:rFonts w:cs="Arial"/>
          <w:sz w:val="22"/>
          <w:szCs w:val="22"/>
        </w:rPr>
        <w:t>prokurista</w:t>
      </w:r>
    </w:p>
    <w:p w:rsidR="007264C1" w:rsidRDefault="007264C1" w:rsidP="007264C1">
      <w:pPr>
        <w:tabs>
          <w:tab w:val="left" w:pos="5387"/>
        </w:tabs>
        <w:spacing w:after="120"/>
        <w:rPr>
          <w:rFonts w:cs="Arial"/>
        </w:rPr>
      </w:pPr>
      <w:r w:rsidRPr="00C22DA7">
        <w:rPr>
          <w:rFonts w:cs="Arial"/>
          <w:sz w:val="22"/>
          <w:szCs w:val="22"/>
        </w:rPr>
        <w:t xml:space="preserve">Datum : </w:t>
      </w:r>
      <w:proofErr w:type="gramStart"/>
      <w:r w:rsidR="00D5790B">
        <w:rPr>
          <w:rFonts w:cs="Arial"/>
          <w:sz w:val="22"/>
          <w:szCs w:val="22"/>
        </w:rPr>
        <w:t>24.11.2005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 w:rsidRPr="00D5790B">
        <w:rPr>
          <w:rFonts w:cs="Arial"/>
          <w:sz w:val="22"/>
          <w:szCs w:val="22"/>
        </w:rPr>
        <w:t xml:space="preserve">Datum: </w:t>
      </w:r>
      <w:proofErr w:type="gramStart"/>
      <w:r w:rsidR="00D5790B">
        <w:rPr>
          <w:rFonts w:cs="Arial"/>
          <w:sz w:val="22"/>
          <w:szCs w:val="22"/>
        </w:rPr>
        <w:t>30.11.2005</w:t>
      </w:r>
      <w:proofErr w:type="gramEnd"/>
    </w:p>
    <w:p w:rsidR="00372BEB" w:rsidRDefault="00372BEB">
      <w:pPr>
        <w:tabs>
          <w:tab w:val="left" w:pos="5387"/>
        </w:tabs>
        <w:spacing w:after="120"/>
        <w:rPr>
          <w:rFonts w:cs="Arial"/>
        </w:rPr>
      </w:pPr>
    </w:p>
    <w:p w:rsidR="00372BEB" w:rsidRPr="00C22DA7" w:rsidRDefault="00372BEB">
      <w:pPr>
        <w:pStyle w:val="Nadpis1"/>
        <w:rPr>
          <w:b w:val="0"/>
          <w:sz w:val="22"/>
          <w:szCs w:val="22"/>
        </w:rPr>
      </w:pPr>
    </w:p>
    <w:sectPr w:rsidR="00372BEB" w:rsidRPr="00C22DA7" w:rsidSect="00C22DA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3A" w:rsidRDefault="0096293A">
      <w:r>
        <w:separator/>
      </w:r>
    </w:p>
  </w:endnote>
  <w:endnote w:type="continuationSeparator" w:id="0">
    <w:p w:rsidR="0096293A" w:rsidRDefault="0096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3A" w:rsidRDefault="0096293A">
      <w:r>
        <w:separator/>
      </w:r>
    </w:p>
  </w:footnote>
  <w:footnote w:type="continuationSeparator" w:id="0">
    <w:p w:rsidR="0096293A" w:rsidRDefault="0096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76" w:rsidRDefault="00FA4783">
    <w:pPr>
      <w:pStyle w:val="Zhlav"/>
      <w:pBdr>
        <w:bottom w:val="single" w:sz="4" w:space="1" w:color="auto"/>
      </w:pBdr>
      <w:jc w:val="center"/>
      <w:rPr>
        <w:rFonts w:cs="Arial"/>
        <w:b/>
        <w:bCs/>
      </w:rPr>
    </w:pPr>
    <w:r>
      <w:rPr>
        <w:rFonts w:cs="Arial"/>
        <w:b/>
        <w:bCs/>
      </w:rPr>
      <w:t xml:space="preserve">Dodatek č. </w:t>
    </w:r>
    <w:r w:rsidR="000132AD">
      <w:rPr>
        <w:rFonts w:cs="Arial"/>
        <w:b/>
        <w:bCs/>
      </w:rPr>
      <w:t>2</w:t>
    </w:r>
    <w:r w:rsidR="00573976">
      <w:rPr>
        <w:rFonts w:cs="Arial"/>
        <w:b/>
        <w:bCs/>
      </w:rPr>
      <w:t xml:space="preserve"> ke smlouvě č. </w:t>
    </w:r>
    <w:r w:rsidR="00573976" w:rsidRPr="001907B3">
      <w:rPr>
        <w:b/>
      </w:rPr>
      <w:t>FEP20SE/10310.02 – A024/02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020"/>
    <w:multiLevelType w:val="multilevel"/>
    <w:tmpl w:val="248EA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9041C0"/>
    <w:multiLevelType w:val="multilevel"/>
    <w:tmpl w:val="4C9A3D20"/>
    <w:lvl w:ilvl="0">
      <w:start w:val="1"/>
      <w:numFmt w:val="decimal"/>
      <w:pStyle w:val="Rejstk1"/>
      <w:lvlText w:val="4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BD09F9"/>
    <w:multiLevelType w:val="multilevel"/>
    <w:tmpl w:val="4AA64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D3100"/>
    <w:multiLevelType w:val="hybridMultilevel"/>
    <w:tmpl w:val="A832F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1866"/>
    <w:multiLevelType w:val="multilevel"/>
    <w:tmpl w:val="248EA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054408"/>
    <w:multiLevelType w:val="hybridMultilevel"/>
    <w:tmpl w:val="5C687458"/>
    <w:lvl w:ilvl="0" w:tplc="C1A0C54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C7B"/>
    <w:multiLevelType w:val="multilevel"/>
    <w:tmpl w:val="2F2C2132"/>
    <w:lvl w:ilvl="0">
      <w:start w:val="2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CAB7051"/>
    <w:multiLevelType w:val="multilevel"/>
    <w:tmpl w:val="EC0C46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4CD788D"/>
    <w:multiLevelType w:val="hybridMultilevel"/>
    <w:tmpl w:val="381AB832"/>
    <w:lvl w:ilvl="0" w:tplc="C1A0C54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A0C54E">
      <w:start w:val="1"/>
      <w:numFmt w:val="bullet"/>
      <w:lvlRestart w:val="0"/>
      <w:lvlText w:val="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84E43"/>
    <w:multiLevelType w:val="hybridMultilevel"/>
    <w:tmpl w:val="53542BA2"/>
    <w:lvl w:ilvl="0" w:tplc="4E06BCC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17B1"/>
    <w:multiLevelType w:val="multilevel"/>
    <w:tmpl w:val="6EBA5C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D04448"/>
    <w:multiLevelType w:val="hybridMultilevel"/>
    <w:tmpl w:val="B8B46A10"/>
    <w:lvl w:ilvl="0" w:tplc="5DAAC4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F714FC9"/>
    <w:multiLevelType w:val="multilevel"/>
    <w:tmpl w:val="8F8698B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B1F5E92"/>
    <w:multiLevelType w:val="multilevel"/>
    <w:tmpl w:val="93FA5ED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D577D46"/>
    <w:multiLevelType w:val="multilevel"/>
    <w:tmpl w:val="F198E988"/>
    <w:lvl w:ilvl="0">
      <w:start w:val="1"/>
      <w:numFmt w:val="upperLetter"/>
      <w:suff w:val="space"/>
      <w:lvlText w:val="%1"/>
      <w:lvlJc w:val="left"/>
      <w:pPr>
        <w:ind w:left="567" w:firstLine="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-%2."/>
      <w:lvlJc w:val="left"/>
      <w:pPr>
        <w:tabs>
          <w:tab w:val="num" w:pos="1287"/>
        </w:tabs>
        <w:ind w:left="1021" w:hanging="454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2. %3.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5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091"/>
        </w:tabs>
        <w:ind w:left="4091" w:hanging="180"/>
      </w:pPr>
      <w:rPr>
        <w:rFonts w:hint="default"/>
      </w:rPr>
    </w:lvl>
    <w:lvl w:ilvl="6">
      <w:start w:val="1"/>
      <w:numFmt w:val="decimal"/>
      <w:lvlText w:val="%1-%7."/>
      <w:lvlJc w:val="left"/>
      <w:pPr>
        <w:tabs>
          <w:tab w:val="num" w:pos="1287"/>
        </w:tabs>
        <w:ind w:left="567" w:firstLine="0"/>
      </w:pPr>
      <w:rPr>
        <w:rFonts w:ascii="Arial" w:hAnsi="Arial" w:hint="default"/>
        <w:b/>
        <w:i w:val="0"/>
        <w:sz w:val="28"/>
      </w:rPr>
    </w:lvl>
    <w:lvl w:ilvl="7">
      <w:start w:val="1"/>
      <w:numFmt w:val="lowerLetter"/>
      <w:lvlText w:val="A-%7-%8."/>
      <w:lvlJc w:val="left"/>
      <w:pPr>
        <w:tabs>
          <w:tab w:val="num" w:pos="1571"/>
        </w:tabs>
        <w:ind w:left="1134" w:hanging="283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hint="default"/>
      </w:rPr>
    </w:lvl>
  </w:abstractNum>
  <w:abstractNum w:abstractNumId="15" w15:restartNumberingAfterBreak="0">
    <w:nsid w:val="3DDE2707"/>
    <w:multiLevelType w:val="multilevel"/>
    <w:tmpl w:val="248EA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D51866"/>
    <w:multiLevelType w:val="multilevel"/>
    <w:tmpl w:val="248EA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FB6ABF"/>
    <w:multiLevelType w:val="singleLevel"/>
    <w:tmpl w:val="F3EEB4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4AC3D3B"/>
    <w:multiLevelType w:val="multilevel"/>
    <w:tmpl w:val="4970A672"/>
    <w:lvl w:ilvl="0">
      <w:start w:val="1"/>
      <w:numFmt w:val="upperRoman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isLgl/>
      <w:lvlText w:val="%1. %2.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isLgl/>
      <w:lvlText w:val="%1. %2. %3."/>
      <w:lvlJc w:val="left"/>
      <w:pPr>
        <w:tabs>
          <w:tab w:val="num" w:pos="2007"/>
        </w:tabs>
        <w:ind w:left="1021" w:hanging="454"/>
      </w:pPr>
      <w:rPr>
        <w:rFonts w:hint="default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hint="default"/>
      </w:rPr>
    </w:lvl>
  </w:abstractNum>
  <w:abstractNum w:abstractNumId="19" w15:restartNumberingAfterBreak="0">
    <w:nsid w:val="484C5AE9"/>
    <w:multiLevelType w:val="hybridMultilevel"/>
    <w:tmpl w:val="47C4B48A"/>
    <w:lvl w:ilvl="0" w:tplc="D076DE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C71F6B"/>
    <w:multiLevelType w:val="multilevel"/>
    <w:tmpl w:val="E7D445B2"/>
    <w:lvl w:ilvl="0">
      <w:start w:val="1"/>
      <w:numFmt w:val="upperRoman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isLgl/>
      <w:lvlText w:val="%1. %2.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isLgl/>
      <w:lvlText w:val="%1. %2. %3."/>
      <w:lvlJc w:val="left"/>
      <w:pPr>
        <w:tabs>
          <w:tab w:val="num" w:pos="2007"/>
        </w:tabs>
        <w:ind w:left="1021" w:hanging="454"/>
      </w:pPr>
      <w:rPr>
        <w:rFonts w:hint="default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hint="default"/>
      </w:rPr>
    </w:lvl>
  </w:abstractNum>
  <w:abstractNum w:abstractNumId="21" w15:restartNumberingAfterBreak="0">
    <w:nsid w:val="50A63B5A"/>
    <w:multiLevelType w:val="hybridMultilevel"/>
    <w:tmpl w:val="6A4C6C2C"/>
    <w:lvl w:ilvl="0" w:tplc="38FC973A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20F61"/>
    <w:multiLevelType w:val="multilevel"/>
    <w:tmpl w:val="939A0A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5198"/>
        <w:sz w:val="32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3" w15:restartNumberingAfterBreak="0">
    <w:nsid w:val="5C3E0531"/>
    <w:multiLevelType w:val="hybridMultilevel"/>
    <w:tmpl w:val="59A20280"/>
    <w:lvl w:ilvl="0" w:tplc="4E06BCC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F9650A1"/>
    <w:multiLevelType w:val="multilevel"/>
    <w:tmpl w:val="24A8A96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62EB2A97"/>
    <w:multiLevelType w:val="multilevel"/>
    <w:tmpl w:val="459261A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D536034"/>
    <w:multiLevelType w:val="multilevel"/>
    <w:tmpl w:val="310AB2D6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D1495B"/>
    <w:multiLevelType w:val="multilevel"/>
    <w:tmpl w:val="EEEC606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83025B4"/>
    <w:multiLevelType w:val="hybridMultilevel"/>
    <w:tmpl w:val="41BC4D1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079FC"/>
    <w:multiLevelType w:val="hybridMultilevel"/>
    <w:tmpl w:val="60BA5B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7"/>
  </w:num>
  <w:num w:numId="3">
    <w:abstractNumId w:val="29"/>
  </w:num>
  <w:num w:numId="4">
    <w:abstractNumId w:val="13"/>
  </w:num>
  <w:num w:numId="5">
    <w:abstractNumId w:val="8"/>
  </w:num>
  <w:num w:numId="6">
    <w:abstractNumId w:val="22"/>
  </w:num>
  <w:num w:numId="7">
    <w:abstractNumId w:val="5"/>
  </w:num>
  <w:num w:numId="8">
    <w:abstractNumId w:val="17"/>
  </w:num>
  <w:num w:numId="9">
    <w:abstractNumId w:val="26"/>
  </w:num>
  <w:num w:numId="10">
    <w:abstractNumId w:val="23"/>
  </w:num>
  <w:num w:numId="11">
    <w:abstractNumId w:val="9"/>
  </w:num>
  <w:num w:numId="12">
    <w:abstractNumId w:val="18"/>
  </w:num>
  <w:num w:numId="13">
    <w:abstractNumId w:val="25"/>
  </w:num>
  <w:num w:numId="14">
    <w:abstractNumId w:val="11"/>
  </w:num>
  <w:num w:numId="15">
    <w:abstractNumId w:val="2"/>
  </w:num>
  <w:num w:numId="16">
    <w:abstractNumId w:val="21"/>
  </w:num>
  <w:num w:numId="17">
    <w:abstractNumId w:val="20"/>
  </w:num>
  <w:num w:numId="18">
    <w:abstractNumId w:val="28"/>
  </w:num>
  <w:num w:numId="19">
    <w:abstractNumId w:val="7"/>
  </w:num>
  <w:num w:numId="20">
    <w:abstractNumId w:val="24"/>
  </w:num>
  <w:num w:numId="21">
    <w:abstractNumId w:val="10"/>
  </w:num>
  <w:num w:numId="22">
    <w:abstractNumId w:val="6"/>
  </w:num>
  <w:num w:numId="23">
    <w:abstractNumId w:val="16"/>
  </w:num>
  <w:num w:numId="24">
    <w:abstractNumId w:val="14"/>
  </w:num>
  <w:num w:numId="25">
    <w:abstractNumId w:val="19"/>
  </w:num>
  <w:num w:numId="26">
    <w:abstractNumId w:val="4"/>
  </w:num>
  <w:num w:numId="27">
    <w:abstractNumId w:val="15"/>
  </w:num>
  <w:num w:numId="28">
    <w:abstractNumId w:val="0"/>
  </w:num>
  <w:num w:numId="29">
    <w:abstractNumId w:val="1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8D8"/>
    <w:rsid w:val="000132AD"/>
    <w:rsid w:val="00016118"/>
    <w:rsid w:val="000556D0"/>
    <w:rsid w:val="00063B2C"/>
    <w:rsid w:val="000F28BB"/>
    <w:rsid w:val="000F66E6"/>
    <w:rsid w:val="001907B3"/>
    <w:rsid w:val="001962C1"/>
    <w:rsid w:val="001B4D84"/>
    <w:rsid w:val="001D64EF"/>
    <w:rsid w:val="00211E1B"/>
    <w:rsid w:val="00221829"/>
    <w:rsid w:val="002303AC"/>
    <w:rsid w:val="00230EAE"/>
    <w:rsid w:val="00230FBE"/>
    <w:rsid w:val="002D1178"/>
    <w:rsid w:val="00342D3A"/>
    <w:rsid w:val="00342E38"/>
    <w:rsid w:val="00372BEB"/>
    <w:rsid w:val="0042321F"/>
    <w:rsid w:val="0045162D"/>
    <w:rsid w:val="00483DEA"/>
    <w:rsid w:val="004B0DF1"/>
    <w:rsid w:val="004F2FA6"/>
    <w:rsid w:val="00560323"/>
    <w:rsid w:val="00573976"/>
    <w:rsid w:val="005B05E2"/>
    <w:rsid w:val="005C396E"/>
    <w:rsid w:val="005F3E5A"/>
    <w:rsid w:val="006211F5"/>
    <w:rsid w:val="006566F2"/>
    <w:rsid w:val="00684B40"/>
    <w:rsid w:val="006E141E"/>
    <w:rsid w:val="00715CBC"/>
    <w:rsid w:val="00725EC0"/>
    <w:rsid w:val="007264C1"/>
    <w:rsid w:val="00747DC8"/>
    <w:rsid w:val="007B4A37"/>
    <w:rsid w:val="007D5B68"/>
    <w:rsid w:val="008108D8"/>
    <w:rsid w:val="00851EA1"/>
    <w:rsid w:val="00893A5F"/>
    <w:rsid w:val="009141F3"/>
    <w:rsid w:val="00914EEA"/>
    <w:rsid w:val="0096293A"/>
    <w:rsid w:val="00984223"/>
    <w:rsid w:val="00985BDC"/>
    <w:rsid w:val="009B5030"/>
    <w:rsid w:val="009F64CC"/>
    <w:rsid w:val="00A119C9"/>
    <w:rsid w:val="00A76CAB"/>
    <w:rsid w:val="00A93C34"/>
    <w:rsid w:val="00AA24EC"/>
    <w:rsid w:val="00AE60BA"/>
    <w:rsid w:val="00B37498"/>
    <w:rsid w:val="00B411B5"/>
    <w:rsid w:val="00C22DA7"/>
    <w:rsid w:val="00C25B55"/>
    <w:rsid w:val="00C3280F"/>
    <w:rsid w:val="00D53EB2"/>
    <w:rsid w:val="00D5790B"/>
    <w:rsid w:val="00D80EC7"/>
    <w:rsid w:val="00DA6CF2"/>
    <w:rsid w:val="00DB201B"/>
    <w:rsid w:val="00DC79B3"/>
    <w:rsid w:val="00DF1571"/>
    <w:rsid w:val="00E3033B"/>
    <w:rsid w:val="00E4215E"/>
    <w:rsid w:val="00E43BA0"/>
    <w:rsid w:val="00E47642"/>
    <w:rsid w:val="00EF6F0E"/>
    <w:rsid w:val="00F631A4"/>
    <w:rsid w:val="00F72622"/>
    <w:rsid w:val="00F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8B286"/>
  <w15:chartTrackingRefBased/>
  <w15:docId w15:val="{E4ABB5C2-9AED-4555-8B04-4A4B6C8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tabs>
        <w:tab w:val="center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b/>
      <w:sz w:val="36"/>
      <w:szCs w:val="20"/>
    </w:rPr>
  </w:style>
  <w:style w:type="paragraph" w:styleId="Nadpis2">
    <w:name w:val="heading 2"/>
    <w:basedOn w:val="Nadpis1"/>
    <w:next w:val="Normln"/>
    <w:qFormat/>
    <w:pPr>
      <w:tabs>
        <w:tab w:val="left" w:pos="0"/>
        <w:tab w:val="left" w:pos="720"/>
      </w:tabs>
      <w:spacing w:before="480" w:after="480"/>
      <w:outlineLvl w:val="1"/>
    </w:pPr>
    <w:rPr>
      <w:sz w:val="32"/>
    </w:rPr>
  </w:style>
  <w:style w:type="paragraph" w:styleId="Nadpis3">
    <w:name w:val="heading 3"/>
    <w:basedOn w:val="Nadpis2"/>
    <w:next w:val="Nadpis4"/>
    <w:qFormat/>
    <w:pPr>
      <w:keepNext/>
      <w:tabs>
        <w:tab w:val="clear" w:pos="720"/>
        <w:tab w:val="left" w:pos="680"/>
      </w:tabs>
      <w:overflowPunct/>
      <w:autoSpaceDE/>
      <w:autoSpaceDN/>
      <w:adjustRightInd/>
      <w:spacing w:before="360" w:after="240"/>
      <w:jc w:val="left"/>
      <w:textAlignment w:val="auto"/>
      <w:outlineLvl w:val="2"/>
    </w:pPr>
    <w:rPr>
      <w:noProof/>
    </w:rPr>
  </w:style>
  <w:style w:type="paragraph" w:styleId="Nadpis4">
    <w:name w:val="heading 4"/>
    <w:basedOn w:val="Normln"/>
    <w:next w:val="Normln"/>
    <w:qFormat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color w:val="005198"/>
      <w:sz w:val="22"/>
      <w:szCs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i/>
      <w:color w:val="005198"/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b/>
      <w:i/>
      <w:sz w:val="20"/>
      <w:szCs w:val="20"/>
    </w:rPr>
  </w:style>
  <w:style w:type="paragraph" w:styleId="Nadpis9">
    <w:name w:val="heading 9"/>
    <w:basedOn w:val="Normln"/>
    <w:next w:val="Normln"/>
    <w:qFormat/>
    <w:pPr>
      <w:spacing w:before="180" w:after="60"/>
      <w:outlineLvl w:val="8"/>
    </w:pPr>
    <w:rPr>
      <w:rFonts w:ascii="Arial Black" w:hAnsi="Arial Black"/>
      <w:color w:val="00519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tabs>
        <w:tab w:val="right" w:leader="underscore" w:pos="9356"/>
      </w:tabs>
      <w:overflowPunct w:val="0"/>
      <w:autoSpaceDE w:val="0"/>
      <w:autoSpaceDN w:val="0"/>
      <w:adjustRightInd w:val="0"/>
      <w:spacing w:before="100"/>
      <w:ind w:right="185" w:firstLine="425"/>
      <w:jc w:val="center"/>
      <w:textAlignment w:val="baseline"/>
    </w:pPr>
    <w:rPr>
      <w:sz w:val="32"/>
      <w:szCs w:val="20"/>
    </w:rPr>
  </w:style>
  <w:style w:type="paragraph" w:styleId="Zkladntext">
    <w:name w:val="Body Text"/>
    <w:basedOn w:val="Normln"/>
    <w:pPr>
      <w:tabs>
        <w:tab w:val="left" w:pos="390"/>
      </w:tabs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right" w:leader="underscore" w:pos="9356"/>
      </w:tabs>
      <w:ind w:left="1185" w:hanging="505"/>
      <w:jc w:val="both"/>
    </w:pPr>
    <w:rPr>
      <w:szCs w:val="20"/>
    </w:rPr>
  </w:style>
  <w:style w:type="paragraph" w:styleId="Zkladntext3">
    <w:name w:val="Body Text 3"/>
    <w:basedOn w:val="Normln"/>
    <w:pPr>
      <w:tabs>
        <w:tab w:val="right" w:leader="underscore" w:pos="9356"/>
      </w:tabs>
      <w:ind w:right="185"/>
      <w:jc w:val="both"/>
    </w:pPr>
    <w:rPr>
      <w:szCs w:val="20"/>
    </w:rPr>
  </w:style>
  <w:style w:type="paragraph" w:styleId="Rejstk1">
    <w:name w:val="index 1"/>
    <w:basedOn w:val="Normln"/>
    <w:next w:val="Normln"/>
    <w:autoRedefine/>
    <w:semiHidden/>
    <w:pPr>
      <w:numPr>
        <w:numId w:val="1"/>
      </w:numPr>
      <w:tabs>
        <w:tab w:val="left" w:pos="284"/>
      </w:tabs>
      <w:jc w:val="both"/>
    </w:pPr>
    <w:rPr>
      <w:rFonts w:cs="Arial"/>
      <w:szCs w:val="20"/>
    </w:rPr>
  </w:style>
  <w:style w:type="paragraph" w:customStyle="1" w:styleId="Poznmka">
    <w:name w:val="Poznámka"/>
    <w:basedOn w:val="Normln"/>
    <w:pPr>
      <w:pBdr>
        <w:top w:val="single" w:sz="4" w:space="1" w:color="auto"/>
        <w:left w:val="single" w:sz="4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left" w:pos="1080"/>
      </w:tabs>
      <w:spacing w:before="240" w:after="240"/>
      <w:ind w:left="1080" w:right="48" w:hanging="900"/>
      <w:jc w:val="both"/>
    </w:pPr>
    <w:rPr>
      <w:i/>
      <w:sz w:val="20"/>
      <w:szCs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alnibezmezeryza">
    <w:name w:val="Normalni bez mezery za"/>
    <w:basedOn w:val="Normln"/>
    <w:rPr>
      <w:szCs w:val="20"/>
    </w:rPr>
  </w:style>
  <w:style w:type="paragraph" w:customStyle="1" w:styleId="odstavecslovan1">
    <w:name w:val="odstavec číslovaný 1"/>
    <w:basedOn w:val="Nadpis2"/>
    <w:pPr>
      <w:widowControl/>
      <w:tabs>
        <w:tab w:val="clear" w:pos="0"/>
        <w:tab w:val="clear" w:pos="720"/>
      </w:tabs>
      <w:overflowPunct/>
      <w:autoSpaceDE/>
      <w:autoSpaceDN/>
      <w:adjustRightInd/>
      <w:spacing w:before="120" w:after="120"/>
      <w:jc w:val="both"/>
      <w:textAlignment w:val="auto"/>
    </w:pPr>
    <w:rPr>
      <w:rFonts w:cs="Arial"/>
      <w:b w:val="0"/>
      <w:noProof/>
      <w:sz w:val="24"/>
    </w:rPr>
  </w:style>
  <w:style w:type="paragraph" w:customStyle="1" w:styleId="odstavecslovan2">
    <w:name w:val="odstavec číslovaný 2"/>
    <w:basedOn w:val="odstavecslovan1"/>
    <w:pPr>
      <w:tabs>
        <w:tab w:val="num" w:pos="1560"/>
      </w:tabs>
      <w:spacing w:before="240"/>
    </w:pPr>
  </w:style>
  <w:style w:type="paragraph" w:customStyle="1" w:styleId="Zkladntextbezmezery">
    <w:name w:val="Základní text bez mezery"/>
    <w:basedOn w:val="Zkladntext"/>
    <w:pPr>
      <w:tabs>
        <w:tab w:val="clear" w:pos="390"/>
      </w:tabs>
      <w:ind w:right="-386"/>
    </w:pPr>
  </w:style>
  <w:style w:type="paragraph" w:styleId="Textkomente">
    <w:name w:val="annotation text"/>
    <w:basedOn w:val="Normln"/>
    <w:semiHidden/>
    <w:pPr>
      <w:widowControl w:val="0"/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rFonts w:ascii="Times New Roman" w:hAnsi="Times New Roman"/>
      <w:szCs w:val="20"/>
    </w:rPr>
  </w:style>
  <w:style w:type="paragraph" w:styleId="Textvbloku">
    <w:name w:val="Block Text"/>
    <w:basedOn w:val="Normln"/>
    <w:pPr>
      <w:ind w:left="720" w:right="-383" w:hanging="720"/>
    </w:pPr>
    <w:rPr>
      <w:rFonts w:cs="Arial"/>
    </w:rPr>
  </w:style>
  <w:style w:type="paragraph" w:styleId="Zkladntext2">
    <w:name w:val="Body Text 2"/>
    <w:basedOn w:val="Normln"/>
    <w:pPr>
      <w:jc w:val="center"/>
    </w:pPr>
    <w:rPr>
      <w:sz w:val="40"/>
    </w:rPr>
  </w:style>
  <w:style w:type="paragraph" w:customStyle="1" w:styleId="ODRKA">
    <w:name w:val="ODRÁŽKA"/>
    <w:basedOn w:val="Normln"/>
    <w:pPr>
      <w:numPr>
        <w:numId w:val="16"/>
      </w:numPr>
      <w:tabs>
        <w:tab w:val="clear" w:pos="720"/>
        <w:tab w:val="num" w:pos="993"/>
      </w:tabs>
      <w:spacing w:after="120"/>
      <w:ind w:left="993" w:hanging="284"/>
    </w:pPr>
    <w:rPr>
      <w:szCs w:val="20"/>
    </w:rPr>
  </w:style>
  <w:style w:type="paragraph" w:customStyle="1" w:styleId="Odrkapsmenov">
    <w:name w:val="Odrážka písmenová"/>
    <w:basedOn w:val="Normln"/>
    <w:pPr>
      <w:spacing w:after="60"/>
    </w:pPr>
    <w:rPr>
      <w:spacing w:val="-6"/>
      <w:szCs w:val="20"/>
    </w:rPr>
  </w:style>
  <w:style w:type="paragraph" w:styleId="Zkladntextodsazen3">
    <w:name w:val="Body Text Indent 3"/>
    <w:basedOn w:val="Normln"/>
    <w:pPr>
      <w:spacing w:after="120"/>
      <w:ind w:firstLine="284"/>
      <w:jc w:val="both"/>
    </w:pPr>
    <w:rPr>
      <w:sz w:val="20"/>
      <w:szCs w:val="20"/>
    </w:rPr>
  </w:style>
  <w:style w:type="paragraph" w:customStyle="1" w:styleId="Ploha-odrkapsmenov">
    <w:name w:val="Příloha - odrážka písmenová"/>
    <w:basedOn w:val="Normln"/>
    <w:pPr>
      <w:spacing w:after="240"/>
      <w:jc w:val="both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Normln"/>
    <w:rsid w:val="00D80EC7"/>
    <w:pPr>
      <w:widowControl w:val="0"/>
      <w:tabs>
        <w:tab w:val="right" w:leader="underscore" w:pos="9356"/>
        <w:tab w:val="right" w:leader="underscore" w:pos="10207"/>
      </w:tabs>
      <w:overflowPunct w:val="0"/>
      <w:autoSpaceDE w:val="0"/>
      <w:autoSpaceDN w:val="0"/>
      <w:adjustRightInd w:val="0"/>
      <w:spacing w:before="100"/>
      <w:jc w:val="both"/>
      <w:textAlignment w:val="baseline"/>
    </w:pPr>
    <w:rPr>
      <w:b/>
      <w:sz w:val="20"/>
      <w:szCs w:val="20"/>
    </w:rPr>
  </w:style>
  <w:style w:type="paragraph" w:styleId="AdresaHTML">
    <w:name w:val="HTML Address"/>
    <w:basedOn w:val="Normln"/>
    <w:rsid w:val="00D80EC7"/>
    <w:pPr>
      <w:spacing w:after="120"/>
    </w:pPr>
    <w:rPr>
      <w:i/>
      <w:iCs/>
      <w:szCs w:val="20"/>
    </w:rPr>
  </w:style>
  <w:style w:type="paragraph" w:styleId="Rozloendokumentu">
    <w:name w:val="Document Map"/>
    <w:basedOn w:val="Normln"/>
    <w:semiHidden/>
    <w:rsid w:val="0045162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č1</vt:lpstr>
    </vt:vector>
  </TitlesOfParts>
  <Company>MERLIN, spol. s r.o.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č1</dc:title>
  <dc:subject/>
  <dc:creator>Robert Ernest</dc:creator>
  <cp:keywords/>
  <dc:description/>
  <cp:lastModifiedBy>Groholova</cp:lastModifiedBy>
  <cp:revision>5</cp:revision>
  <cp:lastPrinted>2007-02-01T11:07:00Z</cp:lastPrinted>
  <dcterms:created xsi:type="dcterms:W3CDTF">2024-01-04T07:45:00Z</dcterms:created>
  <dcterms:modified xsi:type="dcterms:W3CDTF">2024-01-09T09:28:00Z</dcterms:modified>
</cp:coreProperties>
</file>