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835"/>
        <w:gridCol w:w="2552"/>
        <w:gridCol w:w="1417"/>
      </w:tblGrid>
      <w:tr w:rsidR="005D2A98" w:rsidRPr="0039402A" w:rsidTr="001A6FDA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1A6FDA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2835" w:type="dxa"/>
            <w:hideMark/>
          </w:tcPr>
          <w:p w:rsidR="005D2A98" w:rsidRPr="0039402A" w:rsidRDefault="005D2A98" w:rsidP="001A6FDA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552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417" w:type="dxa"/>
            <w:hideMark/>
          </w:tcPr>
          <w:p w:rsidR="005D2A98" w:rsidRPr="0039402A" w:rsidRDefault="005D2A98" w:rsidP="001A6FDA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1A6FDA">
        <w:trPr>
          <w:trHeight w:val="157"/>
        </w:trPr>
        <w:tc>
          <w:tcPr>
            <w:tcW w:w="2905" w:type="dxa"/>
            <w:hideMark/>
          </w:tcPr>
          <w:p w:rsidR="005D2A98" w:rsidRPr="00D30AD1" w:rsidRDefault="009C489C" w:rsidP="001A6FDA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 w:rsidR="005D2A98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fldChar w:fldCharType="begin"/>
            </w:r>
            <w:r w:rsidR="005D2A98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835" w:type="dxa"/>
            <w:hideMark/>
          </w:tcPr>
          <w:p w:rsidR="005D2A98" w:rsidRDefault="00702895" w:rsidP="001A6FDA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BC1A37">
              <w:rPr>
                <w:rFonts w:ascii="Arial" w:hAnsi="Arial" w:cs="Arial"/>
                <w:b w:val="0"/>
              </w:rPr>
              <w:t>17</w:t>
            </w:r>
            <w:r w:rsidR="00B67C88" w:rsidRPr="00B67C88">
              <w:rPr>
                <w:rFonts w:ascii="Arial" w:hAnsi="Arial" w:cs="Arial"/>
                <w:b w:val="0"/>
              </w:rPr>
              <w:t>78/SFDI/110105/</w:t>
            </w:r>
            <w:r w:rsidR="0003146A">
              <w:rPr>
                <w:rFonts w:ascii="Arial" w:hAnsi="Arial" w:cs="Arial"/>
                <w:b w:val="0"/>
              </w:rPr>
              <w:t>9752</w:t>
            </w:r>
            <w:r w:rsidR="00B67C88" w:rsidRPr="00B67C88">
              <w:rPr>
                <w:rFonts w:ascii="Arial" w:hAnsi="Arial" w:cs="Arial"/>
                <w:b w:val="0"/>
              </w:rPr>
              <w:t>/201</w:t>
            </w:r>
            <w:r w:rsidR="00AC07B9">
              <w:rPr>
                <w:rFonts w:ascii="Arial" w:hAnsi="Arial" w:cs="Arial"/>
                <w:b w:val="0"/>
              </w:rPr>
              <w:t>6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2E2D6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AA050E">
              <w:rPr>
                <w:rFonts w:ascii="Arial" w:hAnsi="Arial" w:cs="Arial"/>
                <w:b w:val="0"/>
                <w:bCs/>
              </w:rPr>
              <w:t xml:space="preserve">CEO: </w:t>
            </w:r>
            <w:r w:rsidR="002E2D6C">
              <w:rPr>
                <w:rFonts w:ascii="Arial" w:hAnsi="Arial" w:cs="Arial"/>
                <w:b w:val="0"/>
                <w:bCs/>
              </w:rPr>
              <w:t>260</w:t>
            </w:r>
            <w:r w:rsidR="00A11EB2" w:rsidRPr="00AA050E">
              <w:rPr>
                <w:rFonts w:ascii="Arial" w:hAnsi="Arial" w:cs="Arial"/>
                <w:b w:val="0"/>
                <w:bCs/>
              </w:rPr>
              <w:t>/201</w:t>
            </w:r>
            <w:r w:rsidR="00AC07B9" w:rsidRPr="00AA050E">
              <w:rPr>
                <w:rFonts w:ascii="Arial" w:hAnsi="Arial" w:cs="Arial"/>
                <w:b w:val="0"/>
                <w:bCs/>
              </w:rPr>
              <w:t>6</w:t>
            </w:r>
          </w:p>
        </w:tc>
        <w:tc>
          <w:tcPr>
            <w:tcW w:w="2552" w:type="dxa"/>
            <w:hideMark/>
          </w:tcPr>
          <w:p w:rsidR="005D2A98" w:rsidRDefault="00702895" w:rsidP="001A6FDA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proofErr w:type="spellStart"/>
            <w:r w:rsidR="00C61DE3">
              <w:rPr>
                <w:rFonts w:ascii="Arial" w:hAnsi="Arial" w:cs="Arial"/>
                <w:b w:val="0"/>
              </w:rPr>
              <w:t>I</w:t>
            </w:r>
            <w:r>
              <w:rPr>
                <w:rFonts w:ascii="Arial" w:hAnsi="Arial" w:cs="Arial"/>
                <w:b w:val="0"/>
                <w:color w:val="4F81BD" w:themeColor="accent1"/>
              </w:rPr>
              <w:t>xxxxxxxxxxxxx</w:t>
            </w:r>
            <w:proofErr w:type="spellEnd"/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702895" w:rsidP="007028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proofErr w:type="spellStart"/>
            <w:r>
              <w:rPr>
                <w:rFonts w:ascii="Arial" w:hAnsi="Arial" w:cs="Arial"/>
                <w:b w:val="0"/>
              </w:rPr>
              <w:t>I</w:t>
            </w:r>
            <w:r>
              <w:rPr>
                <w:rFonts w:ascii="Arial" w:hAnsi="Arial" w:cs="Arial"/>
                <w:b w:val="0"/>
                <w:color w:val="4F81BD" w:themeColor="accent1"/>
              </w:rPr>
              <w:t>xxxxxxxxxxxxx</w:t>
            </w:r>
            <w:proofErr w:type="spellEnd"/>
            <w:r>
              <w:rPr>
                <w:rFonts w:ascii="Arial" w:hAnsi="Arial" w:cs="Arial"/>
                <w:b w:val="0"/>
              </w:rPr>
              <w:fldChar w:fldCharType="end"/>
            </w: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417" w:type="dxa"/>
            <w:hideMark/>
          </w:tcPr>
          <w:p w:rsidR="005D2A98" w:rsidRPr="00BB6E25" w:rsidRDefault="00702895" w:rsidP="002E2D6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 w:rsidR="002E2D6C">
              <w:rPr>
                <w:rFonts w:ascii="Arial" w:hAnsi="Arial" w:cs="Arial"/>
                <w:b w:val="0"/>
              </w:rPr>
              <w:t>31</w:t>
            </w:r>
            <w:r w:rsidR="00C61DE3">
              <w:rPr>
                <w:rFonts w:ascii="Arial" w:hAnsi="Arial" w:cs="Arial"/>
                <w:b w:val="0"/>
              </w:rPr>
              <w:t>.0</w:t>
            </w:r>
            <w:r w:rsidR="002E2D6C">
              <w:rPr>
                <w:rFonts w:ascii="Arial" w:hAnsi="Arial" w:cs="Arial"/>
                <w:b w:val="0"/>
              </w:rPr>
              <w:t>8</w:t>
            </w:r>
            <w:r w:rsidR="00C61DE3">
              <w:rPr>
                <w:rFonts w:ascii="Arial" w:hAnsi="Arial" w:cs="Arial"/>
                <w:b w:val="0"/>
              </w:rPr>
              <w:t>.20</w:t>
            </w:r>
            <w:r w:rsidR="00E965C6">
              <w:rPr>
                <w:rFonts w:ascii="Arial" w:hAnsi="Arial" w:cs="Arial"/>
                <w:b w:val="0"/>
              </w:rPr>
              <w:t>1</w:t>
            </w:r>
            <w:r w:rsidR="00AC07B9">
              <w:rPr>
                <w:rFonts w:ascii="Arial" w:hAnsi="Arial" w:cs="Arial"/>
                <w:b w:val="0"/>
              </w:rPr>
              <w:t>6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103760" w:rsidRDefault="00103760" w:rsidP="005D2A98">
      <w:pPr>
        <w:pStyle w:val="MDSR"/>
        <w:ind w:firstLine="0"/>
        <w:rPr>
          <w:rFonts w:ascii="Arial" w:hAnsi="Arial" w:cs="Arial"/>
          <w:b/>
          <w:szCs w:val="24"/>
        </w:rPr>
      </w:pPr>
    </w:p>
    <w:p w:rsidR="005D2A98" w:rsidRDefault="00103760" w:rsidP="005D2A9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103760">
        <w:rPr>
          <w:rFonts w:ascii="Arial" w:hAnsi="Arial" w:cs="Arial"/>
          <w:b/>
          <w:sz w:val="22"/>
          <w:szCs w:val="22"/>
        </w:rPr>
        <w:t>Objednatel:</w:t>
      </w:r>
      <w:bookmarkStart w:id="0" w:name="_GoBack"/>
      <w:bookmarkEnd w:id="0"/>
    </w:p>
    <w:p w:rsidR="00103760" w:rsidRPr="00103760" w:rsidRDefault="00103760" w:rsidP="005D2A98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03760">
        <w:rPr>
          <w:rFonts w:ascii="Arial" w:hAnsi="Arial" w:cs="Arial"/>
          <w:sz w:val="22"/>
          <w:szCs w:val="22"/>
        </w:rPr>
        <w:t>Státní fond dopravní infrastruktury</w:t>
      </w:r>
    </w:p>
    <w:p w:rsidR="00103760" w:rsidRDefault="00103760" w:rsidP="005D2A98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03760">
        <w:rPr>
          <w:rFonts w:ascii="Arial" w:hAnsi="Arial" w:cs="Arial"/>
          <w:sz w:val="22"/>
          <w:szCs w:val="22"/>
        </w:rPr>
        <w:t xml:space="preserve">Sokolovská 278, </w:t>
      </w:r>
      <w:proofErr w:type="gramStart"/>
      <w:r w:rsidRPr="00103760">
        <w:rPr>
          <w:rFonts w:ascii="Arial" w:hAnsi="Arial" w:cs="Arial"/>
          <w:sz w:val="22"/>
          <w:szCs w:val="22"/>
        </w:rPr>
        <w:t>190 00  Praha</w:t>
      </w:r>
      <w:proofErr w:type="gramEnd"/>
      <w:r w:rsidRPr="00103760">
        <w:rPr>
          <w:rFonts w:ascii="Arial" w:hAnsi="Arial" w:cs="Arial"/>
          <w:sz w:val="22"/>
          <w:szCs w:val="22"/>
        </w:rPr>
        <w:t xml:space="preserve"> 9</w:t>
      </w:r>
    </w:p>
    <w:p w:rsidR="00103760" w:rsidRPr="00103760" w:rsidRDefault="00103760" w:rsidP="005D2A98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03760">
        <w:rPr>
          <w:rFonts w:ascii="Arial" w:hAnsi="Arial" w:cs="Arial"/>
          <w:sz w:val="22"/>
          <w:szCs w:val="22"/>
        </w:rPr>
        <w:t>IČ: 70856508</w:t>
      </w:r>
    </w:p>
    <w:p w:rsidR="00AC07B9" w:rsidRPr="002D2EFF" w:rsidRDefault="00C61DE3" w:rsidP="00F334B7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2EFF">
        <w:rPr>
          <w:rFonts w:ascii="Arial" w:hAnsi="Arial" w:cs="Arial"/>
          <w:sz w:val="24"/>
          <w:szCs w:val="24"/>
        </w:rPr>
        <w:t>Objednávka</w:t>
      </w:r>
      <w:r w:rsidR="00AC07B9" w:rsidRPr="002D2EFF">
        <w:rPr>
          <w:rFonts w:ascii="Arial" w:hAnsi="Arial" w:cs="Arial"/>
          <w:sz w:val="24"/>
          <w:szCs w:val="24"/>
        </w:rPr>
        <w:t xml:space="preserve"> </w:t>
      </w:r>
      <w:r w:rsidR="002E2D6C">
        <w:rPr>
          <w:rFonts w:ascii="Arial" w:hAnsi="Arial" w:cs="Arial"/>
          <w:sz w:val="24"/>
          <w:szCs w:val="24"/>
        </w:rPr>
        <w:t xml:space="preserve">doplnění položek Sborníku pro </w:t>
      </w:r>
      <w:r w:rsidR="00E03090">
        <w:rPr>
          <w:rFonts w:ascii="Arial" w:hAnsi="Arial" w:cs="Arial"/>
          <w:sz w:val="24"/>
          <w:szCs w:val="24"/>
        </w:rPr>
        <w:t>údržbu a opravy železniční infrastruktury</w:t>
      </w:r>
    </w:p>
    <w:p w:rsidR="00E965C6" w:rsidRPr="002D2EFF" w:rsidRDefault="00E965C6" w:rsidP="00E965C6">
      <w:pPr>
        <w:jc w:val="both"/>
        <w:rPr>
          <w:rFonts w:ascii="Arial" w:hAnsi="Arial" w:cs="Arial"/>
          <w:sz w:val="22"/>
          <w:szCs w:val="22"/>
        </w:rPr>
      </w:pPr>
    </w:p>
    <w:p w:rsidR="00E03090" w:rsidRDefault="00C61DE3" w:rsidP="00451307">
      <w:pPr>
        <w:jc w:val="both"/>
        <w:rPr>
          <w:rFonts w:ascii="Arial" w:hAnsi="Arial" w:cs="Arial"/>
          <w:sz w:val="22"/>
          <w:szCs w:val="22"/>
        </w:rPr>
      </w:pPr>
      <w:r w:rsidRPr="002D2EFF">
        <w:rPr>
          <w:rFonts w:ascii="Arial" w:hAnsi="Arial" w:cs="Arial"/>
          <w:sz w:val="22"/>
          <w:szCs w:val="22"/>
        </w:rPr>
        <w:t xml:space="preserve">Státní fond dopravní infrastruktury u Vás objednává </w:t>
      </w:r>
      <w:r w:rsidR="00E03090">
        <w:rPr>
          <w:rFonts w:ascii="Arial" w:hAnsi="Arial" w:cs="Arial"/>
          <w:sz w:val="22"/>
          <w:szCs w:val="22"/>
        </w:rPr>
        <w:t xml:space="preserve">doplnění položek </w:t>
      </w:r>
      <w:r w:rsidR="00E03090" w:rsidRPr="00E03090">
        <w:rPr>
          <w:rFonts w:ascii="Arial" w:hAnsi="Arial" w:cs="Arial"/>
          <w:sz w:val="22"/>
          <w:szCs w:val="22"/>
        </w:rPr>
        <w:t>Sborníku pro údržbu a opravy železniční infrastruktury</w:t>
      </w:r>
      <w:r w:rsidR="00E03090">
        <w:rPr>
          <w:rFonts w:ascii="Arial" w:hAnsi="Arial" w:cs="Arial"/>
          <w:sz w:val="22"/>
          <w:szCs w:val="22"/>
        </w:rPr>
        <w:t xml:space="preserve"> (dále Sborník) v tomto rozsahu:</w:t>
      </w:r>
    </w:p>
    <w:p w:rsidR="00E03090" w:rsidRDefault="00E03090" w:rsidP="00451307">
      <w:pPr>
        <w:jc w:val="both"/>
        <w:rPr>
          <w:rFonts w:ascii="Arial" w:hAnsi="Arial" w:cs="Arial"/>
          <w:sz w:val="22"/>
          <w:szCs w:val="22"/>
        </w:rPr>
      </w:pPr>
    </w:p>
    <w:p w:rsidR="00E03090" w:rsidRPr="00451307" w:rsidRDefault="00E03090" w:rsidP="0045130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1307">
        <w:rPr>
          <w:rFonts w:ascii="Arial" w:hAnsi="Arial" w:cs="Arial"/>
          <w:b/>
          <w:sz w:val="22"/>
          <w:szCs w:val="22"/>
        </w:rPr>
        <w:t>Doplnění R-položek dle předloženého soupisu do jednotlivých odvětví Sborníku</w:t>
      </w:r>
    </w:p>
    <w:p w:rsidR="00451307" w:rsidRPr="00451307" w:rsidRDefault="00E03090" w:rsidP="00451307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51307">
        <w:rPr>
          <w:rFonts w:ascii="Arial" w:hAnsi="Arial" w:cs="Arial"/>
          <w:b/>
          <w:sz w:val="22"/>
          <w:szCs w:val="22"/>
        </w:rPr>
        <w:t>Pří</w:t>
      </w:r>
      <w:r w:rsidR="00103760">
        <w:rPr>
          <w:rFonts w:ascii="Arial" w:hAnsi="Arial" w:cs="Arial"/>
          <w:b/>
          <w:sz w:val="22"/>
          <w:szCs w:val="22"/>
        </w:rPr>
        <w:t>prava výstupů pro odsouhlasení C</w:t>
      </w:r>
      <w:r w:rsidRPr="00451307">
        <w:rPr>
          <w:rFonts w:ascii="Arial" w:hAnsi="Arial" w:cs="Arial"/>
          <w:b/>
          <w:sz w:val="22"/>
          <w:szCs w:val="22"/>
        </w:rPr>
        <w:t>entrální komisí</w:t>
      </w:r>
      <w:r w:rsidR="00103760">
        <w:rPr>
          <w:rFonts w:ascii="Arial" w:hAnsi="Arial" w:cs="Arial"/>
          <w:b/>
          <w:sz w:val="22"/>
          <w:szCs w:val="22"/>
        </w:rPr>
        <w:t xml:space="preserve"> Ministerstva dopravy</w:t>
      </w:r>
      <w:r w:rsidRPr="00451307">
        <w:rPr>
          <w:rFonts w:ascii="Arial" w:hAnsi="Arial" w:cs="Arial"/>
          <w:b/>
          <w:sz w:val="22"/>
          <w:szCs w:val="22"/>
        </w:rPr>
        <w:t xml:space="preserve"> a vydání update Sborníku (příprava doplněných souborů XLS a PDF, aktualizace Pravidel použití Sborníku v souladu s novou legislativou, a to ve dvou vyhotoveních – pro zadavatele a pro veřejnost).</w:t>
      </w:r>
    </w:p>
    <w:p w:rsidR="00451307" w:rsidRDefault="00451307" w:rsidP="00451307">
      <w:pPr>
        <w:jc w:val="both"/>
        <w:rPr>
          <w:rFonts w:ascii="Arial" w:hAnsi="Arial" w:cs="Arial"/>
          <w:sz w:val="22"/>
          <w:szCs w:val="22"/>
        </w:rPr>
      </w:pPr>
    </w:p>
    <w:p w:rsidR="00451307" w:rsidRDefault="00451307" w:rsidP="004513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doplnění </w:t>
      </w:r>
      <w:r w:rsidRPr="00451307">
        <w:rPr>
          <w:rFonts w:ascii="Arial" w:hAnsi="Arial" w:cs="Arial"/>
          <w:b/>
          <w:sz w:val="22"/>
          <w:szCs w:val="22"/>
        </w:rPr>
        <w:t>nejsou</w:t>
      </w:r>
      <w:r>
        <w:rPr>
          <w:rFonts w:ascii="Arial" w:hAnsi="Arial" w:cs="Arial"/>
          <w:sz w:val="22"/>
          <w:szCs w:val="22"/>
        </w:rPr>
        <w:t xml:space="preserve"> tyto činnosti:</w:t>
      </w:r>
    </w:p>
    <w:p w:rsid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Správa Sborníku</w:t>
      </w:r>
    </w:p>
    <w:p w:rsidR="00451307" w:rsidRP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Prověření a rekalkulace stávajících položek</w:t>
      </w:r>
    </w:p>
    <w:p w:rsidR="00451307" w:rsidRP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>Aktualizace cen položek prací a dodávek</w:t>
      </w:r>
    </w:p>
    <w:p w:rsidR="00451307" w:rsidRP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>Analýza a vyhodnocení aktuálního stavu Sborníku a způsobu jeho použití</w:t>
      </w:r>
    </w:p>
    <w:p w:rsidR="00451307" w:rsidRP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>Návrhy změn a přepracování částí Sborníku</w:t>
      </w:r>
    </w:p>
    <w:p w:rsidR="00451307" w:rsidRDefault="00451307" w:rsidP="0045130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>Řešení koncepčních změn a zásahů v jednotlivých částech Sborníku (</w:t>
      </w:r>
      <w:r>
        <w:rPr>
          <w:rFonts w:ascii="Arial" w:hAnsi="Arial" w:cs="Arial"/>
          <w:sz w:val="22"/>
          <w:szCs w:val="22"/>
        </w:rPr>
        <w:t xml:space="preserve">koncepční změny </w:t>
      </w:r>
      <w:r w:rsidRPr="00451307">
        <w:rPr>
          <w:rFonts w:ascii="Arial" w:hAnsi="Arial" w:cs="Arial"/>
          <w:sz w:val="22"/>
          <w:szCs w:val="22"/>
        </w:rPr>
        <w:t>Pravid</w:t>
      </w:r>
      <w:r>
        <w:rPr>
          <w:rFonts w:ascii="Arial" w:hAnsi="Arial" w:cs="Arial"/>
          <w:sz w:val="22"/>
          <w:szCs w:val="22"/>
        </w:rPr>
        <w:t>e</w:t>
      </w:r>
      <w:r w:rsidRPr="00451307">
        <w:rPr>
          <w:rFonts w:ascii="Arial" w:hAnsi="Arial" w:cs="Arial"/>
          <w:sz w:val="22"/>
          <w:szCs w:val="22"/>
        </w:rPr>
        <w:t xml:space="preserve">l použití Sborníku, </w:t>
      </w:r>
      <w:r>
        <w:rPr>
          <w:rFonts w:ascii="Arial" w:hAnsi="Arial" w:cs="Arial"/>
          <w:sz w:val="22"/>
          <w:szCs w:val="22"/>
        </w:rPr>
        <w:t xml:space="preserve">v oblasti </w:t>
      </w:r>
      <w:r w:rsidRPr="00451307">
        <w:rPr>
          <w:rFonts w:ascii="Arial" w:hAnsi="Arial" w:cs="Arial"/>
          <w:sz w:val="22"/>
          <w:szCs w:val="22"/>
        </w:rPr>
        <w:t>VRN, doprav</w:t>
      </w:r>
      <w:r>
        <w:rPr>
          <w:rFonts w:ascii="Arial" w:hAnsi="Arial" w:cs="Arial"/>
          <w:sz w:val="22"/>
          <w:szCs w:val="22"/>
        </w:rPr>
        <w:t>y</w:t>
      </w:r>
      <w:r w:rsidRPr="00451307">
        <w:rPr>
          <w:rFonts w:ascii="Arial" w:hAnsi="Arial" w:cs="Arial"/>
          <w:sz w:val="22"/>
          <w:szCs w:val="22"/>
        </w:rPr>
        <w:t xml:space="preserve"> apod.)</w:t>
      </w:r>
    </w:p>
    <w:p w:rsidR="00451307" w:rsidRDefault="00451307" w:rsidP="00451307">
      <w:pPr>
        <w:jc w:val="both"/>
        <w:rPr>
          <w:rFonts w:ascii="Arial" w:hAnsi="Arial" w:cs="Arial"/>
          <w:sz w:val="22"/>
          <w:szCs w:val="22"/>
        </w:rPr>
      </w:pPr>
    </w:p>
    <w:p w:rsidR="00451307" w:rsidRPr="00451307" w:rsidRDefault="00451307" w:rsidP="0045130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1307">
        <w:rPr>
          <w:rFonts w:ascii="Arial" w:hAnsi="Arial" w:cs="Arial"/>
          <w:b/>
          <w:bCs/>
          <w:sz w:val="22"/>
          <w:szCs w:val="22"/>
        </w:rPr>
        <w:t>Podmínky plnění:</w:t>
      </w:r>
    </w:p>
    <w:p w:rsidR="00451307" w:rsidRPr="00451307" w:rsidRDefault="00451307" w:rsidP="0045130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 xml:space="preserve">Na straně </w:t>
      </w:r>
      <w:r>
        <w:rPr>
          <w:rFonts w:ascii="Arial" w:hAnsi="Arial" w:cs="Arial"/>
          <w:sz w:val="22"/>
          <w:szCs w:val="22"/>
        </w:rPr>
        <w:t>objedna</w:t>
      </w:r>
      <w:r w:rsidR="008628AB">
        <w:rPr>
          <w:rFonts w:ascii="Arial" w:hAnsi="Arial" w:cs="Arial"/>
          <w:sz w:val="22"/>
          <w:szCs w:val="22"/>
        </w:rPr>
        <w:t>tele</w:t>
      </w:r>
      <w:r w:rsidRPr="00451307">
        <w:rPr>
          <w:rFonts w:ascii="Arial" w:hAnsi="Arial" w:cs="Arial"/>
          <w:sz w:val="22"/>
          <w:szCs w:val="22"/>
        </w:rPr>
        <w:t xml:space="preserve"> i </w:t>
      </w:r>
      <w:r w:rsidR="008628AB">
        <w:rPr>
          <w:rFonts w:ascii="Arial" w:hAnsi="Arial" w:cs="Arial"/>
          <w:sz w:val="22"/>
          <w:szCs w:val="22"/>
        </w:rPr>
        <w:t xml:space="preserve">dodavatele jsou </w:t>
      </w:r>
      <w:r w:rsidRPr="00451307">
        <w:rPr>
          <w:rFonts w:ascii="Arial" w:hAnsi="Arial" w:cs="Arial"/>
          <w:sz w:val="22"/>
          <w:szCs w:val="22"/>
        </w:rPr>
        <w:t>jmenovány odpovědné osoby, které budou po celou dobu zpracování zakázky vzájemně průběžně odsouhlasovat postup prací. Pro plnění zakázky budou závazné jen skutečnosti odsouhlasené jmenovanými osobami.</w:t>
      </w:r>
      <w:r>
        <w:rPr>
          <w:rFonts w:ascii="Arial" w:hAnsi="Arial" w:cs="Arial"/>
          <w:sz w:val="22"/>
          <w:szCs w:val="22"/>
        </w:rPr>
        <w:t xml:space="preserve"> Za </w:t>
      </w:r>
      <w:r w:rsidR="008628AB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 xml:space="preserve"> je jmenován odpovědnou osobou Ing. Ivo Vykydal, ředitel odboru kanceláře ředitele SFDI</w:t>
      </w:r>
      <w:r w:rsidR="008628AB">
        <w:rPr>
          <w:rFonts w:ascii="Arial" w:hAnsi="Arial" w:cs="Arial"/>
          <w:sz w:val="22"/>
          <w:szCs w:val="22"/>
        </w:rPr>
        <w:t>, za dodavatele je jmenován odpovědnou osobou Ing. Michal Hanák, výrobní ředitel</w:t>
      </w:r>
      <w:r>
        <w:rPr>
          <w:rFonts w:ascii="Arial" w:hAnsi="Arial" w:cs="Arial"/>
          <w:sz w:val="22"/>
          <w:szCs w:val="22"/>
        </w:rPr>
        <w:t>.</w:t>
      </w:r>
    </w:p>
    <w:p w:rsidR="00451307" w:rsidRPr="00451307" w:rsidRDefault="00451307" w:rsidP="0045130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1307" w:rsidRPr="00451307" w:rsidRDefault="00451307" w:rsidP="0045130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1307">
        <w:rPr>
          <w:rFonts w:ascii="Arial" w:hAnsi="Arial" w:cs="Arial"/>
          <w:b/>
          <w:bCs/>
          <w:sz w:val="22"/>
          <w:szCs w:val="22"/>
        </w:rPr>
        <w:t>Způsob předání:</w:t>
      </w:r>
    </w:p>
    <w:p w:rsidR="00451307" w:rsidRPr="00451307" w:rsidRDefault="00451307" w:rsidP="00451307">
      <w:pPr>
        <w:jc w:val="both"/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 xml:space="preserve">Výstup v datové podobě bude doručen nejpozději v den určený harmonogramem prací na CD nosiči na adresu </w:t>
      </w:r>
      <w:r w:rsidR="00103760">
        <w:rPr>
          <w:rFonts w:ascii="Arial" w:hAnsi="Arial" w:cs="Arial"/>
          <w:bCs/>
          <w:sz w:val="22"/>
          <w:szCs w:val="22"/>
        </w:rPr>
        <w:t>objednatele</w:t>
      </w:r>
      <w:r w:rsidRPr="00451307">
        <w:rPr>
          <w:rFonts w:ascii="Arial" w:hAnsi="Arial" w:cs="Arial"/>
          <w:bCs/>
          <w:sz w:val="22"/>
          <w:szCs w:val="22"/>
        </w:rPr>
        <w:t>:</w:t>
      </w:r>
    </w:p>
    <w:p w:rsidR="00451307" w:rsidRPr="00451307" w:rsidRDefault="00451307" w:rsidP="00451307">
      <w:pPr>
        <w:jc w:val="both"/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>Státní fond dopravní infrastruktury, Sokolovská 1955/278, 190 00 Praha 9</w:t>
      </w:r>
    </w:p>
    <w:p w:rsidR="00451307" w:rsidRPr="00451307" w:rsidRDefault="00451307" w:rsidP="00451307">
      <w:pPr>
        <w:rPr>
          <w:rFonts w:ascii="Arial" w:hAnsi="Arial" w:cs="Arial"/>
          <w:b/>
          <w:bCs/>
          <w:sz w:val="22"/>
          <w:szCs w:val="22"/>
        </w:rPr>
      </w:pPr>
    </w:p>
    <w:p w:rsidR="0088449F" w:rsidRDefault="0088449F" w:rsidP="00451307">
      <w:pPr>
        <w:rPr>
          <w:rFonts w:ascii="Arial" w:hAnsi="Arial" w:cs="Arial"/>
          <w:b/>
          <w:bCs/>
          <w:sz w:val="22"/>
          <w:szCs w:val="22"/>
        </w:rPr>
      </w:pPr>
    </w:p>
    <w:p w:rsidR="00451307" w:rsidRPr="00451307" w:rsidRDefault="008628AB" w:rsidP="004513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H</w:t>
      </w:r>
      <w:r w:rsidR="00451307" w:rsidRPr="00451307">
        <w:rPr>
          <w:rFonts w:ascii="Arial" w:hAnsi="Arial" w:cs="Arial"/>
          <w:b/>
          <w:bCs/>
          <w:sz w:val="22"/>
          <w:szCs w:val="22"/>
        </w:rPr>
        <w:t>armonogram prací:</w:t>
      </w:r>
    </w:p>
    <w:p w:rsidR="00451307" w:rsidRPr="00451307" w:rsidRDefault="00451307" w:rsidP="0045130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 xml:space="preserve">Zahájení prací na zakázce – od 1. </w:t>
      </w:r>
      <w:r w:rsidR="008628AB">
        <w:rPr>
          <w:rFonts w:ascii="Arial" w:hAnsi="Arial" w:cs="Arial"/>
          <w:bCs/>
          <w:sz w:val="22"/>
          <w:szCs w:val="22"/>
        </w:rPr>
        <w:t>9</w:t>
      </w:r>
      <w:r w:rsidRPr="00451307">
        <w:rPr>
          <w:rFonts w:ascii="Arial" w:hAnsi="Arial" w:cs="Arial"/>
          <w:bCs/>
          <w:sz w:val="22"/>
          <w:szCs w:val="22"/>
        </w:rPr>
        <w:t>. 2016</w:t>
      </w:r>
    </w:p>
    <w:p w:rsidR="00451307" w:rsidRPr="00451307" w:rsidRDefault="00451307" w:rsidP="0045130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>Podklady pro zapracování v maximálním rozsahu</w:t>
      </w:r>
      <w:r w:rsidR="00067E94">
        <w:rPr>
          <w:rFonts w:ascii="Arial" w:hAnsi="Arial" w:cs="Arial"/>
          <w:bCs/>
          <w:sz w:val="22"/>
          <w:szCs w:val="22"/>
        </w:rPr>
        <w:t xml:space="preserve"> do 280 položek</w:t>
      </w:r>
      <w:r w:rsidRPr="00451307">
        <w:rPr>
          <w:rFonts w:ascii="Arial" w:hAnsi="Arial" w:cs="Arial"/>
          <w:bCs/>
          <w:sz w:val="22"/>
          <w:szCs w:val="22"/>
        </w:rPr>
        <w:t xml:space="preserve"> budou </w:t>
      </w:r>
      <w:r w:rsidR="00103760">
        <w:rPr>
          <w:rFonts w:ascii="Arial" w:hAnsi="Arial" w:cs="Arial"/>
          <w:bCs/>
          <w:sz w:val="22"/>
          <w:szCs w:val="22"/>
        </w:rPr>
        <w:t>dodavateli</w:t>
      </w:r>
      <w:r w:rsidRPr="00451307">
        <w:rPr>
          <w:rFonts w:ascii="Arial" w:hAnsi="Arial" w:cs="Arial"/>
          <w:bCs/>
          <w:sz w:val="22"/>
          <w:szCs w:val="22"/>
        </w:rPr>
        <w:t xml:space="preserve"> předávány průběžně nejpozději však 16. 9. 2016</w:t>
      </w:r>
    </w:p>
    <w:p w:rsidR="00451307" w:rsidRPr="00451307" w:rsidRDefault="00451307" w:rsidP="0045130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 xml:space="preserve">Předání zakázky k odsouhlasení </w:t>
      </w:r>
      <w:r w:rsidR="00103760">
        <w:rPr>
          <w:rFonts w:ascii="Arial" w:hAnsi="Arial" w:cs="Arial"/>
          <w:bCs/>
          <w:sz w:val="22"/>
          <w:szCs w:val="22"/>
        </w:rPr>
        <w:t>objednateli</w:t>
      </w:r>
      <w:r w:rsidRPr="00451307">
        <w:rPr>
          <w:rFonts w:ascii="Arial" w:hAnsi="Arial" w:cs="Arial"/>
          <w:bCs/>
          <w:sz w:val="22"/>
          <w:szCs w:val="22"/>
        </w:rPr>
        <w:t xml:space="preserve"> proběhne nejpozději do 27. 10. 2016</w:t>
      </w:r>
    </w:p>
    <w:p w:rsidR="00451307" w:rsidRPr="00451307" w:rsidRDefault="00451307" w:rsidP="0045130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 xml:space="preserve">Připomínkování výstupů ze strany </w:t>
      </w:r>
      <w:r w:rsidR="00103760">
        <w:rPr>
          <w:rFonts w:ascii="Arial" w:hAnsi="Arial" w:cs="Arial"/>
          <w:bCs/>
          <w:sz w:val="22"/>
          <w:szCs w:val="22"/>
        </w:rPr>
        <w:t>objednatele</w:t>
      </w:r>
      <w:r w:rsidRPr="00451307">
        <w:rPr>
          <w:rFonts w:ascii="Arial" w:hAnsi="Arial" w:cs="Arial"/>
          <w:bCs/>
          <w:sz w:val="22"/>
          <w:szCs w:val="22"/>
        </w:rPr>
        <w:t xml:space="preserve"> bude ukončeno nejpozději do 11. 11. 2016</w:t>
      </w:r>
    </w:p>
    <w:p w:rsidR="00451307" w:rsidRPr="00451307" w:rsidRDefault="00451307" w:rsidP="00451307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451307">
        <w:rPr>
          <w:rFonts w:ascii="Arial" w:hAnsi="Arial" w:cs="Arial"/>
          <w:bCs/>
          <w:sz w:val="22"/>
          <w:szCs w:val="22"/>
        </w:rPr>
        <w:t>Předání finální verze po zapracování připomínek 30. 11. 2016</w:t>
      </w:r>
    </w:p>
    <w:p w:rsidR="00451307" w:rsidRDefault="00067E94" w:rsidP="004513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451307" w:rsidRPr="00451307">
        <w:rPr>
          <w:rFonts w:ascii="Arial" w:hAnsi="Arial" w:cs="Arial"/>
          <w:b/>
          <w:bCs/>
          <w:sz w:val="22"/>
          <w:szCs w:val="22"/>
        </w:rPr>
        <w:t>ena</w:t>
      </w:r>
      <w:r>
        <w:rPr>
          <w:rFonts w:ascii="Arial" w:hAnsi="Arial" w:cs="Arial"/>
          <w:b/>
          <w:bCs/>
          <w:sz w:val="22"/>
          <w:szCs w:val="22"/>
        </w:rPr>
        <w:t xml:space="preserve"> a platební podmínky</w:t>
      </w:r>
      <w:r w:rsidR="00451307" w:rsidRPr="00451307">
        <w:rPr>
          <w:rFonts w:ascii="Arial" w:hAnsi="Arial" w:cs="Arial"/>
          <w:b/>
          <w:bCs/>
          <w:sz w:val="22"/>
          <w:szCs w:val="22"/>
        </w:rPr>
        <w:t>:</w:t>
      </w:r>
    </w:p>
    <w:p w:rsidR="00067E94" w:rsidRPr="00451307" w:rsidRDefault="00067E94" w:rsidP="004513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451307" w:rsidRPr="00451307" w:rsidTr="00451307">
        <w:trPr>
          <w:trHeight w:val="484"/>
        </w:trPr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51307" w:rsidRPr="00451307" w:rsidRDefault="00451307" w:rsidP="00451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307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51307" w:rsidRPr="00451307" w:rsidRDefault="00451307" w:rsidP="00451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307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067E94">
              <w:rPr>
                <w:rFonts w:ascii="Arial" w:hAnsi="Arial" w:cs="Arial"/>
                <w:b/>
                <w:sz w:val="22"/>
                <w:szCs w:val="22"/>
              </w:rPr>
              <w:t>v Kč</w:t>
            </w:r>
          </w:p>
          <w:p w:rsidR="00451307" w:rsidRPr="00451307" w:rsidRDefault="00451307" w:rsidP="004513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1307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</w:tr>
      <w:tr w:rsidR="00451307" w:rsidRPr="00451307" w:rsidTr="00451307">
        <w:trPr>
          <w:trHeight w:val="484"/>
        </w:trPr>
        <w:tc>
          <w:tcPr>
            <w:tcW w:w="680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451307" w:rsidRPr="00451307" w:rsidRDefault="00451307" w:rsidP="00067E9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1307">
              <w:rPr>
                <w:rFonts w:ascii="Arial" w:hAnsi="Arial" w:cs="Arial"/>
                <w:sz w:val="22"/>
                <w:szCs w:val="22"/>
              </w:rPr>
              <w:t xml:space="preserve">Doplnění R-položek (v max. rozsahu do </w:t>
            </w:r>
            <w:r w:rsidR="00067E94">
              <w:rPr>
                <w:rFonts w:ascii="Arial" w:hAnsi="Arial" w:cs="Arial"/>
                <w:sz w:val="22"/>
                <w:szCs w:val="22"/>
              </w:rPr>
              <w:t>280</w:t>
            </w:r>
            <w:r w:rsidRPr="00451307">
              <w:rPr>
                <w:rFonts w:ascii="Arial" w:hAnsi="Arial" w:cs="Arial"/>
                <w:sz w:val="22"/>
                <w:szCs w:val="22"/>
              </w:rPr>
              <w:t xml:space="preserve"> položek)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451307" w:rsidRPr="00451307" w:rsidRDefault="00451307" w:rsidP="00451307">
            <w:pPr>
              <w:rPr>
                <w:rFonts w:ascii="Arial" w:hAnsi="Arial" w:cs="Arial"/>
                <w:sz w:val="22"/>
                <w:szCs w:val="22"/>
              </w:rPr>
            </w:pPr>
            <w:r w:rsidRPr="00451307">
              <w:rPr>
                <w:rFonts w:ascii="Arial" w:hAnsi="Arial" w:cs="Arial"/>
                <w:sz w:val="22"/>
                <w:szCs w:val="22"/>
              </w:rPr>
              <w:t>70 000,-</w:t>
            </w:r>
          </w:p>
        </w:tc>
      </w:tr>
      <w:tr w:rsidR="00451307" w:rsidRPr="00451307" w:rsidTr="00451307">
        <w:trPr>
          <w:trHeight w:val="689"/>
        </w:trPr>
        <w:tc>
          <w:tcPr>
            <w:tcW w:w="6804" w:type="dxa"/>
            <w:vAlign w:val="center"/>
          </w:tcPr>
          <w:p w:rsidR="00451307" w:rsidRPr="00451307" w:rsidRDefault="00451307" w:rsidP="0045130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1307">
              <w:rPr>
                <w:rFonts w:ascii="Arial" w:hAnsi="Arial" w:cs="Arial"/>
                <w:sz w:val="22"/>
                <w:szCs w:val="22"/>
              </w:rPr>
              <w:t>Pří</w:t>
            </w:r>
            <w:r w:rsidR="00067E94">
              <w:rPr>
                <w:rFonts w:ascii="Arial" w:hAnsi="Arial" w:cs="Arial"/>
                <w:sz w:val="22"/>
                <w:szCs w:val="22"/>
              </w:rPr>
              <w:t>prava výstupů pro odsouhlasení C</w:t>
            </w:r>
            <w:r w:rsidRPr="00451307">
              <w:rPr>
                <w:rFonts w:ascii="Arial" w:hAnsi="Arial" w:cs="Arial"/>
                <w:sz w:val="22"/>
                <w:szCs w:val="22"/>
              </w:rPr>
              <w:t>entrální komisí</w:t>
            </w:r>
            <w:r w:rsidR="00067E94">
              <w:rPr>
                <w:rFonts w:ascii="Arial" w:hAnsi="Arial" w:cs="Arial"/>
                <w:sz w:val="22"/>
                <w:szCs w:val="22"/>
              </w:rPr>
              <w:t xml:space="preserve"> Ministerstva dopravy</w:t>
            </w:r>
            <w:r w:rsidRPr="00451307">
              <w:rPr>
                <w:rFonts w:ascii="Arial" w:hAnsi="Arial" w:cs="Arial"/>
                <w:sz w:val="22"/>
                <w:szCs w:val="22"/>
              </w:rPr>
              <w:t xml:space="preserve"> a vydání update Sborníku</w:t>
            </w:r>
          </w:p>
        </w:tc>
        <w:tc>
          <w:tcPr>
            <w:tcW w:w="1842" w:type="dxa"/>
            <w:vAlign w:val="center"/>
          </w:tcPr>
          <w:p w:rsidR="00451307" w:rsidRPr="00451307" w:rsidRDefault="00451307" w:rsidP="00451307">
            <w:pPr>
              <w:rPr>
                <w:rFonts w:ascii="Arial" w:hAnsi="Arial" w:cs="Arial"/>
                <w:sz w:val="22"/>
                <w:szCs w:val="22"/>
              </w:rPr>
            </w:pPr>
            <w:r w:rsidRPr="00451307">
              <w:rPr>
                <w:rFonts w:ascii="Arial" w:hAnsi="Arial" w:cs="Arial"/>
                <w:sz w:val="22"/>
                <w:szCs w:val="22"/>
              </w:rPr>
              <w:t>50 000,-</w:t>
            </w:r>
          </w:p>
        </w:tc>
      </w:tr>
      <w:tr w:rsidR="00451307" w:rsidRPr="00451307" w:rsidTr="00451307">
        <w:trPr>
          <w:trHeight w:val="484"/>
        </w:trPr>
        <w:tc>
          <w:tcPr>
            <w:tcW w:w="8646" w:type="dxa"/>
            <w:gridSpan w:val="2"/>
            <w:vAlign w:val="center"/>
          </w:tcPr>
          <w:p w:rsidR="00451307" w:rsidRPr="00451307" w:rsidRDefault="00067E94" w:rsidP="00067E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</w:t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 xml:space="preserve"> cena </w:t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51307" w:rsidRPr="00451307">
              <w:rPr>
                <w:rFonts w:ascii="Arial" w:hAnsi="Arial" w:cs="Arial"/>
                <w:b/>
                <w:sz w:val="22"/>
                <w:szCs w:val="22"/>
              </w:rPr>
              <w:t>0 000,-</w:t>
            </w:r>
          </w:p>
        </w:tc>
      </w:tr>
    </w:tbl>
    <w:p w:rsidR="00451307" w:rsidRPr="00451307" w:rsidRDefault="00451307" w:rsidP="00451307">
      <w:pPr>
        <w:rPr>
          <w:rFonts w:ascii="Arial" w:hAnsi="Arial" w:cs="Arial"/>
          <w:b/>
          <w:i/>
          <w:sz w:val="22"/>
          <w:szCs w:val="22"/>
        </w:rPr>
      </w:pPr>
    </w:p>
    <w:p w:rsidR="00451307" w:rsidRPr="00451307" w:rsidRDefault="00451307" w:rsidP="00451307">
      <w:pPr>
        <w:rPr>
          <w:rFonts w:ascii="Arial" w:hAnsi="Arial" w:cs="Arial"/>
          <w:sz w:val="22"/>
          <w:szCs w:val="22"/>
        </w:rPr>
      </w:pPr>
    </w:p>
    <w:p w:rsidR="00451307" w:rsidRPr="00451307" w:rsidRDefault="00451307" w:rsidP="00451307">
      <w:pPr>
        <w:rPr>
          <w:rFonts w:ascii="Arial" w:hAnsi="Arial" w:cs="Arial"/>
          <w:sz w:val="22"/>
          <w:szCs w:val="22"/>
        </w:rPr>
      </w:pPr>
      <w:r w:rsidRPr="00451307">
        <w:rPr>
          <w:rFonts w:ascii="Arial" w:hAnsi="Arial" w:cs="Arial"/>
          <w:sz w:val="22"/>
          <w:szCs w:val="22"/>
        </w:rPr>
        <w:t xml:space="preserve">K ceně bude připočtena DPH v aktuálně platné výši v den fakturace. </w:t>
      </w:r>
    </w:p>
    <w:p w:rsidR="00451307" w:rsidRPr="00451307" w:rsidRDefault="00451307" w:rsidP="00451307">
      <w:pPr>
        <w:rPr>
          <w:rFonts w:ascii="Arial" w:hAnsi="Arial" w:cs="Arial"/>
          <w:sz w:val="22"/>
          <w:szCs w:val="22"/>
        </w:rPr>
      </w:pPr>
    </w:p>
    <w:p w:rsidR="00451307" w:rsidRPr="00451307" w:rsidRDefault="00451307" w:rsidP="00451307">
      <w:pPr>
        <w:rPr>
          <w:rFonts w:ascii="Arial" w:hAnsi="Arial" w:cs="Arial"/>
          <w:sz w:val="22"/>
          <w:szCs w:val="22"/>
        </w:rPr>
      </w:pPr>
    </w:p>
    <w:p w:rsidR="0051632D" w:rsidRPr="002D2EFF" w:rsidRDefault="00AC7F28" w:rsidP="0051632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EFF">
        <w:rPr>
          <w:rFonts w:ascii="Arial" w:hAnsi="Arial" w:cs="Arial"/>
          <w:bCs/>
          <w:sz w:val="22"/>
          <w:szCs w:val="22"/>
        </w:rPr>
        <w:t>Platb</w:t>
      </w:r>
      <w:r w:rsidR="00067E94">
        <w:rPr>
          <w:rFonts w:ascii="Arial" w:hAnsi="Arial" w:cs="Arial"/>
          <w:bCs/>
          <w:sz w:val="22"/>
          <w:szCs w:val="22"/>
        </w:rPr>
        <w:t>a ceny bude</w:t>
      </w:r>
      <w:r w:rsidRPr="002D2EFF">
        <w:rPr>
          <w:rFonts w:ascii="Arial" w:hAnsi="Arial" w:cs="Arial"/>
          <w:bCs/>
          <w:sz w:val="22"/>
          <w:szCs w:val="22"/>
        </w:rPr>
        <w:t xml:space="preserve"> uskutečněn</w:t>
      </w:r>
      <w:r w:rsidR="00067E94">
        <w:rPr>
          <w:rFonts w:ascii="Arial" w:hAnsi="Arial" w:cs="Arial"/>
          <w:bCs/>
          <w:sz w:val="22"/>
          <w:szCs w:val="22"/>
        </w:rPr>
        <w:t>a</w:t>
      </w:r>
      <w:r w:rsidRPr="002D2EFF">
        <w:rPr>
          <w:rFonts w:ascii="Arial" w:hAnsi="Arial" w:cs="Arial"/>
          <w:bCs/>
          <w:sz w:val="22"/>
          <w:szCs w:val="22"/>
        </w:rPr>
        <w:t xml:space="preserve"> po protokolárním předání na základě vystaven</w:t>
      </w:r>
      <w:r w:rsidR="00067E94">
        <w:rPr>
          <w:rFonts w:ascii="Arial" w:hAnsi="Arial" w:cs="Arial"/>
          <w:bCs/>
          <w:sz w:val="22"/>
          <w:szCs w:val="22"/>
        </w:rPr>
        <w:t>é</w:t>
      </w:r>
      <w:r w:rsidRPr="002D2EFF">
        <w:rPr>
          <w:rFonts w:ascii="Arial" w:hAnsi="Arial" w:cs="Arial"/>
          <w:bCs/>
          <w:sz w:val="22"/>
          <w:szCs w:val="22"/>
        </w:rPr>
        <w:t xml:space="preserve"> faktur</w:t>
      </w:r>
      <w:r w:rsidR="00067E94">
        <w:rPr>
          <w:rFonts w:ascii="Arial" w:hAnsi="Arial" w:cs="Arial"/>
          <w:bCs/>
          <w:sz w:val="22"/>
          <w:szCs w:val="22"/>
        </w:rPr>
        <w:t>y</w:t>
      </w:r>
      <w:r w:rsidRPr="002D2EFF">
        <w:rPr>
          <w:rFonts w:ascii="Arial" w:hAnsi="Arial" w:cs="Arial"/>
          <w:bCs/>
          <w:sz w:val="22"/>
          <w:szCs w:val="22"/>
        </w:rPr>
        <w:t xml:space="preserve">. Přílohou faktury bude předávací protokol. </w:t>
      </w:r>
      <w:r w:rsidR="0051632D" w:rsidRPr="002D2EFF">
        <w:rPr>
          <w:rFonts w:ascii="Arial" w:hAnsi="Arial" w:cs="Arial"/>
          <w:bCs/>
          <w:sz w:val="22"/>
          <w:szCs w:val="22"/>
        </w:rPr>
        <w:t>Splatnost</w:t>
      </w:r>
      <w:r w:rsidRPr="002D2EFF">
        <w:rPr>
          <w:rFonts w:ascii="Arial" w:hAnsi="Arial" w:cs="Arial"/>
          <w:bCs/>
          <w:sz w:val="22"/>
          <w:szCs w:val="22"/>
        </w:rPr>
        <w:t xml:space="preserve"> faktur</w:t>
      </w:r>
      <w:r w:rsidR="00067E94">
        <w:rPr>
          <w:rFonts w:ascii="Arial" w:hAnsi="Arial" w:cs="Arial"/>
          <w:bCs/>
          <w:sz w:val="22"/>
          <w:szCs w:val="22"/>
        </w:rPr>
        <w:t>y</w:t>
      </w:r>
      <w:r w:rsidRPr="002D2EFF">
        <w:rPr>
          <w:rFonts w:ascii="Arial" w:hAnsi="Arial" w:cs="Arial"/>
          <w:bCs/>
          <w:sz w:val="22"/>
          <w:szCs w:val="22"/>
        </w:rPr>
        <w:t xml:space="preserve"> bude</w:t>
      </w:r>
      <w:r w:rsidR="00067E94">
        <w:rPr>
          <w:rFonts w:ascii="Arial" w:hAnsi="Arial" w:cs="Arial"/>
          <w:bCs/>
          <w:sz w:val="22"/>
          <w:szCs w:val="22"/>
        </w:rPr>
        <w:t xml:space="preserve"> 30 dnů.</w:t>
      </w:r>
    </w:p>
    <w:p w:rsidR="00F334B7" w:rsidRPr="002D2EFF" w:rsidRDefault="00F334B7" w:rsidP="005D2A9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C61DE3" w:rsidRPr="002D2EFF" w:rsidRDefault="00C61DE3" w:rsidP="005D2A98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F309A7" w:rsidRPr="002D2EFF" w:rsidRDefault="00C61DE3" w:rsidP="008C3B83">
      <w:pPr>
        <w:rPr>
          <w:rFonts w:ascii="Arial" w:hAnsi="Arial" w:cs="Arial"/>
          <w:sz w:val="22"/>
          <w:szCs w:val="22"/>
        </w:rPr>
      </w:pPr>
      <w:r w:rsidRPr="002D2EFF">
        <w:rPr>
          <w:rFonts w:ascii="Arial" w:hAnsi="Arial" w:cs="Arial"/>
          <w:sz w:val="22"/>
          <w:szCs w:val="22"/>
        </w:rPr>
        <w:t>S pozdravem</w:t>
      </w:r>
    </w:p>
    <w:p w:rsidR="00C61DE3" w:rsidRPr="002D2EFF" w:rsidRDefault="00C61DE3" w:rsidP="008C3B83">
      <w:pPr>
        <w:rPr>
          <w:rFonts w:ascii="Arial" w:hAnsi="Arial" w:cs="Arial"/>
          <w:sz w:val="22"/>
          <w:szCs w:val="22"/>
        </w:rPr>
      </w:pPr>
    </w:p>
    <w:p w:rsidR="00C61DE3" w:rsidRPr="002D2EFF" w:rsidRDefault="00C61DE3" w:rsidP="008C3B83">
      <w:pPr>
        <w:rPr>
          <w:rFonts w:ascii="Arial" w:hAnsi="Arial" w:cs="Arial"/>
          <w:sz w:val="22"/>
          <w:szCs w:val="22"/>
        </w:rPr>
      </w:pPr>
      <w:r w:rsidRPr="002D2EFF">
        <w:rPr>
          <w:rFonts w:ascii="Arial" w:hAnsi="Arial" w:cs="Arial"/>
          <w:sz w:val="22"/>
          <w:szCs w:val="22"/>
        </w:rPr>
        <w:t xml:space="preserve">                                                 Ing. </w:t>
      </w:r>
      <w:r w:rsidR="00F84D58" w:rsidRPr="002D2EFF">
        <w:rPr>
          <w:rFonts w:ascii="Arial" w:hAnsi="Arial" w:cs="Arial"/>
          <w:sz w:val="22"/>
          <w:szCs w:val="22"/>
        </w:rPr>
        <w:t>Zbyněk Hořelica</w:t>
      </w:r>
    </w:p>
    <w:p w:rsidR="00C61DE3" w:rsidRPr="002D2EFF" w:rsidRDefault="00F84D58" w:rsidP="008C3B83">
      <w:pPr>
        <w:rPr>
          <w:rFonts w:ascii="Arial" w:hAnsi="Arial" w:cs="Arial"/>
          <w:sz w:val="22"/>
          <w:szCs w:val="22"/>
        </w:rPr>
      </w:pPr>
      <w:r w:rsidRPr="002D2EFF">
        <w:rPr>
          <w:rFonts w:ascii="Arial" w:hAnsi="Arial" w:cs="Arial"/>
          <w:sz w:val="22"/>
          <w:szCs w:val="22"/>
        </w:rPr>
        <w:t xml:space="preserve">  </w:t>
      </w:r>
      <w:r w:rsidR="00C61DE3" w:rsidRPr="002D2EF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2D2EFF">
        <w:rPr>
          <w:rFonts w:ascii="Arial" w:hAnsi="Arial" w:cs="Arial"/>
          <w:sz w:val="22"/>
          <w:szCs w:val="22"/>
        </w:rPr>
        <w:t>ř</w:t>
      </w:r>
      <w:r w:rsidR="00C61DE3" w:rsidRPr="002D2EFF">
        <w:rPr>
          <w:rFonts w:ascii="Arial" w:hAnsi="Arial" w:cs="Arial"/>
          <w:sz w:val="22"/>
          <w:szCs w:val="22"/>
        </w:rPr>
        <w:t>editel SFDI</w:t>
      </w:r>
    </w:p>
    <w:p w:rsidR="00F309A7" w:rsidRPr="002D2EFF" w:rsidRDefault="00F309A7" w:rsidP="008C3B83">
      <w:pPr>
        <w:rPr>
          <w:rFonts w:ascii="Arial" w:hAnsi="Arial" w:cs="Arial"/>
          <w:sz w:val="22"/>
          <w:szCs w:val="22"/>
        </w:rPr>
      </w:pPr>
    </w:p>
    <w:p w:rsidR="00F309A7" w:rsidRPr="002D2EFF" w:rsidRDefault="00F309A7" w:rsidP="008C3B83">
      <w:pPr>
        <w:rPr>
          <w:rFonts w:ascii="Arial" w:hAnsi="Arial" w:cs="Arial"/>
          <w:sz w:val="22"/>
          <w:szCs w:val="22"/>
        </w:rPr>
      </w:pPr>
    </w:p>
    <w:p w:rsidR="00F309A7" w:rsidRPr="002D2EFF" w:rsidRDefault="00F309A7" w:rsidP="008C3B83">
      <w:pPr>
        <w:rPr>
          <w:rFonts w:ascii="Arial" w:hAnsi="Arial" w:cs="Arial"/>
          <w:sz w:val="22"/>
          <w:szCs w:val="22"/>
        </w:rPr>
      </w:pPr>
    </w:p>
    <w:p w:rsidR="00F309A7" w:rsidRPr="00B72F13" w:rsidRDefault="00014407" w:rsidP="008C3B83">
      <w:pPr>
        <w:rPr>
          <w:rFonts w:ascii="Arial" w:hAnsi="Arial" w:cs="Arial"/>
          <w:b/>
          <w:sz w:val="22"/>
          <w:szCs w:val="22"/>
        </w:rPr>
      </w:pPr>
      <w:r w:rsidRPr="00B72F13">
        <w:rPr>
          <w:rFonts w:ascii="Arial" w:hAnsi="Arial" w:cs="Arial"/>
          <w:b/>
          <w:sz w:val="22"/>
          <w:szCs w:val="22"/>
        </w:rPr>
        <w:t>Dodavatel</w:t>
      </w:r>
      <w:r w:rsidR="00B72995" w:rsidRPr="00B72F13">
        <w:rPr>
          <w:rFonts w:ascii="Arial" w:hAnsi="Arial" w:cs="Arial"/>
          <w:b/>
          <w:sz w:val="22"/>
          <w:szCs w:val="22"/>
        </w:rPr>
        <w:t>:</w:t>
      </w:r>
    </w:p>
    <w:p w:rsidR="00AF7B10" w:rsidRPr="00AF7B10" w:rsidRDefault="00AF7B10" w:rsidP="00AF7B10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AF7B10">
        <w:rPr>
          <w:rFonts w:ascii="Arial" w:hAnsi="Arial" w:cs="Arial"/>
          <w:b/>
          <w:sz w:val="22"/>
          <w:szCs w:val="22"/>
        </w:rPr>
        <w:t>ÚRS PRAHA, a.s.</w:t>
      </w:r>
    </w:p>
    <w:p w:rsidR="00AF7B10" w:rsidRPr="00AF7B10" w:rsidRDefault="00AF7B10" w:rsidP="00AF7B10">
      <w:pPr>
        <w:spacing w:line="240" w:lineRule="atLeast"/>
        <w:rPr>
          <w:rFonts w:ascii="Arial" w:hAnsi="Arial" w:cs="Arial"/>
          <w:sz w:val="22"/>
          <w:szCs w:val="22"/>
        </w:rPr>
      </w:pPr>
      <w:r w:rsidRPr="00AF7B10">
        <w:rPr>
          <w:rFonts w:ascii="Arial" w:hAnsi="Arial" w:cs="Arial"/>
          <w:sz w:val="22"/>
          <w:szCs w:val="22"/>
        </w:rPr>
        <w:t>IČ: 47115645</w:t>
      </w:r>
    </w:p>
    <w:p w:rsidR="00AF7B10" w:rsidRPr="00AF7B10" w:rsidRDefault="00AF7B10" w:rsidP="00AF7B10">
      <w:pPr>
        <w:spacing w:line="240" w:lineRule="atLeast"/>
        <w:rPr>
          <w:rFonts w:ascii="Arial" w:hAnsi="Arial" w:cs="Arial"/>
          <w:sz w:val="22"/>
          <w:szCs w:val="22"/>
        </w:rPr>
      </w:pPr>
      <w:r w:rsidRPr="00AF7B10">
        <w:rPr>
          <w:rFonts w:ascii="Arial" w:hAnsi="Arial" w:cs="Arial"/>
          <w:sz w:val="22"/>
          <w:szCs w:val="22"/>
        </w:rPr>
        <w:t xml:space="preserve">se sídlem Pražská 18, 102 00 Praha 10 </w:t>
      </w:r>
    </w:p>
    <w:p w:rsidR="00AF7B10" w:rsidRPr="00AF7B10" w:rsidRDefault="00AF7B10" w:rsidP="00AF7B10">
      <w:pPr>
        <w:spacing w:line="240" w:lineRule="atLeast"/>
        <w:rPr>
          <w:rFonts w:ascii="Arial" w:hAnsi="Arial" w:cs="Arial"/>
          <w:sz w:val="22"/>
          <w:szCs w:val="22"/>
        </w:rPr>
      </w:pPr>
      <w:r w:rsidRPr="00AF7B10">
        <w:rPr>
          <w:rFonts w:ascii="Arial" w:hAnsi="Arial" w:cs="Arial"/>
          <w:sz w:val="22"/>
          <w:szCs w:val="22"/>
        </w:rPr>
        <w:t xml:space="preserve">zastoupena Ing. Františkem </w:t>
      </w:r>
      <w:proofErr w:type="spellStart"/>
      <w:r w:rsidRPr="00AF7B10">
        <w:rPr>
          <w:rFonts w:ascii="Arial" w:hAnsi="Arial" w:cs="Arial"/>
          <w:sz w:val="22"/>
          <w:szCs w:val="22"/>
        </w:rPr>
        <w:t>Glazarem</w:t>
      </w:r>
      <w:proofErr w:type="spellEnd"/>
      <w:r w:rsidRPr="00AF7B10">
        <w:rPr>
          <w:rFonts w:ascii="Arial" w:hAnsi="Arial" w:cs="Arial"/>
          <w:sz w:val="22"/>
          <w:szCs w:val="22"/>
        </w:rPr>
        <w:t>, předsedou představenstva</w:t>
      </w:r>
    </w:p>
    <w:p w:rsidR="00AF7B10" w:rsidRPr="00AF7B10" w:rsidRDefault="00AF7B10" w:rsidP="00AF7B10">
      <w:pPr>
        <w:spacing w:line="240" w:lineRule="atLeast"/>
        <w:rPr>
          <w:rFonts w:ascii="Arial" w:hAnsi="Arial" w:cs="Arial"/>
          <w:sz w:val="22"/>
          <w:szCs w:val="22"/>
        </w:rPr>
      </w:pPr>
      <w:r w:rsidRPr="00AF7B10">
        <w:rPr>
          <w:rFonts w:ascii="Arial" w:hAnsi="Arial" w:cs="Arial"/>
          <w:sz w:val="22"/>
          <w:szCs w:val="22"/>
        </w:rPr>
        <w:t>bankovní spojení KB Praha 1, 1108-021/0100</w:t>
      </w:r>
    </w:p>
    <w:p w:rsidR="00AF7B10" w:rsidRPr="00AF7B10" w:rsidRDefault="00AF7B10" w:rsidP="00AF7B10">
      <w:pPr>
        <w:pStyle w:val="Normlnweb"/>
        <w:spacing w:line="240" w:lineRule="atLeast"/>
        <w:rPr>
          <w:rFonts w:ascii="Arial" w:hAnsi="Arial" w:cs="Arial"/>
          <w:bCs/>
          <w:sz w:val="22"/>
          <w:szCs w:val="22"/>
        </w:rPr>
      </w:pPr>
    </w:p>
    <w:sectPr w:rsidR="00AF7B10" w:rsidRPr="00AF7B10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60" w:rsidRDefault="00103760">
      <w:r>
        <w:separator/>
      </w:r>
    </w:p>
  </w:endnote>
  <w:endnote w:type="continuationSeparator" w:id="0">
    <w:p w:rsidR="00103760" w:rsidRDefault="0010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60" w:rsidRPr="00C005A2" w:rsidRDefault="00103760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702895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103760" w:rsidRPr="00A44551" w:rsidRDefault="00103760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3760" w:rsidRPr="00A44551" w:rsidRDefault="00103760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103760" w:rsidRPr="008126D6" w:rsidRDefault="00103760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103760" w:rsidRPr="008126D6" w:rsidRDefault="00103760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103760" w:rsidRPr="008126D6" w:rsidRDefault="00103760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60" w:rsidRPr="00570509" w:rsidRDefault="00103760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103760" w:rsidRPr="00A44551" w:rsidRDefault="00103760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3760" w:rsidRPr="00A44551" w:rsidRDefault="00103760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103760" w:rsidRPr="008126D6" w:rsidRDefault="00103760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103760" w:rsidRPr="008126D6" w:rsidRDefault="0010376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103760" w:rsidRDefault="0010376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103760" w:rsidRPr="008126D6" w:rsidRDefault="0010376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103760" w:rsidRPr="00D409A8" w:rsidRDefault="00103760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60" w:rsidRDefault="00103760">
      <w:r>
        <w:separator/>
      </w:r>
    </w:p>
  </w:footnote>
  <w:footnote w:type="continuationSeparator" w:id="0">
    <w:p w:rsidR="00103760" w:rsidRDefault="0010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60" w:rsidRDefault="00103760" w:rsidP="00FF2079">
    <w:pPr>
      <w:pStyle w:val="Zhlav"/>
      <w:jc w:val="right"/>
    </w:pPr>
  </w:p>
  <w:p w:rsidR="00103760" w:rsidRDefault="00103760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9DA"/>
    <w:multiLevelType w:val="hybridMultilevel"/>
    <w:tmpl w:val="DFFA2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CE7BE5"/>
    <w:multiLevelType w:val="hybridMultilevel"/>
    <w:tmpl w:val="ACBE9B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0A0C3F"/>
    <w:multiLevelType w:val="hybridMultilevel"/>
    <w:tmpl w:val="DFFA2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61A7E"/>
    <w:multiLevelType w:val="hybridMultilevel"/>
    <w:tmpl w:val="0830666E"/>
    <w:lvl w:ilvl="0" w:tplc="00C619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E209C"/>
    <w:multiLevelType w:val="hybridMultilevel"/>
    <w:tmpl w:val="8398C9BC"/>
    <w:lvl w:ilvl="0" w:tplc="00C619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202A5"/>
    <w:multiLevelType w:val="hybridMultilevel"/>
    <w:tmpl w:val="DFFA2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3146A"/>
    <w:rsid w:val="00043037"/>
    <w:rsid w:val="00067E94"/>
    <w:rsid w:val="000C2D96"/>
    <w:rsid w:val="000C3B45"/>
    <w:rsid w:val="000C4154"/>
    <w:rsid w:val="000C7A28"/>
    <w:rsid w:val="000F6ED4"/>
    <w:rsid w:val="00103760"/>
    <w:rsid w:val="0010731C"/>
    <w:rsid w:val="00160002"/>
    <w:rsid w:val="00162D29"/>
    <w:rsid w:val="001A0120"/>
    <w:rsid w:val="001A6FDA"/>
    <w:rsid w:val="001B390E"/>
    <w:rsid w:val="00245525"/>
    <w:rsid w:val="00274C1C"/>
    <w:rsid w:val="002C0D6C"/>
    <w:rsid w:val="002C1F71"/>
    <w:rsid w:val="002D2EFF"/>
    <w:rsid w:val="002D3A7B"/>
    <w:rsid w:val="002E2D6C"/>
    <w:rsid w:val="0030418A"/>
    <w:rsid w:val="00354882"/>
    <w:rsid w:val="00381182"/>
    <w:rsid w:val="003B24B0"/>
    <w:rsid w:val="003D03B2"/>
    <w:rsid w:val="003D12AA"/>
    <w:rsid w:val="003D6B8F"/>
    <w:rsid w:val="003E7887"/>
    <w:rsid w:val="00407AFC"/>
    <w:rsid w:val="0043473C"/>
    <w:rsid w:val="004441F9"/>
    <w:rsid w:val="00451307"/>
    <w:rsid w:val="004563FC"/>
    <w:rsid w:val="004670F1"/>
    <w:rsid w:val="00491E4A"/>
    <w:rsid w:val="0051632D"/>
    <w:rsid w:val="0052566A"/>
    <w:rsid w:val="0053636F"/>
    <w:rsid w:val="00556982"/>
    <w:rsid w:val="00587B08"/>
    <w:rsid w:val="005A3FAA"/>
    <w:rsid w:val="005B5FA8"/>
    <w:rsid w:val="005C0A05"/>
    <w:rsid w:val="005C20CA"/>
    <w:rsid w:val="005D2A98"/>
    <w:rsid w:val="005F38D5"/>
    <w:rsid w:val="00634D58"/>
    <w:rsid w:val="006401FF"/>
    <w:rsid w:val="0065745C"/>
    <w:rsid w:val="00664B7F"/>
    <w:rsid w:val="00694F0D"/>
    <w:rsid w:val="006C44D0"/>
    <w:rsid w:val="006D4BAE"/>
    <w:rsid w:val="006E4E05"/>
    <w:rsid w:val="006F4533"/>
    <w:rsid w:val="00702895"/>
    <w:rsid w:val="00705AC4"/>
    <w:rsid w:val="00743924"/>
    <w:rsid w:val="00750B33"/>
    <w:rsid w:val="007557BA"/>
    <w:rsid w:val="007A1800"/>
    <w:rsid w:val="007B0A20"/>
    <w:rsid w:val="007C1C19"/>
    <w:rsid w:val="007F79A9"/>
    <w:rsid w:val="008126D6"/>
    <w:rsid w:val="00851AA7"/>
    <w:rsid w:val="008628AB"/>
    <w:rsid w:val="0088449F"/>
    <w:rsid w:val="00887E66"/>
    <w:rsid w:val="008B168E"/>
    <w:rsid w:val="008B58D5"/>
    <w:rsid w:val="008C3B83"/>
    <w:rsid w:val="008D0ECF"/>
    <w:rsid w:val="008F7765"/>
    <w:rsid w:val="00960FCB"/>
    <w:rsid w:val="00987BA1"/>
    <w:rsid w:val="009A2907"/>
    <w:rsid w:val="009C489C"/>
    <w:rsid w:val="009D2E26"/>
    <w:rsid w:val="009E10BD"/>
    <w:rsid w:val="009F0EFD"/>
    <w:rsid w:val="00A11EB2"/>
    <w:rsid w:val="00A51611"/>
    <w:rsid w:val="00A74599"/>
    <w:rsid w:val="00AA050E"/>
    <w:rsid w:val="00AC07B9"/>
    <w:rsid w:val="00AC381A"/>
    <w:rsid w:val="00AC5638"/>
    <w:rsid w:val="00AC7B9A"/>
    <w:rsid w:val="00AC7F28"/>
    <w:rsid w:val="00AD1712"/>
    <w:rsid w:val="00AF14E7"/>
    <w:rsid w:val="00AF7B10"/>
    <w:rsid w:val="00B23932"/>
    <w:rsid w:val="00B31FD0"/>
    <w:rsid w:val="00B67C88"/>
    <w:rsid w:val="00B72995"/>
    <w:rsid w:val="00B72F13"/>
    <w:rsid w:val="00B95C66"/>
    <w:rsid w:val="00BC0ADD"/>
    <w:rsid w:val="00BC1A37"/>
    <w:rsid w:val="00C005A2"/>
    <w:rsid w:val="00C202D6"/>
    <w:rsid w:val="00C257CD"/>
    <w:rsid w:val="00C61DE3"/>
    <w:rsid w:val="00CA1C7F"/>
    <w:rsid w:val="00CC2FB2"/>
    <w:rsid w:val="00CC5660"/>
    <w:rsid w:val="00CD4AD7"/>
    <w:rsid w:val="00D01B1B"/>
    <w:rsid w:val="00D24BB1"/>
    <w:rsid w:val="00D409A8"/>
    <w:rsid w:val="00D46AB1"/>
    <w:rsid w:val="00D50983"/>
    <w:rsid w:val="00D62E31"/>
    <w:rsid w:val="00D674ED"/>
    <w:rsid w:val="00D85F8C"/>
    <w:rsid w:val="00E03090"/>
    <w:rsid w:val="00E1008C"/>
    <w:rsid w:val="00E1181E"/>
    <w:rsid w:val="00E11F4D"/>
    <w:rsid w:val="00E43828"/>
    <w:rsid w:val="00E75517"/>
    <w:rsid w:val="00E965C6"/>
    <w:rsid w:val="00EA013D"/>
    <w:rsid w:val="00EF32DC"/>
    <w:rsid w:val="00F309A7"/>
    <w:rsid w:val="00F334B7"/>
    <w:rsid w:val="00F34F34"/>
    <w:rsid w:val="00F84D58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7B9"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unhideWhenUsed/>
    <w:rsid w:val="00C61DE3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07B9"/>
    <w:rPr>
      <w:rFonts w:ascii="Cambria" w:hAnsi="Cambria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C07B9"/>
    <w:pPr>
      <w:ind w:left="720"/>
      <w:contextualSpacing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C07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unhideWhenUsed/>
    <w:rsid w:val="00C61DE3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117</TotalTime>
  <Pages>2</Pages>
  <Words>429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3403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5</cp:revision>
  <cp:lastPrinted>2016-08-31T13:11:00Z</cp:lastPrinted>
  <dcterms:created xsi:type="dcterms:W3CDTF">2016-08-02T12:35:00Z</dcterms:created>
  <dcterms:modified xsi:type="dcterms:W3CDTF">2016-09-15T15:14:00Z</dcterms:modified>
</cp:coreProperties>
</file>