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4250" w14:textId="77777777" w:rsidR="00E50432" w:rsidRDefault="00000000">
      <w:pPr>
        <w:pStyle w:val="Nadpis10"/>
        <w:framePr w:w="9422" w:h="784" w:hRule="exact" w:wrap="none" w:vAnchor="page" w:hAnchor="page" w:x="1395" w:y="1396"/>
        <w:shd w:val="clear" w:color="auto" w:fill="auto"/>
        <w:spacing w:after="106" w:line="320" w:lineRule="exact"/>
        <w:ind w:right="40"/>
      </w:pPr>
      <w:bookmarkStart w:id="0" w:name="bookmark0"/>
      <w:r>
        <w:t>DODATEK č.2</w:t>
      </w:r>
      <w:bookmarkEnd w:id="0"/>
    </w:p>
    <w:p w14:paraId="3465D0E7" w14:textId="77777777" w:rsidR="00E50432" w:rsidRDefault="00000000">
      <w:pPr>
        <w:pStyle w:val="Zkladntext30"/>
        <w:framePr w:w="9422" w:h="784" w:hRule="exact" w:wrap="none" w:vAnchor="page" w:hAnchor="page" w:x="1395" w:y="1396"/>
        <w:shd w:val="clear" w:color="auto" w:fill="auto"/>
        <w:spacing w:before="0" w:after="0" w:line="240" w:lineRule="exact"/>
        <w:ind w:left="240" w:firstLine="0"/>
      </w:pPr>
      <w:r>
        <w:t>ke Smlouvě o dílo ze dne 5.12.2022</w:t>
      </w:r>
    </w:p>
    <w:p w14:paraId="410BFF97" w14:textId="77777777" w:rsidR="00E50432" w:rsidRDefault="00000000">
      <w:pPr>
        <w:pStyle w:val="Zkladntext30"/>
        <w:framePr w:w="9422" w:h="1408" w:hRule="exact" w:wrap="none" w:vAnchor="page" w:hAnchor="page" w:x="1395" w:y="2276"/>
        <w:shd w:val="clear" w:color="auto" w:fill="auto"/>
        <w:spacing w:before="0" w:after="22" w:line="240" w:lineRule="exact"/>
        <w:ind w:left="460"/>
        <w:jc w:val="both"/>
      </w:pPr>
      <w:r>
        <w:t xml:space="preserve">na akci CPTS </w:t>
      </w:r>
      <w:proofErr w:type="gramStart"/>
      <w:r>
        <w:t>Zbůch - rekonstrukce</w:t>
      </w:r>
      <w:proofErr w:type="gramEnd"/>
      <w:r>
        <w:t xml:space="preserve"> suterénních prostorů a venkovních prostorů</w:t>
      </w:r>
    </w:p>
    <w:p w14:paraId="04591D40" w14:textId="77777777" w:rsidR="00E50432" w:rsidRDefault="00000000">
      <w:pPr>
        <w:pStyle w:val="Zkladntext30"/>
        <w:framePr w:w="9422" w:h="1408" w:hRule="exact" w:wrap="none" w:vAnchor="page" w:hAnchor="page" w:x="1395" w:y="2276"/>
        <w:shd w:val="clear" w:color="auto" w:fill="auto"/>
        <w:spacing w:before="0" w:after="0" w:line="365" w:lineRule="exact"/>
        <w:ind w:left="240" w:firstLine="0"/>
      </w:pPr>
      <w:proofErr w:type="spellStart"/>
      <w:r>
        <w:t>i.č</w:t>
      </w:r>
      <w:proofErr w:type="spellEnd"/>
      <w:r>
        <w:t>. 013V33200 5119</w:t>
      </w:r>
    </w:p>
    <w:p w14:paraId="69C3C81C" w14:textId="77777777" w:rsidR="00E50432" w:rsidRDefault="00000000">
      <w:pPr>
        <w:pStyle w:val="Nadpis20"/>
        <w:framePr w:w="9422" w:h="1408" w:hRule="exact" w:wrap="none" w:vAnchor="page" w:hAnchor="page" w:x="1395" w:y="2276"/>
        <w:shd w:val="clear" w:color="auto" w:fill="auto"/>
        <w:ind w:right="40"/>
      </w:pPr>
      <w:bookmarkStart w:id="1" w:name="bookmark1"/>
      <w:r>
        <w:t>l.</w:t>
      </w:r>
      <w:bookmarkEnd w:id="1"/>
    </w:p>
    <w:p w14:paraId="16E0CC4A" w14:textId="77777777" w:rsidR="00E50432" w:rsidRDefault="00000000">
      <w:pPr>
        <w:pStyle w:val="Zkladntext40"/>
        <w:framePr w:w="9422" w:h="1408" w:hRule="exact" w:wrap="none" w:vAnchor="page" w:hAnchor="page" w:x="1395" w:y="2276"/>
        <w:shd w:val="clear" w:color="auto" w:fill="auto"/>
        <w:spacing w:after="0" w:line="200" w:lineRule="exact"/>
        <w:ind w:right="40" w:firstLine="0"/>
      </w:pPr>
      <w:r>
        <w:t>Smluvní strany:</w:t>
      </w:r>
    </w:p>
    <w:p w14:paraId="4909FEDC" w14:textId="77777777" w:rsidR="00E50432" w:rsidRDefault="00000000">
      <w:pPr>
        <w:pStyle w:val="Zkladntext40"/>
        <w:framePr w:w="9422" w:h="2605" w:hRule="exact" w:wrap="none" w:vAnchor="page" w:hAnchor="page" w:x="1395" w:y="3988"/>
        <w:shd w:val="clear" w:color="auto" w:fill="auto"/>
        <w:spacing w:after="0" w:line="230" w:lineRule="exact"/>
        <w:ind w:left="3350" w:right="1108"/>
        <w:jc w:val="both"/>
      </w:pPr>
      <w:r>
        <w:t>Centrum pobytových a terénních sociálních služeb Zbůch</w:t>
      </w:r>
    </w:p>
    <w:p w14:paraId="1F831ECE" w14:textId="77777777" w:rsidR="00E50432" w:rsidRDefault="00000000">
      <w:pPr>
        <w:pStyle w:val="Zkladntext20"/>
        <w:framePr w:w="9422" w:h="2605" w:hRule="exact" w:wrap="none" w:vAnchor="page" w:hAnchor="page" w:x="1395" w:y="3988"/>
        <w:shd w:val="clear" w:color="auto" w:fill="auto"/>
        <w:ind w:left="2890" w:firstLine="0"/>
      </w:pPr>
      <w:r>
        <w:t>V Sídlišti 347, 330 22 Zbůch</w:t>
      </w:r>
      <w:r>
        <w:br/>
        <w:t>00411949</w:t>
      </w:r>
    </w:p>
    <w:p w14:paraId="0441995C" w14:textId="77777777" w:rsidR="00E50432" w:rsidRDefault="00000000">
      <w:pPr>
        <w:pStyle w:val="Zkladntext20"/>
        <w:framePr w:w="9422" w:h="2605" w:hRule="exact" w:wrap="none" w:vAnchor="page" w:hAnchor="page" w:x="1395" w:y="3988"/>
        <w:shd w:val="clear" w:color="auto" w:fill="auto"/>
        <w:spacing w:after="180"/>
        <w:ind w:left="3350" w:right="1108" w:hanging="460"/>
        <w:jc w:val="both"/>
      </w:pPr>
      <w:r>
        <w:t>Státní příspěvková organizace</w:t>
      </w:r>
    </w:p>
    <w:p w14:paraId="63A50DB3" w14:textId="77777777" w:rsidR="00E50432" w:rsidRDefault="00000000">
      <w:pPr>
        <w:pStyle w:val="Zkladntext20"/>
        <w:framePr w:w="9422" w:h="2605" w:hRule="exact" w:wrap="none" w:vAnchor="page" w:hAnchor="page" w:x="1395" w:y="3988"/>
        <w:shd w:val="clear" w:color="auto" w:fill="auto"/>
        <w:ind w:left="2890" w:firstLine="0"/>
      </w:pPr>
      <w:r>
        <w:t>Mgr. Dagmar Terelmešová, ředitelka organizace</w:t>
      </w:r>
      <w:r>
        <w:br/>
        <w:t>Milada Tomanová</w:t>
      </w:r>
    </w:p>
    <w:p w14:paraId="4E0B7D78" w14:textId="38F57C6E" w:rsidR="00E50432" w:rsidRDefault="0075769A">
      <w:pPr>
        <w:pStyle w:val="Zkladntext20"/>
        <w:framePr w:w="9422" w:h="2605" w:hRule="exact" w:wrap="none" w:vAnchor="page" w:hAnchor="page" w:x="1395" w:y="3988"/>
        <w:shd w:val="clear" w:color="auto" w:fill="auto"/>
        <w:spacing w:after="204"/>
        <w:ind w:left="2890" w:firstLine="0"/>
      </w:pPr>
      <w:r>
        <w:t>………………………………</w:t>
      </w:r>
      <w:proofErr w:type="gramStart"/>
      <w:r>
        <w:t>…….</w:t>
      </w:r>
      <w:proofErr w:type="gramEnd"/>
      <w:r>
        <w:t>.</w:t>
      </w:r>
      <w:r w:rsidR="00000000">
        <w:rPr>
          <w:rStyle w:val="Zkladntext22"/>
        </w:rPr>
        <w:br/>
      </w:r>
      <w:r w:rsidR="00000000">
        <w:t>Mgr. Dagmar Terelmešová, ředitelka organizace</w:t>
      </w:r>
    </w:p>
    <w:p w14:paraId="29D93E96" w14:textId="77777777" w:rsidR="00E50432" w:rsidRDefault="00000000">
      <w:pPr>
        <w:pStyle w:val="Zkladntext20"/>
        <w:framePr w:w="9422" w:h="2605" w:hRule="exact" w:wrap="none" w:vAnchor="page" w:hAnchor="page" w:x="1395" w:y="3988"/>
        <w:shd w:val="clear" w:color="auto" w:fill="auto"/>
        <w:spacing w:line="200" w:lineRule="exact"/>
        <w:ind w:left="465" w:right="1108" w:hanging="460"/>
        <w:jc w:val="both"/>
      </w:pPr>
      <w:r>
        <w:t>a</w:t>
      </w:r>
    </w:p>
    <w:p w14:paraId="0E42B9BE" w14:textId="77777777" w:rsidR="00E50432" w:rsidRDefault="00000000">
      <w:pPr>
        <w:pStyle w:val="Zkladntext40"/>
        <w:framePr w:w="2846" w:h="2356" w:hRule="exact" w:wrap="none" w:vAnchor="page" w:hAnchor="page" w:x="1395" w:y="3773"/>
        <w:shd w:val="clear" w:color="auto" w:fill="auto"/>
        <w:spacing w:after="0" w:line="230" w:lineRule="exact"/>
        <w:ind w:firstLine="0"/>
        <w:jc w:val="left"/>
      </w:pPr>
      <w:r>
        <w:rPr>
          <w:rStyle w:val="Zkladntext41"/>
          <w:b/>
          <w:bCs/>
        </w:rPr>
        <w:t>Objednatel</w:t>
      </w:r>
      <w:r>
        <w:t>:</w:t>
      </w:r>
    </w:p>
    <w:p w14:paraId="30DC58CF" w14:textId="77777777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Název:</w:t>
      </w:r>
    </w:p>
    <w:p w14:paraId="1047CC2D" w14:textId="77777777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Sídlo:</w:t>
      </w:r>
    </w:p>
    <w:p w14:paraId="2D709F0F" w14:textId="77777777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IČO:</w:t>
      </w:r>
    </w:p>
    <w:p w14:paraId="5492CB94" w14:textId="77777777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Právní forma:</w:t>
      </w:r>
    </w:p>
    <w:p w14:paraId="4988D0F4" w14:textId="77777777" w:rsidR="0075769A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 xml:space="preserve">Oprávněná osoba k jednání ve věcech smluvních: </w:t>
      </w:r>
    </w:p>
    <w:p w14:paraId="1E98D166" w14:textId="38A26852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Kontaktní osoba objednatele: Telefon/e-mail:</w:t>
      </w:r>
    </w:p>
    <w:p w14:paraId="67A5E75B" w14:textId="77777777" w:rsidR="00E50432" w:rsidRDefault="00000000">
      <w:pPr>
        <w:pStyle w:val="Zkladntext20"/>
        <w:framePr w:w="2846" w:h="2356" w:hRule="exact" w:wrap="none" w:vAnchor="page" w:hAnchor="page" w:x="1395" w:y="3773"/>
        <w:shd w:val="clear" w:color="auto" w:fill="auto"/>
        <w:ind w:firstLine="0"/>
      </w:pPr>
      <w:r>
        <w:t>Zastoupen:</w:t>
      </w:r>
    </w:p>
    <w:p w14:paraId="62A97BD4" w14:textId="77777777" w:rsidR="00E50432" w:rsidRDefault="00000000">
      <w:pPr>
        <w:pStyle w:val="Zkladntext40"/>
        <w:framePr w:w="2846" w:h="2390" w:hRule="exact" w:wrap="none" w:vAnchor="page" w:hAnchor="page" w:x="1385" w:y="6772"/>
        <w:shd w:val="clear" w:color="auto" w:fill="auto"/>
        <w:spacing w:after="0" w:line="230" w:lineRule="exact"/>
        <w:ind w:firstLine="0"/>
        <w:jc w:val="left"/>
      </w:pPr>
      <w:r>
        <w:rPr>
          <w:rStyle w:val="Zkladntext41"/>
          <w:b/>
          <w:bCs/>
        </w:rPr>
        <w:t>Zhotovitel</w:t>
      </w:r>
      <w:r>
        <w:t>:</w:t>
      </w:r>
    </w:p>
    <w:p w14:paraId="1B0051D4" w14:textId="77777777" w:rsidR="00E50432" w:rsidRDefault="00000000">
      <w:pPr>
        <w:pStyle w:val="Zkladntext20"/>
        <w:framePr w:w="2846" w:h="2390" w:hRule="exact" w:wrap="none" w:vAnchor="page" w:hAnchor="page" w:x="1385" w:y="6772"/>
        <w:shd w:val="clear" w:color="auto" w:fill="auto"/>
        <w:ind w:firstLine="0"/>
      </w:pPr>
      <w:r>
        <w:t>Firma:</w:t>
      </w:r>
    </w:p>
    <w:p w14:paraId="764FF560" w14:textId="77777777" w:rsidR="00E50432" w:rsidRDefault="00000000">
      <w:pPr>
        <w:pStyle w:val="Zkladntext20"/>
        <w:framePr w:w="2846" w:h="2390" w:hRule="exact" w:wrap="none" w:vAnchor="page" w:hAnchor="page" w:x="1385" w:y="6772"/>
        <w:shd w:val="clear" w:color="auto" w:fill="auto"/>
        <w:ind w:firstLine="0"/>
      </w:pPr>
      <w:r>
        <w:t>Sídlo:</w:t>
      </w:r>
    </w:p>
    <w:p w14:paraId="74854906" w14:textId="77777777" w:rsidR="00E50432" w:rsidRDefault="00000000">
      <w:pPr>
        <w:pStyle w:val="Zkladntext20"/>
        <w:framePr w:w="2846" w:h="2390" w:hRule="exact" w:wrap="none" w:vAnchor="page" w:hAnchor="page" w:x="1385" w:y="6772"/>
        <w:shd w:val="clear" w:color="auto" w:fill="auto"/>
        <w:ind w:firstLine="0"/>
      </w:pPr>
      <w:r>
        <w:t>IČO; DIČ:</w:t>
      </w:r>
    </w:p>
    <w:p w14:paraId="384F73C6" w14:textId="77777777" w:rsidR="00E50432" w:rsidRDefault="00000000">
      <w:pPr>
        <w:pStyle w:val="Zkladntext20"/>
        <w:framePr w:w="2846" w:h="2390" w:hRule="exact" w:wrap="none" w:vAnchor="page" w:hAnchor="page" w:x="1385" w:y="6772"/>
        <w:shd w:val="clear" w:color="auto" w:fill="auto"/>
        <w:ind w:firstLine="0"/>
      </w:pPr>
      <w:r>
        <w:t>Zápis v obchodním rejstříku: Oprávněná osoba k jednání ve věcech smluvních: Kontaktní osoba zhotovitele: Telefon/e-mail:</w:t>
      </w:r>
    </w:p>
    <w:p w14:paraId="5B1951DD" w14:textId="77777777" w:rsidR="00E50432" w:rsidRDefault="00000000">
      <w:pPr>
        <w:pStyle w:val="Zkladntext20"/>
        <w:framePr w:w="2846" w:h="2390" w:hRule="exact" w:wrap="none" w:vAnchor="page" w:hAnchor="page" w:x="1385" w:y="6772"/>
        <w:shd w:val="clear" w:color="auto" w:fill="auto"/>
        <w:ind w:firstLine="0"/>
      </w:pPr>
      <w:r>
        <w:t>Zastoupen:</w:t>
      </w:r>
    </w:p>
    <w:p w14:paraId="75666A71" w14:textId="77777777" w:rsidR="00E50432" w:rsidRDefault="00000000">
      <w:pPr>
        <w:pStyle w:val="Zkladntext40"/>
        <w:framePr w:w="9422" w:h="2126" w:hRule="exact" w:wrap="none" w:vAnchor="page" w:hAnchor="page" w:x="1395" w:y="7041"/>
        <w:shd w:val="clear" w:color="auto" w:fill="auto"/>
        <w:spacing w:after="0" w:line="200" w:lineRule="exact"/>
        <w:ind w:left="3345" w:right="2160"/>
        <w:jc w:val="both"/>
      </w:pPr>
      <w:r>
        <w:t>ZOLT CZ spol. s r.o.</w:t>
      </w:r>
    </w:p>
    <w:p w14:paraId="750E651D" w14:textId="683D33F8" w:rsidR="00E50432" w:rsidRDefault="00000000">
      <w:pPr>
        <w:pStyle w:val="Zkladntext20"/>
        <w:framePr w:w="9422" w:h="2126" w:hRule="exact" w:wrap="none" w:vAnchor="page" w:hAnchor="page" w:x="1395" w:y="7041"/>
        <w:shd w:val="clear" w:color="auto" w:fill="auto"/>
        <w:tabs>
          <w:tab w:val="left" w:pos="4963"/>
        </w:tabs>
        <w:ind w:left="2885" w:firstLine="0"/>
      </w:pPr>
      <w:r>
        <w:t>Kruhová 90/2, Radobyčice, 301 00 Plzeň</w:t>
      </w:r>
      <w:r>
        <w:br/>
        <w:t>27989208; DIČ:</w:t>
      </w:r>
      <w:r w:rsidR="008F140C">
        <w:t xml:space="preserve"> </w:t>
      </w:r>
      <w:r>
        <w:t>CZ27989208</w:t>
      </w:r>
    </w:p>
    <w:p w14:paraId="4449F150" w14:textId="77777777" w:rsidR="00E50432" w:rsidRDefault="00000000">
      <w:pPr>
        <w:pStyle w:val="Zkladntext20"/>
        <w:framePr w:w="9422" w:h="2126" w:hRule="exact" w:wrap="none" w:vAnchor="page" w:hAnchor="page" w:x="1395" w:y="7041"/>
        <w:shd w:val="clear" w:color="auto" w:fill="auto"/>
        <w:spacing w:after="180"/>
        <w:ind w:left="3345" w:right="2160" w:hanging="460"/>
        <w:jc w:val="both"/>
      </w:pPr>
      <w:r>
        <w:t>u Krajského soudu v Plzni, oddíl C, vložka 20292</w:t>
      </w:r>
    </w:p>
    <w:p w14:paraId="63BB5391" w14:textId="77777777" w:rsidR="00E50432" w:rsidRDefault="00000000">
      <w:pPr>
        <w:pStyle w:val="Zkladntext20"/>
        <w:framePr w:w="9422" w:h="2126" w:hRule="exact" w:wrap="none" w:vAnchor="page" w:hAnchor="page" w:x="1395" w:y="7041"/>
        <w:shd w:val="clear" w:color="auto" w:fill="auto"/>
        <w:ind w:left="2885" w:firstLine="0"/>
      </w:pPr>
      <w:r>
        <w:t>Ondřej Drnec, jednatel</w:t>
      </w:r>
      <w:r>
        <w:br/>
        <w:t>Ondřej Drnec</w:t>
      </w:r>
    </w:p>
    <w:p w14:paraId="2481C2C9" w14:textId="106222EE" w:rsidR="00E50432" w:rsidRDefault="0075769A">
      <w:pPr>
        <w:pStyle w:val="Zkladntext20"/>
        <w:framePr w:w="9422" w:h="2126" w:hRule="exact" w:wrap="none" w:vAnchor="page" w:hAnchor="page" w:x="1395" w:y="7041"/>
        <w:shd w:val="clear" w:color="auto" w:fill="auto"/>
        <w:ind w:left="2885" w:firstLine="0"/>
      </w:pPr>
      <w:r>
        <w:t>……………………………</w:t>
      </w:r>
      <w:r w:rsidR="00000000">
        <w:rPr>
          <w:rStyle w:val="Zkladntext24"/>
        </w:rPr>
        <w:br/>
      </w:r>
      <w:r w:rsidR="00000000">
        <w:t>Ondřej Drnec, jednatel</w:t>
      </w:r>
    </w:p>
    <w:p w14:paraId="211A5C15" w14:textId="77777777" w:rsidR="00E50432" w:rsidRDefault="00000000">
      <w:pPr>
        <w:pStyle w:val="Zkladntext40"/>
        <w:framePr w:w="9422" w:h="6235" w:hRule="exact" w:wrap="none" w:vAnchor="page" w:hAnchor="page" w:x="1395" w:y="9571"/>
        <w:shd w:val="clear" w:color="auto" w:fill="auto"/>
        <w:spacing w:after="84" w:line="230" w:lineRule="exact"/>
        <w:ind w:firstLine="0"/>
        <w:jc w:val="both"/>
      </w:pPr>
      <w:r>
        <w:rPr>
          <w:rStyle w:val="Zkladntext4Netun"/>
        </w:rPr>
        <w:t xml:space="preserve">uzavírají tento Dodatek č. </w:t>
      </w:r>
      <w:r>
        <w:t xml:space="preserve">2 </w:t>
      </w:r>
      <w:r>
        <w:rPr>
          <w:rStyle w:val="Zkladntext4Netun"/>
        </w:rPr>
        <w:t xml:space="preserve">ke </w:t>
      </w:r>
      <w:r>
        <w:t xml:space="preserve">Smlouvě o dílo na akci CPTS </w:t>
      </w:r>
      <w:proofErr w:type="gramStart"/>
      <w:r>
        <w:t>Zbůch - rekonstrukce</w:t>
      </w:r>
      <w:proofErr w:type="gramEnd"/>
      <w:r>
        <w:t xml:space="preserve"> suterénních prostorů a venkovních prostorů </w:t>
      </w:r>
      <w:proofErr w:type="spellStart"/>
      <w:r>
        <w:t>i.č</w:t>
      </w:r>
      <w:proofErr w:type="spellEnd"/>
      <w:r>
        <w:t xml:space="preserve">. 013V33200 5119, </w:t>
      </w:r>
      <w:r>
        <w:rPr>
          <w:rStyle w:val="Zkladntext4Netun"/>
        </w:rPr>
        <w:t xml:space="preserve">uzavřené dne </w:t>
      </w:r>
      <w:r>
        <w:t xml:space="preserve">5.12.2022, </w:t>
      </w:r>
      <w:r>
        <w:rPr>
          <w:rStyle w:val="Zkladntext4Netun"/>
        </w:rPr>
        <w:t xml:space="preserve">ve znění jejího Dodatku č. </w:t>
      </w:r>
      <w:r>
        <w:t xml:space="preserve">1 </w:t>
      </w:r>
      <w:r>
        <w:rPr>
          <w:rStyle w:val="Zkladntext4Netun"/>
        </w:rPr>
        <w:t xml:space="preserve">ze dne </w:t>
      </w:r>
      <w:r>
        <w:t xml:space="preserve">30.05.2023 </w:t>
      </w:r>
      <w:r>
        <w:rPr>
          <w:rStyle w:val="Zkladntext4Netun"/>
        </w:rPr>
        <w:t xml:space="preserve">(dále jen „Dodatek č. </w:t>
      </w:r>
      <w:r>
        <w:t>2“):</w:t>
      </w:r>
    </w:p>
    <w:p w14:paraId="0B4B5AEA" w14:textId="77777777" w:rsidR="00E50432" w:rsidRDefault="00000000">
      <w:pPr>
        <w:pStyle w:val="Nadpis320"/>
        <w:framePr w:w="9422" w:h="6235" w:hRule="exact" w:wrap="none" w:vAnchor="page" w:hAnchor="page" w:x="1395" w:y="9571"/>
        <w:shd w:val="clear" w:color="auto" w:fill="auto"/>
        <w:spacing w:before="0" w:after="134" w:line="200" w:lineRule="exact"/>
        <w:ind w:right="40"/>
      </w:pPr>
      <w:bookmarkStart w:id="2" w:name="bookmark2"/>
      <w:r>
        <w:t>II.</w:t>
      </w:r>
      <w:bookmarkEnd w:id="2"/>
    </w:p>
    <w:p w14:paraId="64EB68D8" w14:textId="77777777" w:rsidR="00E50432" w:rsidRDefault="00000000">
      <w:pPr>
        <w:pStyle w:val="Zkladntext40"/>
        <w:framePr w:w="9422" w:h="6235" w:hRule="exact" w:wrap="none" w:vAnchor="page" w:hAnchor="page" w:x="1395" w:y="9571"/>
        <w:shd w:val="clear" w:color="auto" w:fill="auto"/>
        <w:spacing w:after="129" w:line="200" w:lineRule="exact"/>
        <w:ind w:right="40" w:firstLine="0"/>
      </w:pPr>
      <w:r>
        <w:t>Předmět Dodatku:</w:t>
      </w:r>
    </w:p>
    <w:p w14:paraId="36221C42" w14:textId="77777777" w:rsidR="00E50432" w:rsidRDefault="00000000">
      <w:pPr>
        <w:pStyle w:val="Zkladntext20"/>
        <w:framePr w:w="9422" w:h="6235" w:hRule="exact" w:wrap="none" w:vAnchor="page" w:hAnchor="page" w:x="1395" w:y="9571"/>
        <w:numPr>
          <w:ilvl w:val="0"/>
          <w:numId w:val="1"/>
        </w:numPr>
        <w:shd w:val="clear" w:color="auto" w:fill="auto"/>
        <w:spacing w:after="60"/>
        <w:ind w:left="460" w:hanging="460"/>
        <w:jc w:val="both"/>
      </w:pPr>
      <w:r>
        <w:t xml:space="preserve"> Předmětem Dodatku č. 2 k výše uvedené Smlouvě o dílo na akci CPTS </w:t>
      </w:r>
      <w:proofErr w:type="gramStart"/>
      <w:r>
        <w:t>Zbůch - rekonstrukce</w:t>
      </w:r>
      <w:proofErr w:type="gramEnd"/>
      <w:r>
        <w:t xml:space="preserve"> suterénních prostorů a venkovních prostorů </w:t>
      </w:r>
      <w:proofErr w:type="spellStart"/>
      <w:r>
        <w:t>i.č</w:t>
      </w:r>
      <w:proofErr w:type="spellEnd"/>
      <w:r>
        <w:t>. 013V33200 5119, ve znění jejího výše uvedeného Dodatku č. 1 (dále jen „Smlouva") je prodloužení termínu realizace, předání a převzetí díla do 30.9.2024.</w:t>
      </w:r>
    </w:p>
    <w:p w14:paraId="55A2D822" w14:textId="77777777" w:rsidR="00E50432" w:rsidRDefault="00000000">
      <w:pPr>
        <w:pStyle w:val="Zkladntext20"/>
        <w:framePr w:w="9422" w:h="6235" w:hRule="exact" w:wrap="none" w:vAnchor="page" w:hAnchor="page" w:x="1395" w:y="9571"/>
        <w:numPr>
          <w:ilvl w:val="0"/>
          <w:numId w:val="1"/>
        </w:numPr>
        <w:shd w:val="clear" w:color="auto" w:fill="auto"/>
        <w:tabs>
          <w:tab w:val="left" w:pos="360"/>
        </w:tabs>
        <w:spacing w:after="60"/>
        <w:ind w:left="460" w:hanging="460"/>
        <w:jc w:val="both"/>
      </w:pPr>
      <w:r>
        <w:t>Objednatel odkazuje na obsah Smlouvy, který mu umožňuje uzavírat se Zhotovitelem nezbytné dohody o řešení sporných otázek spojených s realizací díla (čl. VI. Smlouvy), včetně práva Objednatele upřesnit obsah a způsob provedení prací (čl. VI. Smlouvy), včetně možnosti změny projektové dokumentace po předchozím projednání s projektantem a odsouhlasení zástupců smluvních stran (čl. VII. Smlouvy). A zejména Objednatel okazuje na své právo změnit nebo upřesnit Smlouvu očíslovaným Dodatkem, prohlášeným za nedílnou součást Smlouvy.</w:t>
      </w:r>
    </w:p>
    <w:p w14:paraId="634A671E" w14:textId="77777777" w:rsidR="00E50432" w:rsidRDefault="00000000">
      <w:pPr>
        <w:pStyle w:val="Zkladntext20"/>
        <w:framePr w:w="9422" w:h="6235" w:hRule="exact" w:wrap="none" w:vAnchor="page" w:hAnchor="page" w:x="1395" w:y="9571"/>
        <w:numPr>
          <w:ilvl w:val="0"/>
          <w:numId w:val="1"/>
        </w:numPr>
        <w:shd w:val="clear" w:color="auto" w:fill="auto"/>
        <w:tabs>
          <w:tab w:val="left" w:pos="360"/>
        </w:tabs>
        <w:ind w:left="460" w:hanging="460"/>
        <w:jc w:val="both"/>
      </w:pPr>
      <w:r>
        <w:t xml:space="preserve">Smluvní strany pro stručnost odkazují na obsah Dodatku č. 1 a jeho příloh (nezbytné dodatečné stavební práce ze strany Zhotovitele, kdy změna v osobě dodavatele nebyla možná z ekonomických i technických důvodů a způsobila by Objednateli značné obtíže zejména technického rázu i ekonomického rázu, přičemž šlo o práce, které dle Objednatele neměnily celkovou povahu zakázky a jejichž hodnota nepřekračovala 50% původní hodnoty závazku). Dodatek č. 1 tak řešil situaci, kdy po odkrytí předstěn a okopání omítek byl po vydatném dešti zjištěn průsak tlakové vody, která následně natekla do rekonstruovaných prostor (což bylo řádně zdokumentováno a projednáno i s technickým dozorem stavby Ing. Jaroslavem Čechurou, který k tomu zpracoval odborné vyjádření, i s projektantem </w:t>
      </w:r>
      <w:proofErr w:type="gramStart"/>
      <w:r>
        <w:t>díla - zpracovatel</w:t>
      </w:r>
      <w:proofErr w:type="gramEnd"/>
      <w:r>
        <w:t xml:space="preserve"> MP technik, IČ: 05360889; </w:t>
      </w:r>
      <w:proofErr w:type="spellStart"/>
      <w:r>
        <w:t>zodp</w:t>
      </w:r>
      <w:proofErr w:type="spellEnd"/>
      <w:r>
        <w:t>. projektant Martin</w:t>
      </w:r>
    </w:p>
    <w:p w14:paraId="3862D0C7" w14:textId="77777777" w:rsidR="00E50432" w:rsidRDefault="00E50432">
      <w:pPr>
        <w:rPr>
          <w:sz w:val="2"/>
          <w:szCs w:val="2"/>
        </w:rPr>
        <w:sectPr w:rsidR="00E504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F024D4" w14:textId="77777777" w:rsidR="00E50432" w:rsidRDefault="00000000">
      <w:pPr>
        <w:pStyle w:val="Zkladntext20"/>
        <w:framePr w:w="9442" w:h="9488" w:hRule="exact" w:wrap="none" w:vAnchor="page" w:hAnchor="page" w:x="1385" w:y="1425"/>
        <w:shd w:val="clear" w:color="auto" w:fill="auto"/>
        <w:spacing w:after="60"/>
        <w:ind w:left="500" w:firstLine="0"/>
        <w:jc w:val="both"/>
      </w:pPr>
      <w:r>
        <w:lastRenderedPageBreak/>
        <w:t xml:space="preserve">Polák, který zpracoval návrh řešení), na jejichž základě byly dohodnuty dodatečné stavební práce (částečné odkopávky podsklepených prostorů suterénu a jejich </w:t>
      </w:r>
      <w:proofErr w:type="spellStart"/>
      <w:r>
        <w:t>odrenážování</w:t>
      </w:r>
      <w:proofErr w:type="spellEnd"/>
      <w:r>
        <w:t>), aby bylo dosaženo záměru Smlouvy („snížení" vlhkosti konstrukcí obvodových a vnitřních stěn v suterénních podlaží pavilónů a „snížení" namáhání suterénního zdivá stékajícími srážkovými vodami, zejména proto, že lokální zátoky vody jsou reálné v místech, kde nelze provést hydroizolaci). Tedy Objednatel potvrdil, že změna závazku Zhotovitele vznikla v důsledku okolností, které jako zadavatel díla jednající s náležitou péčí nemohl předvídat.</w:t>
      </w:r>
    </w:p>
    <w:p w14:paraId="34C1BE3F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1"/>
        </w:numPr>
        <w:shd w:val="clear" w:color="auto" w:fill="auto"/>
        <w:tabs>
          <w:tab w:val="left" w:pos="319"/>
        </w:tabs>
        <w:spacing w:after="60"/>
        <w:ind w:left="500"/>
        <w:jc w:val="both"/>
      </w:pPr>
      <w:r>
        <w:t xml:space="preserve">Uvedené okolnosti a s tím spojený nárůst nezbytných prací ve svém důsledku negativně ovlivnily možnost plnění závazku i z hlediska časového. Část díla je již realizována a jeho kontrolou (která byla stranami provedena a projednána opět společně i za účasti technického dozoru Ing. Jaroslava Čechury a </w:t>
      </w:r>
      <w:proofErr w:type="spellStart"/>
      <w:r>
        <w:t>zodp</w:t>
      </w:r>
      <w:proofErr w:type="spellEnd"/>
      <w:r>
        <w:t>. projektanta Martina Poláka) se potvrdilo, že Smlouvou dohodnutý postup směřující ke „snížení" snížení" vlhkosti konstrukcí obvodových a vnitřních stěn v suterénních podlaží pavilónů a „snížení" namáhání suterénního zdivá stékajícími srážkovými vodami je správný. Uvedené osoby rovněž potvrdily, že je ale časově náročný, protože vyžaduje (zejména vzhledem k technologickým postupům i vzhledem ke klimatickým podmínkám) nezbytně vyšší časovou náročnost, aby bylo tímto postupem celé dílo řádně dokončeno v souladu se Smlouvou. K prodloužení termínu tedy dochází vlivem shora zmiňovaných skutečností a nepříznivých okolností, kterým smluvní strany nemohly přímo účinně zabránit, ani nebyly způsobeny zanedbáním povinností žádné ze smluvních stran.</w:t>
      </w:r>
    </w:p>
    <w:p w14:paraId="07AC3994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1"/>
        </w:numPr>
        <w:shd w:val="clear" w:color="auto" w:fill="auto"/>
        <w:tabs>
          <w:tab w:val="left" w:pos="319"/>
        </w:tabs>
        <w:spacing w:after="60"/>
        <w:ind w:left="500"/>
        <w:jc w:val="both"/>
      </w:pPr>
      <w:r>
        <w:t>Objednatel tak využil dle čl. X. Smlouvy své právo Smlouvu změnit jejím Dodatkem a Zhotovitel s touto změnou Smlouvy souhlasil.</w:t>
      </w:r>
    </w:p>
    <w:p w14:paraId="75298933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1"/>
        </w:numPr>
        <w:shd w:val="clear" w:color="auto" w:fill="auto"/>
        <w:tabs>
          <w:tab w:val="left" w:pos="319"/>
        </w:tabs>
        <w:ind w:left="500"/>
        <w:jc w:val="both"/>
      </w:pPr>
      <w:r>
        <w:t>Smluvní strany se proto dohodly na uzavření tohoto Dodatku č. 2, kterým se mění termín realizace, předání a převzetí díla tak, jak je shora smluvními stranami dohodnuto.</w:t>
      </w:r>
    </w:p>
    <w:p w14:paraId="558170B2" w14:textId="77777777" w:rsidR="00E50432" w:rsidRDefault="00000000">
      <w:pPr>
        <w:pStyle w:val="Nadpis30"/>
        <w:framePr w:w="9442" w:h="9488" w:hRule="exact" w:wrap="none" w:vAnchor="page" w:hAnchor="page" w:x="1385" w:y="1425"/>
        <w:shd w:val="clear" w:color="auto" w:fill="auto"/>
        <w:spacing w:before="0"/>
        <w:ind w:left="4980"/>
      </w:pPr>
      <w:bookmarkStart w:id="3" w:name="bookmark3"/>
      <w:r>
        <w:t>III.</w:t>
      </w:r>
      <w:bookmarkEnd w:id="3"/>
    </w:p>
    <w:p w14:paraId="61CD5094" w14:textId="77777777" w:rsidR="00E50432" w:rsidRDefault="00000000">
      <w:pPr>
        <w:pStyle w:val="Zkladntext40"/>
        <w:framePr w:w="9442" w:h="9488" w:hRule="exact" w:wrap="none" w:vAnchor="page" w:hAnchor="page" w:x="1385" w:y="1425"/>
        <w:shd w:val="clear" w:color="auto" w:fill="auto"/>
        <w:spacing w:after="0" w:line="350" w:lineRule="exact"/>
        <w:ind w:left="3520" w:firstLine="0"/>
        <w:jc w:val="left"/>
      </w:pPr>
      <w:r>
        <w:t>Závěrečná ujednání a prohlášení:</w:t>
      </w:r>
    </w:p>
    <w:p w14:paraId="1C991788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2"/>
        </w:numPr>
        <w:shd w:val="clear" w:color="auto" w:fill="auto"/>
        <w:tabs>
          <w:tab w:val="left" w:pos="270"/>
        </w:tabs>
        <w:spacing w:line="350" w:lineRule="exact"/>
        <w:ind w:firstLine="0"/>
        <w:jc w:val="both"/>
      </w:pPr>
      <w:r>
        <w:t>Ostatní ujednání Smlouvy tímto Dodatkem č. 2 nedotčená, zůstávají beze změn.</w:t>
      </w:r>
    </w:p>
    <w:p w14:paraId="3828871C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2"/>
        </w:numPr>
        <w:shd w:val="clear" w:color="auto" w:fill="auto"/>
        <w:tabs>
          <w:tab w:val="left" w:pos="284"/>
        </w:tabs>
        <w:spacing w:after="64" w:line="235" w:lineRule="exact"/>
        <w:ind w:left="340" w:hanging="340"/>
      </w:pPr>
      <w:r>
        <w:t>Smluvní strany prohlašují tento Dodatek č. 2 za nedílnou součást předmětné Smlouvy a uvádějí, že nabývá platnosti a účinnosti dnem jeho podpisu oprávněnými zástupci smluvních stran.</w:t>
      </w:r>
    </w:p>
    <w:p w14:paraId="05D41AB0" w14:textId="77777777" w:rsidR="00E50432" w:rsidRDefault="00000000">
      <w:pPr>
        <w:pStyle w:val="Zkladntext20"/>
        <w:framePr w:w="9442" w:h="9488" w:hRule="exact" w:wrap="none" w:vAnchor="page" w:hAnchor="page" w:x="1385" w:y="1425"/>
        <w:numPr>
          <w:ilvl w:val="0"/>
          <w:numId w:val="2"/>
        </w:numPr>
        <w:shd w:val="clear" w:color="auto" w:fill="auto"/>
        <w:tabs>
          <w:tab w:val="left" w:pos="294"/>
        </w:tabs>
        <w:spacing w:after="324"/>
        <w:ind w:firstLine="0"/>
        <w:jc w:val="both"/>
      </w:pPr>
      <w:r>
        <w:t xml:space="preserve">Smluvní strany svými podpisy svých oprávněných zástupců potvrzují, že si tento Dodatek č. 2 před jeho podpisem přečetly, že souhlasí s celým jeho obsahem, po vzájemném projednání podle jejich pravé a svobodné vůle a nebyl uzavřen v tísni ani za jinak jednostranně nevýhodných podmínek, přičemž Objednatel současně potvrzuje, že ho uzavřel po odborném projednání a vyjádření technického dozoru a </w:t>
      </w:r>
      <w:proofErr w:type="spellStart"/>
      <w:r>
        <w:t>zodp</w:t>
      </w:r>
      <w:proofErr w:type="spellEnd"/>
      <w:r>
        <w:t>. projektanta a ujišťuje Zhotovitele, že postupuje v souladu s příslušnou právní úpravou, zejména se zákonem o veřejných zakázkách.</w:t>
      </w:r>
    </w:p>
    <w:p w14:paraId="3510796D" w14:textId="77777777" w:rsidR="00E50432" w:rsidRDefault="00000000">
      <w:pPr>
        <w:pStyle w:val="Zkladntext20"/>
        <w:framePr w:w="9442" w:h="9488" w:hRule="exact" w:wrap="none" w:vAnchor="page" w:hAnchor="page" w:x="1385" w:y="1425"/>
        <w:shd w:val="clear" w:color="auto" w:fill="auto"/>
        <w:tabs>
          <w:tab w:val="left" w:pos="6187"/>
        </w:tabs>
        <w:spacing w:line="200" w:lineRule="exact"/>
        <w:ind w:firstLine="0"/>
        <w:jc w:val="both"/>
      </w:pPr>
      <w:r>
        <w:t>Ve Zbůchu dne 28.12.2023</w:t>
      </w:r>
      <w:r>
        <w:tab/>
        <w:t>Ve Zbůchu dne 28.12. 2023</w:t>
      </w:r>
    </w:p>
    <w:p w14:paraId="540F19DF" w14:textId="77777777" w:rsidR="00E50432" w:rsidRDefault="00000000">
      <w:pPr>
        <w:pStyle w:val="Zkladntext40"/>
        <w:framePr w:w="9442" w:h="494" w:hRule="exact" w:wrap="none" w:vAnchor="page" w:hAnchor="page" w:x="1385" w:y="12297"/>
        <w:shd w:val="clear" w:color="auto" w:fill="auto"/>
        <w:spacing w:after="23" w:line="200" w:lineRule="exact"/>
        <w:ind w:right="4037" w:firstLine="0"/>
        <w:jc w:val="both"/>
      </w:pPr>
      <w:r>
        <w:t>Centrum pobytových a terénních sociálních služeb Zbůch</w:t>
      </w:r>
    </w:p>
    <w:p w14:paraId="62606098" w14:textId="77777777" w:rsidR="00E50432" w:rsidRDefault="00000000">
      <w:pPr>
        <w:pStyle w:val="Zkladntext20"/>
        <w:framePr w:w="9442" w:h="494" w:hRule="exact" w:wrap="none" w:vAnchor="page" w:hAnchor="page" w:x="1385" w:y="12297"/>
        <w:shd w:val="clear" w:color="auto" w:fill="auto"/>
        <w:spacing w:line="200" w:lineRule="exact"/>
        <w:ind w:right="4037" w:firstLine="0"/>
        <w:jc w:val="both"/>
      </w:pPr>
      <w:r>
        <w:t>Mgr. Dagmar Terelmešová, ředitelka organizace</w:t>
      </w:r>
    </w:p>
    <w:p w14:paraId="2666863B" w14:textId="7A2E8486" w:rsidR="00E50432" w:rsidRDefault="0075769A" w:rsidP="0075769A">
      <w:pPr>
        <w:framePr w:w="8506" w:wrap="none" w:vAnchor="page" w:hAnchor="page" w:x="2062" w:y="10940"/>
        <w:rPr>
          <w:sz w:val="2"/>
          <w:szCs w:val="2"/>
        </w:rPr>
      </w:pPr>
      <w:r>
        <w:rPr>
          <w:noProof/>
        </w:rPr>
        <w:t>……………………….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</w:t>
      </w:r>
    </w:p>
    <w:p w14:paraId="46384533" w14:textId="77777777" w:rsidR="00E50432" w:rsidRDefault="00000000">
      <w:pPr>
        <w:pStyle w:val="Titulekobrzku20"/>
        <w:framePr w:wrap="none" w:vAnchor="page" w:hAnchor="page" w:x="3276" w:y="11867"/>
        <w:shd w:val="clear" w:color="auto" w:fill="auto"/>
        <w:spacing w:line="150" w:lineRule="exact"/>
      </w:pPr>
      <w:r>
        <w:t>(i)</w:t>
      </w:r>
    </w:p>
    <w:p w14:paraId="77C37F1B" w14:textId="761A45C3" w:rsidR="00E50432" w:rsidRDefault="00000000">
      <w:pPr>
        <w:pStyle w:val="Titulekobrzku30"/>
        <w:framePr w:w="2146" w:h="498" w:hRule="exact" w:wrap="none" w:vAnchor="page" w:hAnchor="page" w:x="7539" w:y="12297"/>
        <w:shd w:val="clear" w:color="auto" w:fill="auto"/>
        <w:tabs>
          <w:tab w:val="left" w:leader="underscore" w:pos="1814"/>
        </w:tabs>
        <w:spacing w:line="200" w:lineRule="exact"/>
      </w:pPr>
      <w:r>
        <w:t>ZOL</w:t>
      </w:r>
      <w:r w:rsidR="0075769A">
        <w:t>T CZ spol. s r.o.</w:t>
      </w:r>
      <w:r>
        <w:tab/>
      </w:r>
    </w:p>
    <w:p w14:paraId="21F016E3" w14:textId="77777777" w:rsidR="00E50432" w:rsidRDefault="00000000">
      <w:pPr>
        <w:pStyle w:val="Titulekobrzku0"/>
        <w:framePr w:w="2146" w:h="498" w:hRule="exact" w:wrap="none" w:vAnchor="page" w:hAnchor="page" w:x="7539" w:y="12297"/>
        <w:shd w:val="clear" w:color="auto" w:fill="auto"/>
        <w:spacing w:line="200" w:lineRule="exact"/>
      </w:pPr>
      <w:r>
        <w:t>Ondřej Drnec, jednatel</w:t>
      </w:r>
    </w:p>
    <w:p w14:paraId="12AAC17C" w14:textId="68F337D5" w:rsidR="00E50432" w:rsidRDefault="00E50432">
      <w:pPr>
        <w:framePr w:wrap="none" w:vAnchor="page" w:hAnchor="page" w:x="7875" w:y="10916"/>
        <w:rPr>
          <w:sz w:val="2"/>
          <w:szCs w:val="2"/>
        </w:rPr>
      </w:pPr>
    </w:p>
    <w:p w14:paraId="3BCD5C4F" w14:textId="77777777" w:rsidR="00E50432" w:rsidRDefault="00E50432">
      <w:pPr>
        <w:rPr>
          <w:sz w:val="2"/>
          <w:szCs w:val="2"/>
        </w:rPr>
      </w:pPr>
    </w:p>
    <w:sectPr w:rsidR="00E504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D85F" w14:textId="77777777" w:rsidR="007D0682" w:rsidRDefault="007D0682">
      <w:r>
        <w:separator/>
      </w:r>
    </w:p>
  </w:endnote>
  <w:endnote w:type="continuationSeparator" w:id="0">
    <w:p w14:paraId="57DA680B" w14:textId="77777777" w:rsidR="007D0682" w:rsidRDefault="007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63FC" w14:textId="77777777" w:rsidR="007D0682" w:rsidRDefault="007D0682"/>
  </w:footnote>
  <w:footnote w:type="continuationSeparator" w:id="0">
    <w:p w14:paraId="0E8D6DC4" w14:textId="77777777" w:rsidR="007D0682" w:rsidRDefault="007D0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11F"/>
    <w:multiLevelType w:val="multilevel"/>
    <w:tmpl w:val="9A34541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83D72"/>
    <w:multiLevelType w:val="multilevel"/>
    <w:tmpl w:val="2012BF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8239715">
    <w:abstractNumId w:val="1"/>
  </w:num>
  <w:num w:numId="2" w16cid:durableId="63472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32"/>
    <w:rsid w:val="004000E5"/>
    <w:rsid w:val="0075769A"/>
    <w:rsid w:val="007D0682"/>
    <w:rsid w:val="008F140C"/>
    <w:rsid w:val="00E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51E"/>
  <w15:docId w15:val="{AA945063-F74E-441E-9B5D-A5992B0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onstantia" w:eastAsia="Constantia" w:hAnsi="Constantia" w:cs="Constant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  <w:ind w:hanging="460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5" w:lineRule="exact"/>
      <w:jc w:val="center"/>
      <w:outlineLvl w:val="1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0" w:lineRule="atLeast"/>
      <w:ind w:hanging="460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500"/>
    </w:pPr>
    <w:rPr>
      <w:rFonts w:ascii="Trebuchet MS" w:eastAsia="Trebuchet MS" w:hAnsi="Trebuchet MS" w:cs="Trebuchet MS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after="180" w:line="0" w:lineRule="atLeast"/>
      <w:jc w:val="center"/>
      <w:outlineLvl w:val="2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350" w:lineRule="exact"/>
      <w:outlineLvl w:val="2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5"/>
      <w:szCs w:val="15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3</cp:revision>
  <dcterms:created xsi:type="dcterms:W3CDTF">2024-01-10T12:08:00Z</dcterms:created>
  <dcterms:modified xsi:type="dcterms:W3CDTF">2024-01-10T12:14:00Z</dcterms:modified>
</cp:coreProperties>
</file>