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178" w:h="297" w:hRule="exact" w:wrap="none" w:vAnchor="page" w:hAnchor="page" w:x="1351" w:y="1591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4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Prováděcí dohoda č.: </w:t>
      </w:r>
      <w:r>
        <w:rPr>
          <w:rStyle w:val="CharStyle5"/>
          <w:b w:val="0"/>
          <w:bCs w:val="0"/>
        </w:rPr>
        <w:t>2023/10799</w:t>
      </w:r>
    </w:p>
    <w:p>
      <w:pPr>
        <w:pStyle w:val="Style6"/>
        <w:framePr w:w="9178" w:h="720" w:hRule="exact" w:wrap="none" w:vAnchor="page" w:hAnchor="page" w:x="1351" w:y="2088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bookmarkStart w:id="0" w:name="bookmark0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 Rámcové dohodě na poskytování služeb hybridní a konverzní pošty</w:t>
        <w:br/>
        <w:t>č. MSP-235/2023-MSP-CES</w:t>
      </w:r>
      <w:bookmarkEnd w:id="0"/>
    </w:p>
    <w:p>
      <w:pPr>
        <w:pStyle w:val="Style8"/>
        <w:framePr w:wrap="none" w:vAnchor="page" w:hAnchor="page" w:x="1351" w:y="315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Níže uvedeného dne, měsíce a roku smluvní strany</w:t>
      </w:r>
    </w:p>
    <w:p>
      <w:pPr>
        <w:pStyle w:val="Style3"/>
        <w:framePr w:w="1747" w:h="2707" w:hRule="exact" w:wrap="none" w:vAnchor="page" w:hAnchor="page" w:x="1395" w:y="3745"/>
        <w:widowControl w:val="0"/>
        <w:keepNext w:val="0"/>
        <w:keepLines w:val="0"/>
        <w:shd w:val="clear" w:color="auto" w:fill="auto"/>
        <w:bidi w:val="0"/>
        <w:jc w:val="left"/>
        <w:spacing w:before="0" w:after="0" w:line="331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Název</w:t>
      </w:r>
      <w:r>
        <w:rPr>
          <w:rStyle w:val="CharStyle5"/>
          <w:b w:val="0"/>
          <w:bCs w:val="0"/>
        </w:rPr>
        <w:t>:</w:t>
      </w:r>
    </w:p>
    <w:p>
      <w:pPr>
        <w:pStyle w:val="Style8"/>
        <w:framePr w:w="1747" w:h="2707" w:hRule="exact" w:wrap="none" w:vAnchor="page" w:hAnchor="page" w:x="1395" w:y="3745"/>
        <w:widowControl w:val="0"/>
        <w:keepNext w:val="0"/>
        <w:keepLines w:val="0"/>
        <w:shd w:val="clear" w:color="auto" w:fill="auto"/>
        <w:bidi w:val="0"/>
        <w:jc w:val="left"/>
        <w:spacing w:before="0" w:after="0" w:line="331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se sídlem: zastoupená:</w:t>
      </w:r>
    </w:p>
    <w:p>
      <w:pPr>
        <w:pStyle w:val="Style8"/>
        <w:framePr w:w="1747" w:h="2707" w:hRule="exact" w:wrap="none" w:vAnchor="page" w:hAnchor="page" w:x="1395" w:y="3745"/>
        <w:widowControl w:val="0"/>
        <w:keepNext w:val="0"/>
        <w:keepLines w:val="0"/>
        <w:shd w:val="clear" w:color="auto" w:fill="auto"/>
        <w:bidi w:val="0"/>
        <w:jc w:val="left"/>
        <w:spacing w:before="0" w:after="0" w:line="331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IČO:</w:t>
      </w:r>
    </w:p>
    <w:p>
      <w:pPr>
        <w:pStyle w:val="Style8"/>
        <w:framePr w:w="1747" w:h="2707" w:hRule="exact" w:wrap="none" w:vAnchor="page" w:hAnchor="page" w:x="1395" w:y="3745"/>
        <w:widowControl w:val="0"/>
        <w:keepNext w:val="0"/>
        <w:keepLines w:val="0"/>
        <w:shd w:val="clear" w:color="auto" w:fill="auto"/>
        <w:bidi w:val="0"/>
        <w:jc w:val="left"/>
        <w:spacing w:before="0" w:after="0" w:line="331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bankovní spojení: číslo účtu: kontaktní osoba: e-mail:</w:t>
      </w:r>
    </w:p>
    <w:p>
      <w:pPr>
        <w:pStyle w:val="Style6"/>
        <w:framePr w:w="9178" w:h="2701" w:hRule="exact" w:wrap="none" w:vAnchor="page" w:hAnchor="page" w:x="1351" w:y="3745"/>
        <w:widowControl w:val="0"/>
        <w:keepNext w:val="0"/>
        <w:keepLines w:val="0"/>
        <w:shd w:val="clear" w:color="auto" w:fill="auto"/>
        <w:bidi w:val="0"/>
        <w:jc w:val="left"/>
        <w:spacing w:before="0" w:after="0" w:line="331" w:lineRule="exact"/>
        <w:ind w:left="2170" w:right="0" w:firstLine="0"/>
      </w:pPr>
      <w:bookmarkStart w:id="1" w:name="bookmark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Česká republika - Okresní soud v Děčíně</w:t>
      </w:r>
      <w:bookmarkEnd w:id="1"/>
    </w:p>
    <w:p>
      <w:pPr>
        <w:pStyle w:val="Style8"/>
        <w:framePr w:w="9178" w:h="2701" w:hRule="exact" w:wrap="none" w:vAnchor="page" w:hAnchor="page" w:x="1351" w:y="3745"/>
        <w:widowControl w:val="0"/>
        <w:keepNext w:val="0"/>
        <w:keepLines w:val="0"/>
        <w:shd w:val="clear" w:color="auto" w:fill="auto"/>
        <w:bidi w:val="0"/>
        <w:jc w:val="left"/>
        <w:spacing w:before="0" w:after="0" w:line="331" w:lineRule="exact"/>
        <w:ind w:left="217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Masarykovo nám. 1/1, Děčín</w:t>
      </w:r>
    </w:p>
    <w:p>
      <w:pPr>
        <w:pStyle w:val="Style8"/>
        <w:framePr w:w="9178" w:h="2701" w:hRule="exact" w:wrap="none" w:vAnchor="page" w:hAnchor="page" w:x="1351" w:y="3745"/>
        <w:widowControl w:val="0"/>
        <w:keepNext w:val="0"/>
        <w:keepLines w:val="0"/>
        <w:shd w:val="clear" w:color="auto" w:fill="auto"/>
        <w:bidi w:val="0"/>
        <w:jc w:val="left"/>
        <w:spacing w:before="0" w:after="0" w:line="331" w:lineRule="exact"/>
        <w:ind w:left="217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Mgr. Janem Tichým, předsedou soudu</w:t>
      </w:r>
    </w:p>
    <w:p>
      <w:pPr>
        <w:pStyle w:val="Style8"/>
        <w:framePr w:w="9178" w:h="2701" w:hRule="exact" w:wrap="none" w:vAnchor="page" w:hAnchor="page" w:x="1351" w:y="3745"/>
        <w:widowControl w:val="0"/>
        <w:keepNext w:val="0"/>
        <w:keepLines w:val="0"/>
        <w:shd w:val="clear" w:color="auto" w:fill="auto"/>
        <w:bidi w:val="0"/>
        <w:jc w:val="left"/>
        <w:spacing w:before="0" w:after="0" w:line="331" w:lineRule="exact"/>
        <w:ind w:left="217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00024830</w:t>
      </w:r>
    </w:p>
    <w:p>
      <w:pPr>
        <w:pStyle w:val="Style8"/>
        <w:framePr w:w="9178" w:h="2701" w:hRule="exact" w:wrap="none" w:vAnchor="page" w:hAnchor="page" w:x="1351" w:y="3745"/>
        <w:widowControl w:val="0"/>
        <w:keepNext w:val="0"/>
        <w:keepLines w:val="0"/>
        <w:shd w:val="clear" w:color="auto" w:fill="auto"/>
        <w:bidi w:val="0"/>
        <w:jc w:val="left"/>
        <w:spacing w:before="0" w:after="0" w:line="331" w:lineRule="exact"/>
        <w:ind w:left="2170" w:right="280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Česká národní banka</w:t>
        <w:br/>
      </w:r>
      <w:r>
        <w:rPr>
          <w:rStyle w:val="CharStyle10"/>
          <w:lang w:val="cs-CZ" w:eastAsia="cs-CZ" w:bidi="cs-CZ"/>
        </w:rPr>
        <w:t>​..............</w:t>
      </w:r>
      <w:r>
        <w:rPr>
          <w:rStyle w:val="CharStyle11"/>
          <w:lang w:val="cs-CZ" w:eastAsia="cs-CZ" w:bidi="cs-CZ"/>
        </w:rPr>
        <w:t>.......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rStyle w:val="CharStyle10"/>
          <w:lang w:val="cs-CZ" w:eastAsia="cs-CZ" w:bidi="cs-CZ"/>
        </w:rPr>
        <w:t>​</w:t>
      </w:r>
      <w:r>
        <w:rPr>
          <w:rStyle w:val="CharStyle11"/>
          <w:lang w:val="cs-CZ" w:eastAsia="cs-CZ" w:bidi="cs-CZ"/>
        </w:rPr>
        <w:t>........</w:t>
      </w:r>
      <w:r>
        <w:rPr>
          <w:rStyle w:val="CharStyle12"/>
        </w:rPr>
        <w:t>...</w:t>
      </w:r>
      <w:r>
        <w:rPr>
          <w:rStyle w:val="CharStyle10"/>
          <w:lang w:val="cs-CZ" w:eastAsia="cs-CZ" w:bidi="cs-CZ"/>
        </w:rPr>
        <w:t>​</w:t>
      </w:r>
      <w:r>
        <w:rPr>
          <w:rStyle w:val="CharStyle11"/>
          <w:lang w:val="cs-CZ" w:eastAsia="cs-CZ" w:bidi="cs-CZ"/>
        </w:rPr>
        <w:t>.............</w:t>
      </w:r>
      <w:r>
        <w:rPr>
          <w:rStyle w:val="CharStyle12"/>
        </w:rPr>
        <w:t>.</w:t>
      </w:r>
    </w:p>
    <w:p>
      <w:pPr>
        <w:pStyle w:val="Style8"/>
        <w:framePr w:w="9178" w:h="2701" w:hRule="exact" w:wrap="none" w:vAnchor="page" w:hAnchor="page" w:x="1351" w:y="3745"/>
        <w:widowControl w:val="0"/>
        <w:keepNext w:val="0"/>
        <w:keepLines w:val="0"/>
        <w:shd w:val="clear" w:color="auto" w:fill="auto"/>
        <w:bidi w:val="0"/>
        <w:jc w:val="left"/>
        <w:spacing w:before="0" w:after="0" w:line="331" w:lineRule="exact"/>
        <w:ind w:left="0" w:right="0" w:firstLine="0"/>
      </w:pPr>
      <w:r>
        <w:rPr>
          <w:rStyle w:val="CharStyle10"/>
        </w:rPr>
        <w:t>.........................</w:t>
      </w:r>
      <w:r>
        <w:rPr>
          <w:rStyle w:val="CharStyle11"/>
        </w:rPr>
        <w:t>.........................</w:t>
      </w:r>
    </w:p>
    <w:p>
      <w:pPr>
        <w:pStyle w:val="Style3"/>
        <w:framePr w:w="9178" w:h="720" w:hRule="exact" w:wrap="none" w:vAnchor="page" w:hAnchor="page" w:x="1351" w:y="6726"/>
        <w:widowControl w:val="0"/>
        <w:keepNext w:val="0"/>
        <w:keepLines w:val="0"/>
        <w:shd w:val="clear" w:color="auto" w:fill="auto"/>
        <w:bidi w:val="0"/>
        <w:jc w:val="left"/>
        <w:spacing w:before="0" w:after="0" w:line="331" w:lineRule="exact"/>
        <w:ind w:left="0" w:right="2800" w:firstLine="0"/>
      </w:pPr>
      <w:r>
        <w:rPr>
          <w:rStyle w:val="CharStyle5"/>
          <w:b w:val="0"/>
          <w:bCs w:val="0"/>
        </w:rPr>
        <w:t>(dále jen „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</w:t>
      </w:r>
      <w:r>
        <w:rPr>
          <w:rStyle w:val="CharStyle5"/>
          <w:b w:val="0"/>
          <w:bCs w:val="0"/>
        </w:rPr>
        <w:t xml:space="preserve">")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na straně jedné</w:t>
      </w:r>
    </w:p>
    <w:p>
      <w:pPr>
        <w:pStyle w:val="Style8"/>
        <w:framePr w:w="9178" w:h="3326" w:hRule="exact" w:wrap="none" w:vAnchor="page" w:hAnchor="page" w:x="1351" w:y="8411"/>
        <w:tabs>
          <w:tab w:leader="none" w:pos="20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31" w:lineRule="exact"/>
        <w:ind w:left="0" w:right="0" w:firstLine="0"/>
      </w:pPr>
      <w:r>
        <w:rPr>
          <w:rStyle w:val="CharStyle13"/>
        </w:rPr>
        <w:t>Název:</w:t>
        <w:tab/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Česká pošta, s.p.</w:t>
      </w:r>
    </w:p>
    <w:p>
      <w:pPr>
        <w:pStyle w:val="Style8"/>
        <w:framePr w:w="9178" w:h="3326" w:hRule="exact" w:wrap="none" w:vAnchor="page" w:hAnchor="page" w:x="1351" w:y="8411"/>
        <w:tabs>
          <w:tab w:leader="none" w:pos="2068" w:val="left"/>
          <w:tab w:leader="none" w:pos="6090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31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se sídlem:</w:t>
        <w:tab/>
        <w:t>Politických vězňů 909/4, 225 99, Praha</w:t>
        <w:tab/>
        <w:t>1</w:t>
      </w:r>
    </w:p>
    <w:p>
      <w:pPr>
        <w:pStyle w:val="Style8"/>
        <w:framePr w:w="9178" w:h="3326" w:hRule="exact" w:wrap="none" w:vAnchor="page" w:hAnchor="page" w:x="1351" w:y="8411"/>
        <w:tabs>
          <w:tab w:leader="none" w:pos="2068" w:val="left"/>
          <w:tab w:leader="none" w:pos="8789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31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zastoupený:</w:t>
        <w:tab/>
        <w:t>Ing. Lubomírem Fedákem, Obchodním</w:t>
        <w:tab/>
        <w:t>manažerem - vedoucím týmu</w:t>
      </w:r>
    </w:p>
    <w:p>
      <w:pPr>
        <w:pStyle w:val="Style8"/>
        <w:framePr w:w="9178" w:h="3326" w:hRule="exact" w:wrap="none" w:vAnchor="page" w:hAnchor="page" w:x="1351" w:y="8411"/>
        <w:tabs>
          <w:tab w:leader="none" w:pos="20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31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IČO:</w:t>
        <w:tab/>
        <w:t>47114983</w:t>
      </w:r>
    </w:p>
    <w:p>
      <w:pPr>
        <w:pStyle w:val="Style8"/>
        <w:framePr w:w="9178" w:h="3326" w:hRule="exact" w:wrap="none" w:vAnchor="page" w:hAnchor="page" w:x="1351" w:y="8411"/>
        <w:tabs>
          <w:tab w:leader="none" w:pos="20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31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DIČ:</w:t>
        <w:tab/>
        <w:t>CZ47114983</w:t>
      </w:r>
    </w:p>
    <w:p>
      <w:pPr>
        <w:pStyle w:val="Style8"/>
        <w:framePr w:w="9178" w:h="3326" w:hRule="exact" w:wrap="none" w:vAnchor="page" w:hAnchor="page" w:x="1351" w:y="8411"/>
        <w:widowControl w:val="0"/>
        <w:keepNext w:val="0"/>
        <w:keepLines w:val="0"/>
        <w:shd w:val="clear" w:color="auto" w:fill="auto"/>
        <w:bidi w:val="0"/>
        <w:jc w:val="both"/>
        <w:spacing w:before="0" w:after="0" w:line="331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zapsaná v obchodním rejstříku vedeném Městským soudem v Praze oddíl A, vložka 7565</w:t>
      </w:r>
    </w:p>
    <w:p>
      <w:pPr>
        <w:pStyle w:val="Style8"/>
        <w:framePr w:w="9178" w:h="3326" w:hRule="exact" w:wrap="none" w:vAnchor="page" w:hAnchor="page" w:x="1351" w:y="8411"/>
        <w:tabs>
          <w:tab w:leader="none" w:pos="20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31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bankovní spojení:</w:t>
        <w:tab/>
        <w:t>Československá obchodní banka, a.s.</w:t>
      </w:r>
    </w:p>
    <w:p>
      <w:pPr>
        <w:pStyle w:val="Style8"/>
        <w:framePr w:w="9178" w:h="3326" w:hRule="exact" w:wrap="none" w:vAnchor="page" w:hAnchor="page" w:x="1351" w:y="8411"/>
        <w:tabs>
          <w:tab w:leader="none" w:pos="20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31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číslo účtu:</w:t>
        <w:tab/>
      </w:r>
      <w:r>
        <w:rPr>
          <w:rStyle w:val="CharStyle10"/>
          <w:lang w:val="cs-CZ" w:eastAsia="cs-CZ" w:bidi="cs-CZ"/>
        </w:rPr>
        <w:t>....................</w:t>
      </w:r>
      <w:r>
        <w:rPr>
          <w:rStyle w:val="CharStyle11"/>
          <w:lang w:val="cs-CZ" w:eastAsia="cs-CZ" w:bidi="cs-CZ"/>
        </w:rPr>
        <w:t>.......</w:t>
      </w:r>
    </w:p>
    <w:p>
      <w:pPr>
        <w:pStyle w:val="Style8"/>
        <w:framePr w:w="9178" w:h="3326" w:hRule="exact" w:wrap="none" w:vAnchor="page" w:hAnchor="page" w:x="1351" w:y="8411"/>
        <w:tabs>
          <w:tab w:leader="none" w:pos="20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31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kontaktní osoba:</w:t>
        <w:tab/>
      </w:r>
      <w:r>
        <w:rPr>
          <w:rStyle w:val="CharStyle12"/>
        </w:rPr>
        <w:t>.</w:t>
      </w:r>
      <w:r>
        <w:rPr>
          <w:rStyle w:val="CharStyle14"/>
        </w:rPr>
        <w:t>......</w:t>
      </w:r>
      <w:r>
        <w:rPr>
          <w:rStyle w:val="CharStyle10"/>
          <w:lang w:val="cs-CZ" w:eastAsia="cs-CZ" w:bidi="cs-CZ"/>
        </w:rPr>
        <w:t>​</w:t>
      </w:r>
      <w:r>
        <w:rPr>
          <w:rStyle w:val="CharStyle14"/>
        </w:rPr>
        <w:t>.....</w:t>
      </w:r>
      <w:r>
        <w:rPr>
          <w:rStyle w:val="CharStyle15"/>
        </w:rPr>
        <w:t>..........</w:t>
      </w:r>
      <w:r>
        <w:rPr>
          <w:rStyle w:val="CharStyle10"/>
          <w:lang w:val="cs-CZ" w:eastAsia="cs-CZ" w:bidi="cs-CZ"/>
        </w:rPr>
        <w:t>​</w:t>
      </w:r>
      <w:r>
        <w:rPr>
          <w:rStyle w:val="CharStyle14"/>
        </w:rPr>
        <w:t>............</w:t>
      </w:r>
      <w:r>
        <w:rPr>
          <w:rStyle w:val="CharStyle15"/>
        </w:rPr>
        <w:t>...</w:t>
      </w:r>
    </w:p>
    <w:p>
      <w:pPr>
        <w:pStyle w:val="Style8"/>
        <w:framePr w:w="9178" w:h="3326" w:hRule="exact" w:wrap="none" w:vAnchor="page" w:hAnchor="page" w:x="1351" w:y="8411"/>
        <w:tabs>
          <w:tab w:leader="none" w:pos="20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31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e-mail:</w:t>
        <w:tab/>
      </w:r>
      <w:r>
        <w:rPr>
          <w:rStyle w:val="CharStyle10"/>
        </w:rPr>
        <w:t>...............................</w:t>
      </w:r>
      <w:r>
        <w:rPr>
          <w:rStyle w:val="CharStyle11"/>
        </w:rPr>
        <w:t>................</w:t>
      </w:r>
    </w:p>
    <w:p>
      <w:pPr>
        <w:pStyle w:val="Style6"/>
        <w:framePr w:wrap="none" w:vAnchor="page" w:hAnchor="page" w:x="1351" w:y="782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a</w:t>
      </w:r>
      <w:bookmarkEnd w:id="2"/>
    </w:p>
    <w:p>
      <w:pPr>
        <w:pStyle w:val="Style3"/>
        <w:framePr w:w="9178" w:h="720" w:hRule="exact" w:wrap="none" w:vAnchor="page" w:hAnchor="page" w:x="1351" w:y="12025"/>
        <w:widowControl w:val="0"/>
        <w:keepNext w:val="0"/>
        <w:keepLines w:val="0"/>
        <w:shd w:val="clear" w:color="auto" w:fill="auto"/>
        <w:bidi w:val="0"/>
        <w:jc w:val="left"/>
        <w:spacing w:before="0" w:after="0" w:line="331" w:lineRule="exact"/>
        <w:ind w:left="0" w:right="2800" w:firstLine="0"/>
      </w:pPr>
      <w:r>
        <w:rPr>
          <w:rStyle w:val="CharStyle5"/>
          <w:b w:val="0"/>
          <w:bCs w:val="0"/>
        </w:rPr>
        <w:t>(dále jen „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Poskytovatel</w:t>
      </w:r>
      <w:r>
        <w:rPr>
          <w:rStyle w:val="CharStyle5"/>
          <w:b w:val="0"/>
          <w:bCs w:val="0"/>
        </w:rPr>
        <w:t xml:space="preserve">")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na straně druhé</w:t>
      </w:r>
    </w:p>
    <w:p>
      <w:pPr>
        <w:pStyle w:val="Style8"/>
        <w:framePr w:w="9178" w:h="2159" w:hRule="exact" w:wrap="none" w:vAnchor="page" w:hAnchor="page" w:x="1351" w:y="13139"/>
        <w:widowControl w:val="0"/>
        <w:keepNext w:val="0"/>
        <w:keepLines w:val="0"/>
        <w:shd w:val="clear" w:color="auto" w:fill="auto"/>
        <w:bidi w:val="0"/>
        <w:jc w:val="both"/>
        <w:spacing w:before="0" w:after="60" w:line="331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(Objednatel a Poskytovatel jednotlivě jako „</w:t>
      </w:r>
      <w:r>
        <w:rPr>
          <w:rStyle w:val="CharStyle13"/>
        </w:rPr>
        <w:t>Smluvní strana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" a společně jako „</w:t>
      </w:r>
      <w:r>
        <w:rPr>
          <w:rStyle w:val="CharStyle13"/>
        </w:rPr>
        <w:t>Smluvní strany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")</w:t>
      </w:r>
    </w:p>
    <w:p>
      <w:pPr>
        <w:pStyle w:val="Style8"/>
        <w:framePr w:w="9178" w:h="2159" w:hRule="exact" w:wrap="none" w:vAnchor="page" w:hAnchor="page" w:x="1351" w:y="13139"/>
        <w:widowControl w:val="0"/>
        <w:keepNext w:val="0"/>
        <w:keepLines w:val="0"/>
        <w:shd w:val="clear" w:color="auto" w:fill="auto"/>
        <w:bidi w:val="0"/>
        <w:jc w:val="both"/>
        <w:spacing w:before="0" w:after="0" w:line="331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uzavřely tuto Prováděcí dohodu (dále jen „</w:t>
      </w:r>
      <w:r>
        <w:rPr>
          <w:rStyle w:val="CharStyle13"/>
        </w:rPr>
        <w:t>Prováděcí dohoda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") k Rámcové dohodě na poskytování služeb hybridní a konverzní pošty č. MSP-235/2023-MSP-CES (dále jen „</w:t>
      </w:r>
      <w:r>
        <w:rPr>
          <w:rStyle w:val="CharStyle13"/>
        </w:rPr>
        <w:t>Rámcová dohoda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") v souladu s ustanovením § 1746 odst. 2 zákona č. 89/2012 Sb., občanský zákoník, ve znění pozdějších předpisů.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framePr w:w="9134" w:h="8955" w:hRule="exact" w:wrap="none" w:vAnchor="page" w:hAnchor="page" w:x="1373" w:y="1596"/>
        <w:widowControl w:val="0"/>
        <w:keepNext w:val="0"/>
        <w:keepLines w:val="0"/>
        <w:shd w:val="clear" w:color="auto" w:fill="auto"/>
        <w:bidi w:val="0"/>
        <w:jc w:val="both"/>
        <w:spacing w:before="0" w:after="53" w:line="240" w:lineRule="exact"/>
        <w:ind w:left="44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vědomy si svých závazků v této Prováděcí dohodě obsažených a v úmyslu být</w:t>
      </w:r>
    </w:p>
    <w:p>
      <w:pPr>
        <w:pStyle w:val="Style8"/>
        <w:framePr w:w="9134" w:h="8955" w:hRule="exact" w:wrap="none" w:vAnchor="page" w:hAnchor="page" w:x="1373" w:y="1596"/>
        <w:widowControl w:val="0"/>
        <w:keepNext w:val="0"/>
        <w:keepLines w:val="0"/>
        <w:shd w:val="clear" w:color="auto" w:fill="auto"/>
        <w:bidi w:val="0"/>
        <w:jc w:val="both"/>
        <w:spacing w:before="0" w:after="343" w:line="240" w:lineRule="exact"/>
        <w:ind w:left="44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touto Prováděcí dohodou vázány, se dohodly na následujícím znění Prováděcí dohody.</w:t>
      </w:r>
    </w:p>
    <w:p>
      <w:pPr>
        <w:pStyle w:val="Style6"/>
        <w:framePr w:w="9134" w:h="8955" w:hRule="exact" w:wrap="none" w:vAnchor="page" w:hAnchor="page" w:x="1373" w:y="1596"/>
        <w:widowControl w:val="0"/>
        <w:keepNext w:val="0"/>
        <w:keepLines w:val="0"/>
        <w:shd w:val="clear" w:color="auto" w:fill="auto"/>
        <w:bidi w:val="0"/>
        <w:spacing w:before="0" w:after="148" w:line="240" w:lineRule="exact"/>
        <w:ind w:left="20" w:right="0" w:firstLine="0"/>
      </w:pPr>
      <w:bookmarkStart w:id="3" w:name="bookmark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Preambule</w:t>
      </w:r>
      <w:bookmarkEnd w:id="3"/>
    </w:p>
    <w:p>
      <w:pPr>
        <w:pStyle w:val="Style8"/>
        <w:numPr>
          <w:ilvl w:val="0"/>
          <w:numId w:val="1"/>
        </w:numPr>
        <w:framePr w:w="9134" w:h="8955" w:hRule="exact" w:wrap="none" w:vAnchor="page" w:hAnchor="page" w:x="1373" w:y="1596"/>
        <w:tabs>
          <w:tab w:leader="none" w:pos="4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0" w:line="331" w:lineRule="exact"/>
        <w:ind w:left="44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Dne 21.12.2023 uzavřela Česká republika - Ministerstvo spravedlnosti, se sídlem Vyšehradská 16, 128 10 Praha 2, IČO: 00025429 (dále jen „</w:t>
      </w:r>
      <w:r>
        <w:rPr>
          <w:rStyle w:val="CharStyle13"/>
        </w:rPr>
        <w:t>Centrální zadavatel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") s Poskytovatelem Rámcovou dohodu, na základě které se Poskytovatel zavázal dodávat Centrálnímu zadavateli a Objednatelům plnění vymezené v Rámcové dohodě.</w:t>
      </w:r>
    </w:p>
    <w:p>
      <w:pPr>
        <w:pStyle w:val="Style8"/>
        <w:numPr>
          <w:ilvl w:val="0"/>
          <w:numId w:val="1"/>
        </w:numPr>
        <w:framePr w:w="9134" w:h="8955" w:hRule="exact" w:wrap="none" w:vAnchor="page" w:hAnchor="page" w:x="1373" w:y="1596"/>
        <w:tabs>
          <w:tab w:leader="none" w:pos="4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0" w:line="331" w:lineRule="exact"/>
        <w:ind w:left="44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Podpisem Rámcové dohody se tak Poskytovatel zavázal dodávat uvedená plnění též Objednateli uvedenému na titulní straně této Prováděcí dohody, a to za podmínek stanovených v této Prováděcí dohodě a v Rámcové dohodě.</w:t>
      </w:r>
    </w:p>
    <w:p>
      <w:pPr>
        <w:pStyle w:val="Style8"/>
        <w:numPr>
          <w:ilvl w:val="0"/>
          <w:numId w:val="1"/>
        </w:numPr>
        <w:framePr w:w="9134" w:h="8955" w:hRule="exact" w:wrap="none" w:vAnchor="page" w:hAnchor="page" w:x="1373" w:y="1596"/>
        <w:tabs>
          <w:tab w:leader="none" w:pos="4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0" w:line="331" w:lineRule="exact"/>
        <w:ind w:left="44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 ohledem na čl. 5 Rámcové dohody jsou mezi jednotlivými Objednateli a Poskytovatelem uzavírány Prováděcí dohody na základě písemné výzvy k uzavření takové Prováděcí dohody.</w:t>
      </w:r>
    </w:p>
    <w:p>
      <w:pPr>
        <w:pStyle w:val="Style8"/>
        <w:numPr>
          <w:ilvl w:val="0"/>
          <w:numId w:val="1"/>
        </w:numPr>
        <w:framePr w:w="9134" w:h="8955" w:hRule="exact" w:wrap="none" w:vAnchor="page" w:hAnchor="page" w:x="1373" w:y="1596"/>
        <w:tabs>
          <w:tab w:leader="none" w:pos="4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73" w:line="331" w:lineRule="exact"/>
        <w:ind w:left="44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se dohodly, že pojmy, uvedené v této Prováděcí dohodě, mají stejný význam jako tytéž pojmy, uvedené v Rámcové dohodě, není-li dále v této Prováděcí dohodě stanoveno jinak. Smluvní strany se dále dohodly, že otázky, neupravené v této Prováděcí dohodě, se řídí Rámcovou dohodou.</w:t>
      </w:r>
    </w:p>
    <w:p>
      <w:pPr>
        <w:pStyle w:val="Style6"/>
        <w:framePr w:w="9134" w:h="8955" w:hRule="exact" w:wrap="none" w:vAnchor="page" w:hAnchor="page" w:x="1373" w:y="1596"/>
        <w:widowControl w:val="0"/>
        <w:keepNext w:val="0"/>
        <w:keepLines w:val="0"/>
        <w:shd w:val="clear" w:color="auto" w:fill="auto"/>
        <w:bidi w:val="0"/>
        <w:jc w:val="left"/>
        <w:spacing w:before="0" w:after="173" w:line="240" w:lineRule="exact"/>
        <w:ind w:left="4420" w:right="0" w:firstLine="0"/>
      </w:pPr>
      <w:bookmarkStart w:id="4" w:name="bookmark4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I.</w:t>
      </w:r>
      <w:bookmarkEnd w:id="4"/>
    </w:p>
    <w:p>
      <w:pPr>
        <w:pStyle w:val="Style6"/>
        <w:framePr w:w="9134" w:h="8955" w:hRule="exact" w:wrap="none" w:vAnchor="page" w:hAnchor="page" w:x="1373" w:y="1596"/>
        <w:widowControl w:val="0"/>
        <w:keepNext w:val="0"/>
        <w:keepLines w:val="0"/>
        <w:shd w:val="clear" w:color="auto" w:fill="auto"/>
        <w:bidi w:val="0"/>
        <w:spacing w:before="0" w:after="100" w:line="240" w:lineRule="exact"/>
        <w:ind w:left="20" w:right="0" w:firstLine="0"/>
      </w:pPr>
      <w:bookmarkStart w:id="5" w:name="bookmark5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Předmět Prováděcí dohody</w:t>
      </w:r>
      <w:bookmarkEnd w:id="5"/>
    </w:p>
    <w:p>
      <w:pPr>
        <w:pStyle w:val="Style8"/>
        <w:numPr>
          <w:ilvl w:val="0"/>
          <w:numId w:val="3"/>
        </w:numPr>
        <w:framePr w:w="9134" w:h="8955" w:hRule="exact" w:wrap="none" w:vAnchor="page" w:hAnchor="page" w:x="1373" w:y="1596"/>
        <w:tabs>
          <w:tab w:leader="none" w:pos="4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31" w:lineRule="exact"/>
        <w:ind w:left="44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Poskytovatel se touto Prováděcí dohodou, v souladu s Rámcovou dohodou, zavazuje poskytovat Objednateli služby uvedené v čl. 3 Rámcové dohody a podrobněji specifikované zejména v příloze č. 2 Rámcové dohody (Podmínky poskytování služeb hybridní a konverzní pošty).</w:t>
      </w:r>
    </w:p>
    <w:p>
      <w:pPr>
        <w:pStyle w:val="Style6"/>
        <w:framePr w:w="9134" w:h="2159" w:hRule="exact" w:wrap="none" w:vAnchor="page" w:hAnchor="page" w:x="1373" w:y="10926"/>
        <w:widowControl w:val="0"/>
        <w:keepNext w:val="0"/>
        <w:keepLines w:val="0"/>
        <w:shd w:val="clear" w:color="auto" w:fill="auto"/>
        <w:bidi w:val="0"/>
        <w:jc w:val="left"/>
        <w:spacing w:before="0" w:after="53" w:line="240" w:lineRule="exact"/>
        <w:ind w:left="4420" w:right="0" w:firstLine="0"/>
      </w:pPr>
      <w:bookmarkStart w:id="6" w:name="bookmark6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II.</w:t>
      </w:r>
      <w:bookmarkEnd w:id="6"/>
    </w:p>
    <w:p>
      <w:pPr>
        <w:pStyle w:val="Style6"/>
        <w:framePr w:w="9134" w:h="2159" w:hRule="exact" w:wrap="none" w:vAnchor="page" w:hAnchor="page" w:x="1373" w:y="10926"/>
        <w:widowControl w:val="0"/>
        <w:keepNext w:val="0"/>
        <w:keepLines w:val="0"/>
        <w:shd w:val="clear" w:color="auto" w:fill="auto"/>
        <w:bidi w:val="0"/>
        <w:spacing w:before="0" w:after="100" w:line="240" w:lineRule="exact"/>
        <w:ind w:left="20" w:right="0" w:firstLine="0"/>
      </w:pPr>
      <w:bookmarkStart w:id="7" w:name="bookmark7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za plnění</w:t>
      </w:r>
      <w:bookmarkEnd w:id="7"/>
    </w:p>
    <w:p>
      <w:pPr>
        <w:pStyle w:val="Style8"/>
        <w:framePr w:w="9134" w:h="2159" w:hRule="exact" w:wrap="none" w:vAnchor="page" w:hAnchor="page" w:x="1373" w:y="10926"/>
        <w:widowControl w:val="0"/>
        <w:keepNext w:val="0"/>
        <w:keepLines w:val="0"/>
        <w:shd w:val="clear" w:color="auto" w:fill="auto"/>
        <w:bidi w:val="0"/>
        <w:jc w:val="both"/>
        <w:spacing w:before="0" w:after="120" w:line="331" w:lineRule="exact"/>
        <w:ind w:left="44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1. Objednatel se zavazuje zaplatit Poskytovateli cenu poskytnutého plnění, a to v rozsahu a způsobem stanoveným v Rámcové dohodě a zejména její příloze č. 3 (Nabídková cena).</w:t>
      </w:r>
    </w:p>
    <w:p>
      <w:pPr>
        <w:pStyle w:val="Style8"/>
        <w:framePr w:w="9134" w:h="2159" w:hRule="exact" w:wrap="none" w:vAnchor="page" w:hAnchor="page" w:x="1373" w:y="10926"/>
        <w:widowControl w:val="0"/>
        <w:keepNext w:val="0"/>
        <w:keepLines w:val="0"/>
        <w:shd w:val="clear" w:color="auto" w:fill="auto"/>
        <w:bidi w:val="0"/>
        <w:jc w:val="both"/>
        <w:spacing w:before="0" w:after="0" w:line="331" w:lineRule="exact"/>
        <w:ind w:left="44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1. Ostatní podmínky vztahující se k platbě ceny za plnění poskytnuté Poskytovatelem dle této Prováděcí dohody, jakož i lhůta splatnosti, jsou uvedeny v Rámcové dohodě.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"/>
        <w:framePr w:w="9125" w:h="571" w:hRule="exact" w:wrap="none" w:vAnchor="page" w:hAnchor="page" w:x="1388" w:y="156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4320" w:right="0" w:firstLine="0"/>
      </w:pPr>
      <w:bookmarkStart w:id="8" w:name="bookmark8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III.</w:t>
      </w:r>
      <w:bookmarkEnd w:id="8"/>
    </w:p>
    <w:p>
      <w:pPr>
        <w:pStyle w:val="Style6"/>
        <w:framePr w:w="9125" w:h="571" w:hRule="exact" w:wrap="none" w:vAnchor="page" w:hAnchor="page" w:x="1388" w:y="1562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20" w:firstLine="0"/>
      </w:pPr>
      <w:bookmarkStart w:id="9" w:name="bookmark9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Doba a místo plnění</w:t>
      </w:r>
      <w:bookmarkEnd w:id="9"/>
    </w:p>
    <w:p>
      <w:pPr>
        <w:pStyle w:val="Style8"/>
        <w:numPr>
          <w:ilvl w:val="0"/>
          <w:numId w:val="5"/>
        </w:numPr>
        <w:framePr w:w="9125" w:h="1484" w:hRule="exact" w:wrap="none" w:vAnchor="page" w:hAnchor="page" w:x="1388" w:y="2334"/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33" w:line="331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se dohodly, že Poskytovatel je povinen poskytovat Objednateli plnění dle této Prováděcí dohody v období od účinnosti této Prováděcí dohody do data skončení účinnosti Rámcové dohody.</w:t>
      </w:r>
    </w:p>
    <w:p>
      <w:pPr>
        <w:pStyle w:val="Style8"/>
        <w:numPr>
          <w:ilvl w:val="0"/>
          <w:numId w:val="5"/>
        </w:numPr>
        <w:framePr w:w="9125" w:h="1484" w:hRule="exact" w:wrap="none" w:vAnchor="page" w:hAnchor="page" w:x="1388" w:y="2334"/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Místem plnění Poskytovatele dle této Prováděcí dohody je Děčín.</w:t>
      </w:r>
    </w:p>
    <w:p>
      <w:pPr>
        <w:pStyle w:val="Style6"/>
        <w:framePr w:w="9125" w:h="10295" w:hRule="exact" w:wrap="none" w:vAnchor="page" w:hAnchor="page" w:x="1388" w:y="442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4320" w:right="0" w:firstLine="0"/>
      </w:pPr>
      <w:bookmarkStart w:id="10" w:name="bookmark10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IV.</w:t>
      </w:r>
      <w:bookmarkEnd w:id="10"/>
    </w:p>
    <w:p>
      <w:pPr>
        <w:pStyle w:val="Style6"/>
        <w:framePr w:w="9125" w:h="10295" w:hRule="exact" w:wrap="none" w:vAnchor="page" w:hAnchor="page" w:x="1388" w:y="4422"/>
        <w:widowControl w:val="0"/>
        <w:keepNext w:val="0"/>
        <w:keepLines w:val="0"/>
        <w:shd w:val="clear" w:color="auto" w:fill="auto"/>
        <w:bidi w:val="0"/>
        <w:spacing w:before="0" w:after="220" w:line="240" w:lineRule="exact"/>
        <w:ind w:left="0" w:right="20" w:firstLine="0"/>
      </w:pPr>
      <w:bookmarkStart w:id="11" w:name="bookmark1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Doba trvání a ukončení Prováděcí dohody</w:t>
      </w:r>
      <w:bookmarkEnd w:id="11"/>
    </w:p>
    <w:p>
      <w:pPr>
        <w:pStyle w:val="Style8"/>
        <w:numPr>
          <w:ilvl w:val="0"/>
          <w:numId w:val="7"/>
        </w:numPr>
        <w:framePr w:w="9125" w:h="10295" w:hRule="exact" w:wrap="none" w:vAnchor="page" w:hAnchor="page" w:x="1388" w:y="4422"/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31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Prováděcí dohoda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 Uveřejnění v registru smluv zajistí Objednatel.</w:t>
      </w:r>
    </w:p>
    <w:p>
      <w:pPr>
        <w:pStyle w:val="Style8"/>
        <w:numPr>
          <w:ilvl w:val="0"/>
          <w:numId w:val="7"/>
        </w:numPr>
        <w:framePr w:w="9125" w:h="10295" w:hRule="exact" w:wrap="none" w:vAnchor="page" w:hAnchor="page" w:x="1388" w:y="4422"/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1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Prováděcí dohoda může být ukončena výhradně následujícími způsoby:</w:t>
      </w:r>
    </w:p>
    <w:p>
      <w:pPr>
        <w:pStyle w:val="Style8"/>
        <w:numPr>
          <w:ilvl w:val="0"/>
          <w:numId w:val="9"/>
        </w:numPr>
        <w:framePr w:w="9125" w:h="10295" w:hRule="exact" w:wrap="none" w:vAnchor="page" w:hAnchor="page" w:x="1388" w:y="4422"/>
        <w:tabs>
          <w:tab w:leader="none" w:pos="9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1" w:lineRule="exact"/>
        <w:ind w:left="960" w:right="0" w:hanging="3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uplynutím doby její účinnosti;</w:t>
      </w:r>
    </w:p>
    <w:p>
      <w:pPr>
        <w:pStyle w:val="Style8"/>
        <w:numPr>
          <w:ilvl w:val="0"/>
          <w:numId w:val="9"/>
        </w:numPr>
        <w:framePr w:w="9125" w:h="10295" w:hRule="exact" w:wrap="none" w:vAnchor="page" w:hAnchor="page" w:x="1388" w:y="4422"/>
        <w:tabs>
          <w:tab w:leader="none" w:pos="9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51" w:lineRule="exact"/>
        <w:ind w:left="960" w:right="0" w:hanging="3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písemnou dohodou Smluvních stran;</w:t>
      </w:r>
    </w:p>
    <w:p>
      <w:pPr>
        <w:pStyle w:val="Style8"/>
        <w:numPr>
          <w:ilvl w:val="0"/>
          <w:numId w:val="9"/>
        </w:numPr>
        <w:framePr w:w="9125" w:h="10295" w:hRule="exact" w:wrap="none" w:vAnchor="page" w:hAnchor="page" w:x="1388" w:y="4422"/>
        <w:tabs>
          <w:tab w:leader="none" w:pos="9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331" w:lineRule="exact"/>
        <w:ind w:left="960" w:right="0" w:hanging="3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odstoupením Objednatele od této Prováděcí dohody dle odst. 3 tohoto článku Prováděcí dohody nebo dle Rámcové dohody;</w:t>
      </w:r>
    </w:p>
    <w:p>
      <w:pPr>
        <w:pStyle w:val="Style8"/>
        <w:numPr>
          <w:ilvl w:val="0"/>
          <w:numId w:val="9"/>
        </w:numPr>
        <w:framePr w:w="9125" w:h="10295" w:hRule="exact" w:wrap="none" w:vAnchor="page" w:hAnchor="page" w:x="1388" w:y="4422"/>
        <w:tabs>
          <w:tab w:leader="none" w:pos="9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33" w:line="331" w:lineRule="exact"/>
        <w:ind w:left="960" w:right="0" w:hanging="3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odstoupením Poskytovatele od této Prováděcí dohody dle odst. 4 tohoto článku Prováděcí dohody nebo Rámcové dohody.</w:t>
      </w:r>
    </w:p>
    <w:p>
      <w:pPr>
        <w:pStyle w:val="Style8"/>
        <w:numPr>
          <w:ilvl w:val="0"/>
          <w:numId w:val="7"/>
        </w:numPr>
        <w:framePr w:w="9125" w:h="10295" w:hRule="exact" w:wrap="none" w:vAnchor="page" w:hAnchor="page" w:x="1388" w:y="4422"/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00" w:line="240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může od této Prováděcí dohody odstoupit, pokud:</w:t>
      </w:r>
    </w:p>
    <w:p>
      <w:pPr>
        <w:pStyle w:val="Style8"/>
        <w:numPr>
          <w:ilvl w:val="0"/>
          <w:numId w:val="11"/>
        </w:numPr>
        <w:framePr w:w="9125" w:h="10295" w:hRule="exact" w:wrap="none" w:vAnchor="page" w:hAnchor="page" w:x="1388" w:y="4422"/>
        <w:tabs>
          <w:tab w:leader="none" w:pos="9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331" w:lineRule="exact"/>
        <w:ind w:left="960" w:right="0" w:hanging="3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Poskytovatel je v prodlení s poskytnutím jakéhokoliv plnění dle této Prováděcí dohody po dobu delší než patnáct (15) dnů; nebo</w:t>
      </w:r>
    </w:p>
    <w:p>
      <w:pPr>
        <w:pStyle w:val="Style8"/>
        <w:numPr>
          <w:ilvl w:val="0"/>
          <w:numId w:val="11"/>
        </w:numPr>
        <w:framePr w:w="9125" w:h="10295" w:hRule="exact" w:wrap="none" w:vAnchor="page" w:hAnchor="page" w:x="1388" w:y="4422"/>
        <w:tabs>
          <w:tab w:leader="none" w:pos="9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331" w:lineRule="exact"/>
        <w:ind w:left="960" w:right="0" w:hanging="3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kvalita či jakost plnění dodaného dle této Prováděcí dohody opakovaně, tj. nejméně 3 krát, vykáže nižší než smluvenou kvalitu či jakost;</w:t>
      </w:r>
    </w:p>
    <w:p>
      <w:pPr>
        <w:pStyle w:val="Style8"/>
        <w:numPr>
          <w:ilvl w:val="0"/>
          <w:numId w:val="11"/>
        </w:numPr>
        <w:framePr w:w="9125" w:h="10295" w:hRule="exact" w:wrap="none" w:vAnchor="page" w:hAnchor="page" w:x="1388" w:y="4422"/>
        <w:tabs>
          <w:tab w:leader="none" w:pos="9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331" w:lineRule="exact"/>
        <w:ind w:left="960" w:right="0" w:hanging="3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Poskytovatel poruší svou povinnost dle této Prováděcí dohody a nezjedná nápravu ani v dodatečné lhůtě stanovenou mu Objednatelem, která nesmí být kratší deseti (10) dnů;</w:t>
      </w:r>
    </w:p>
    <w:p>
      <w:pPr>
        <w:pStyle w:val="Style8"/>
        <w:numPr>
          <w:ilvl w:val="0"/>
          <w:numId w:val="11"/>
        </w:numPr>
        <w:framePr w:w="9125" w:h="10295" w:hRule="exact" w:wrap="none" w:vAnchor="page" w:hAnchor="page" w:x="1388" w:y="4422"/>
        <w:tabs>
          <w:tab w:leader="none" w:pos="9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31" w:lineRule="exact"/>
        <w:ind w:left="960" w:right="0" w:hanging="3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Poskytovatel je v likvidaci nebo vůči jeho majetku probíhá insolvenční řízení, v němž bylo vydáno rozhodnutí o úpadku, nebo byl insolvenční návrh zamítnut proto, že majetek nepostačuje k úhradě nákladů insolvenčního řízení, nebo byl konkurs zrušen proto, že majetek byl zcela nepostačující, nebo byla zavedena nucená správa podle zvláštních právních předpisů.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numPr>
          <w:ilvl w:val="0"/>
          <w:numId w:val="7"/>
        </w:numPr>
        <w:framePr w:w="9125" w:h="4107" w:hRule="exact" w:wrap="none" w:vAnchor="page" w:hAnchor="page" w:x="1388" w:y="1601"/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0" w:line="240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Poskytovatel může od této Prováděcí dohody odstoupit v případě:</w:t>
      </w:r>
    </w:p>
    <w:p>
      <w:pPr>
        <w:pStyle w:val="Style8"/>
        <w:framePr w:w="9125" w:h="4107" w:hRule="exact" w:wrap="none" w:vAnchor="page" w:hAnchor="page" w:x="1388" w:y="1601"/>
        <w:widowControl w:val="0"/>
        <w:keepNext w:val="0"/>
        <w:keepLines w:val="0"/>
        <w:shd w:val="clear" w:color="auto" w:fill="auto"/>
        <w:bidi w:val="0"/>
        <w:jc w:val="left"/>
        <w:spacing w:before="0" w:after="60" w:line="331" w:lineRule="exact"/>
        <w:ind w:left="960" w:right="0" w:hanging="3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a) prodlení Objednatele s úhradou ceny plnění dle této Prováděcí dohody nebo její části po dobu delší než třicet (30) dnů.</w:t>
      </w:r>
    </w:p>
    <w:p>
      <w:pPr>
        <w:pStyle w:val="Style8"/>
        <w:numPr>
          <w:ilvl w:val="0"/>
          <w:numId w:val="7"/>
        </w:numPr>
        <w:framePr w:w="9125" w:h="4107" w:hRule="exact" w:wrap="none" w:vAnchor="page" w:hAnchor="page" w:x="1388" w:y="1601"/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331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Ukončením Prováděcí dohody nejsou dotčena ustanovení týkající se smluvních pokut, ochrany informací, náhrady újmy a ustanovení týkající se takových práv a povinností, z jejichž povahy vyplývá, že trvají i po ukončení Prováděcí dohody.</w:t>
      </w:r>
    </w:p>
    <w:p>
      <w:pPr>
        <w:pStyle w:val="Style8"/>
        <w:numPr>
          <w:ilvl w:val="0"/>
          <w:numId w:val="7"/>
        </w:numPr>
        <w:framePr w:w="9125" w:h="4107" w:hRule="exact" w:wrap="none" w:vAnchor="page" w:hAnchor="page" w:x="1388" w:y="1601"/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331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Jakýkoliv úkon, vedoucí k ukončení této Prováděcí dohody, musí být učiněn v písemné formě a je účinný okamžikem jeho doručení druhé Smluvní straně. Zákonné důvody pro ukončení této Prováděcí dohody nejsou shora uvedeným dotčeny.</w:t>
      </w:r>
    </w:p>
    <w:p>
      <w:pPr>
        <w:pStyle w:val="Style8"/>
        <w:numPr>
          <w:ilvl w:val="0"/>
          <w:numId w:val="7"/>
        </w:numPr>
        <w:framePr w:w="9125" w:h="4107" w:hRule="exact" w:wrap="none" w:vAnchor="page" w:hAnchor="page" w:x="1388" w:y="1601"/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31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Výpověď a odstoupení od této Prováděcí dohody ze strany Objednatele nesmí být spojeno s uložením jakékoliv sankce k tíži Objednatele nebo Centrálního zadavatele.</w:t>
      </w:r>
    </w:p>
    <w:p>
      <w:pPr>
        <w:pStyle w:val="Style6"/>
        <w:framePr w:w="9125" w:h="8423" w:hRule="exact" w:wrap="none" w:vAnchor="page" w:hAnchor="page" w:x="1388" w:y="629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4380" w:right="0" w:firstLine="0"/>
      </w:pPr>
      <w:bookmarkStart w:id="12" w:name="bookmark1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V.</w:t>
      </w:r>
      <w:bookmarkEnd w:id="12"/>
    </w:p>
    <w:p>
      <w:pPr>
        <w:pStyle w:val="Style6"/>
        <w:framePr w:w="9125" w:h="8423" w:hRule="exact" w:wrap="none" w:vAnchor="page" w:hAnchor="page" w:x="1388" w:y="6294"/>
        <w:widowControl w:val="0"/>
        <w:keepNext w:val="0"/>
        <w:keepLines w:val="0"/>
        <w:shd w:val="clear" w:color="auto" w:fill="auto"/>
        <w:bidi w:val="0"/>
        <w:spacing w:before="0" w:after="40" w:line="240" w:lineRule="exact"/>
        <w:ind w:left="20" w:right="0" w:firstLine="0"/>
      </w:pPr>
      <w:bookmarkStart w:id="13" w:name="bookmark1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Ostatní ujednání</w:t>
      </w:r>
      <w:bookmarkEnd w:id="13"/>
    </w:p>
    <w:p>
      <w:pPr>
        <w:pStyle w:val="Style8"/>
        <w:numPr>
          <w:ilvl w:val="0"/>
          <w:numId w:val="13"/>
        </w:numPr>
        <w:framePr w:w="9125" w:h="8423" w:hRule="exact" w:wrap="none" w:vAnchor="page" w:hAnchor="page" w:x="1388" w:y="6294"/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331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Veškerá ujednání této Prováděcí dohody navazují na Rámcovou dohodu a Rámcovou dohodou se řídí, tj. práva, povinnosti či skutečnosti neupravené v této Prováděcí dohodě se řídí ustanoveními Rámcové dohody.</w:t>
      </w:r>
    </w:p>
    <w:p>
      <w:pPr>
        <w:pStyle w:val="Style8"/>
        <w:numPr>
          <w:ilvl w:val="0"/>
          <w:numId w:val="13"/>
        </w:numPr>
        <w:framePr w:w="9125" w:h="8423" w:hRule="exact" w:wrap="none" w:vAnchor="page" w:hAnchor="page" w:x="1388" w:y="6294"/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331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Kontaktní osoby uvedené v záhlaví Rámcové dohody mohou být měněny jednostranným písemným oznámením doručeným příslušnou Smluvní stranou druhé Smluvní straně s tím, že takováto změna se stane účinnou doručením oznámení o této změně druhé Smluvní straně, aniž by bylo nutno vyhotovovat dodatek k této Prováděcí dohodě.</w:t>
      </w:r>
    </w:p>
    <w:p>
      <w:pPr>
        <w:pStyle w:val="Style8"/>
        <w:numPr>
          <w:ilvl w:val="0"/>
          <w:numId w:val="13"/>
        </w:numPr>
        <w:framePr w:w="9125" w:h="8423" w:hRule="exact" w:wrap="none" w:vAnchor="page" w:hAnchor="page" w:x="1388" w:y="6294"/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331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případě, že se ujednání obsažené v této Prováděcí dohodě bude odchylovat od ustanovení obsaženého v Rámcové dohodě, má ujednání obsažené v této Prováděcí dohodě přednost před ustanovením obsaženým v Rámcové dohodě, ovšem pouze ohledně plnění sjednaného v této Prováděcí dohodě. V otázkách touto Prováděcí dohodou neupravených se použijí ustanovení Rámcové dohody.</w:t>
      </w:r>
    </w:p>
    <w:p>
      <w:pPr>
        <w:pStyle w:val="Style8"/>
        <w:numPr>
          <w:ilvl w:val="0"/>
          <w:numId w:val="13"/>
        </w:numPr>
        <w:framePr w:w="9125" w:h="8423" w:hRule="exact" w:wrap="none" w:vAnchor="page" w:hAnchor="page" w:x="1388" w:y="6294"/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331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Jestliže se ukáže jakékoliv ustanovení této Prováděcí dohody jako neplatné, nevymahatelné nebo neúčinné, nedotýká se tato neplatnost, nevymahatelnost nebo neúčinnost ostatních ustanovení této Prováděcí dohody. Smluvní strany se zavazují neplatné a neúčinné ustanovení nahradit novým ustanovením, které je svým účelem a významem co nejbližší ustanovení této Prováděcí dohody, jež má být nahrazeno. Smluvní strany se zavazují poskytnout si navzájem součinnost nezbytnou k řádnému splnění jejich povinností dle této Prováděcí dohody.</w:t>
      </w:r>
    </w:p>
    <w:p>
      <w:pPr>
        <w:pStyle w:val="Style8"/>
        <w:numPr>
          <w:ilvl w:val="0"/>
          <w:numId w:val="13"/>
        </w:numPr>
        <w:framePr w:w="9125" w:h="8423" w:hRule="exact" w:wrap="none" w:vAnchor="page" w:hAnchor="page" w:x="1388" w:y="6294"/>
        <w:tabs>
          <w:tab w:leader="none" w:pos="3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31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Prováděcí dohoda podepsána vlastnoručně nebo elektronicky. Je-li Prováděcí dohoda podepsána vlastnoručně, je vyhotovena ve třech (3) stejnopisech, z nichž každý bude považován za prvopis. Objednatel obdrží dva (2) stejnopisy a Poskytovatel obdrží jeden (1)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framePr w:w="9130" w:h="1833" w:hRule="exact" w:wrap="none" w:vAnchor="page" w:hAnchor="page" w:x="1385" w:y="1499"/>
        <w:tabs>
          <w:tab w:leader="none" w:pos="73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0" w:line="331" w:lineRule="exact"/>
        <w:ind w:left="3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stejnopis Prováděcí dohody. Je-li Prováděcí dohoda podepsána elektronicky, je podepsána pomocí kvalifikovaného elektronického podpisu.</w:t>
      </w:r>
    </w:p>
    <w:p>
      <w:pPr>
        <w:pStyle w:val="Style8"/>
        <w:numPr>
          <w:ilvl w:val="0"/>
          <w:numId w:val="13"/>
        </w:numPr>
        <w:framePr w:w="9130" w:h="1833" w:hRule="exact" w:wrap="none" w:vAnchor="page" w:hAnchor="page" w:x="1385" w:y="1499"/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31" w:lineRule="exact"/>
        <w:ind w:left="400" w:right="0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Na důkaz toho, že Smluvní strany s obsahem této Prováděcí dohody souhlasí, rozumí jí a zavazují se k jejímu plnění, připojují své podpisy a prohlašují, že tato Prováděcí dohoda byla uzavřena podle jejich svobodné a vážné vůle prosté tísně.</w:t>
      </w:r>
    </w:p>
    <w:p>
      <w:pPr>
        <w:pStyle w:val="Style6"/>
        <w:framePr w:wrap="none" w:vAnchor="page" w:hAnchor="page" w:x="1385" w:y="3799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400" w:right="7421"/>
      </w:pPr>
      <w:bookmarkStart w:id="14" w:name="bookmark14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 Objednatele:</w:t>
      </w:r>
      <w:bookmarkEnd w:id="14"/>
    </w:p>
    <w:p>
      <w:pPr>
        <w:pStyle w:val="Style3"/>
        <w:framePr w:wrap="none" w:vAnchor="page" w:hAnchor="page" w:x="6344" w:y="379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 Dodavatele:</w:t>
      </w:r>
    </w:p>
    <w:p>
      <w:pPr>
        <w:pStyle w:val="Style8"/>
        <w:framePr w:w="1550" w:h="730" w:hRule="exact" w:wrap="none" w:vAnchor="page" w:hAnchor="page" w:x="1385" w:y="6035"/>
        <w:widowControl w:val="0"/>
        <w:keepNext w:val="0"/>
        <w:keepLines w:val="0"/>
        <w:shd w:val="clear" w:color="auto" w:fill="auto"/>
        <w:bidi w:val="0"/>
        <w:jc w:val="both"/>
        <w:spacing w:before="0" w:after="0" w:line="336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Mgr. Jan Tichý Předseda soudu</w:t>
      </w:r>
    </w:p>
    <w:p>
      <w:pPr>
        <w:pStyle w:val="Style8"/>
        <w:framePr w:w="9130" w:h="634" w:hRule="exact" w:wrap="none" w:vAnchor="page" w:hAnchor="page" w:x="1385" w:y="6112"/>
        <w:widowControl w:val="0"/>
        <w:keepNext w:val="0"/>
        <w:keepLines w:val="0"/>
        <w:shd w:val="clear" w:color="auto" w:fill="auto"/>
        <w:bidi w:val="0"/>
        <w:jc w:val="both"/>
        <w:spacing w:before="0" w:after="48" w:line="240" w:lineRule="exact"/>
        <w:ind w:left="5363" w:right="749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Ing. Lubomír Fedák</w:t>
      </w:r>
    </w:p>
    <w:p>
      <w:pPr>
        <w:pStyle w:val="Style8"/>
        <w:framePr w:w="9130" w:h="634" w:hRule="exact" w:wrap="none" w:vAnchor="page" w:hAnchor="page" w:x="1385" w:y="6112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5363" w:right="749" w:hanging="40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Obchodní manažer - vedoucí týmu</w:t>
      </w:r>
    </w:p>
    <w:p>
      <w:pPr>
        <w:pStyle w:val="Style16"/>
        <w:framePr w:w="1142" w:h="1555" w:hRule="exact" w:wrap="none" w:vAnchor="page" w:hAnchor="page" w:x="1409" w:y="672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8"/>
          <w:b/>
          <w:bCs/>
        </w:rPr>
        <w:t>..</w:t>
      </w:r>
      <w:r>
        <w:rPr>
          <w:rStyle w:val="CharStyle19"/>
          <w:b/>
          <w:bCs/>
        </w:rPr>
        <w:t>...</w:t>
      </w:r>
      <w:bookmarkStart w:id="15" w:name="bookmark15"/>
      <w:bookmarkEnd w:id="15"/>
    </w:p>
    <w:p>
      <w:pPr>
        <w:pStyle w:val="Style20"/>
        <w:framePr w:w="1142" w:h="1555" w:hRule="exact" w:wrap="none" w:vAnchor="page" w:hAnchor="page" w:x="1409" w:y="672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22"/>
          <w:b w:val="0"/>
          <w:bCs w:val="0"/>
        </w:rPr>
        <w:t>.......</w:t>
      </w:r>
      <w:r>
        <w:rPr>
          <w:rStyle w:val="CharStyle23"/>
          <w:b w:val="0"/>
          <w:bCs w:val="0"/>
        </w:rPr>
        <w:t>.</w:t>
      </w:r>
      <w:bookmarkStart w:id="16" w:name="bookmark16"/>
      <w:bookmarkEnd w:id="16"/>
    </w:p>
    <w:p>
      <w:pPr>
        <w:pStyle w:val="Style24"/>
        <w:framePr w:w="2698" w:h="1058" w:hRule="exact" w:wrap="none" w:vAnchor="page" w:hAnchor="page" w:x="2149" w:y="7172"/>
        <w:tabs>
          <w:tab w:leader="none" w:pos="104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4848" w:firstLine="0"/>
      </w:pPr>
      <w:r>
        <w:rPr>
          <w:rStyle w:val="CharStyle26"/>
          <w:b/>
          <w:bCs/>
        </w:rPr>
        <w:t>..</w:t>
      </w:r>
      <w:r>
        <w:rPr>
          <w:rStyle w:val="CharStyle27"/>
          <w:b/>
          <w:bCs/>
        </w:rPr>
        <w:t>........</w:t>
      </w:r>
      <w:r>
        <w:rPr>
          <w:rStyle w:val="CharStyle28"/>
          <w:b/>
          <w:bCs/>
        </w:rPr>
        <w:t>..........</w:t>
      </w:r>
      <w:r>
        <w:rPr>
          <w:rStyle w:val="CharStyle29"/>
          <w:b/>
          <w:bCs/>
        </w:rPr>
        <w:t>...</w:t>
      </w:r>
      <w:r>
        <w:rPr>
          <w:rStyle w:val="CharStyle27"/>
          <w:b/>
          <w:bCs/>
        </w:rPr>
        <w:t>.............</w:t>
      </w:r>
      <w:r>
        <w:rPr>
          <w:rStyle w:val="CharStyle30"/>
          <w:b/>
          <w:bCs/>
        </w:rPr>
        <w:t>.</w:t>
      </w:r>
      <w:r>
        <w:rPr>
          <w:rStyle w:val="CharStyle26"/>
          <w:b/>
          <w:bCs/>
        </w:rPr>
        <w:t>​.........</w:t>
      </w:r>
      <w:r>
        <w:rPr>
          <w:rStyle w:val="CharStyle29"/>
          <w:b/>
          <w:bCs/>
        </w:rPr>
        <w:t>......</w:t>
      </w:r>
    </w:p>
    <w:p>
      <w:pPr>
        <w:pStyle w:val="Style24"/>
        <w:framePr w:w="2698" w:h="1058" w:hRule="exact" w:wrap="none" w:vAnchor="page" w:hAnchor="page" w:x="2149" w:y="7172"/>
        <w:widowControl w:val="0"/>
        <w:keepNext w:val="0"/>
        <w:keepLines w:val="0"/>
        <w:shd w:val="clear" w:color="auto" w:fill="auto"/>
        <w:bidi w:val="0"/>
        <w:spacing w:before="0" w:after="0"/>
        <w:ind w:left="0" w:right="4848" w:firstLine="0"/>
      </w:pPr>
      <w:r>
        <w:rPr>
          <w:rStyle w:val="CharStyle26"/>
          <w:b/>
          <w:bCs/>
        </w:rPr>
        <w:t>.....​</w:t>
      </w:r>
      <w:r>
        <w:rPr>
          <w:rStyle w:val="CharStyle27"/>
          <w:b/>
          <w:bCs/>
        </w:rPr>
        <w:t>.......</w:t>
      </w:r>
      <w:r>
        <w:rPr>
          <w:rStyle w:val="CharStyle28"/>
          <w:b/>
          <w:bCs/>
        </w:rPr>
        <w:t>.</w:t>
      </w:r>
      <w:r>
        <w:rPr>
          <w:rStyle w:val="CharStyle26"/>
          <w:b/>
          <w:bCs/>
        </w:rPr>
        <w:t>​</w:t>
      </w:r>
      <w:r>
        <w:rPr>
          <w:rStyle w:val="CharStyle28"/>
          <w:b/>
          <w:bCs/>
        </w:rPr>
        <w:t>........</w:t>
      </w:r>
      <w:r>
        <w:rPr>
          <w:rStyle w:val="CharStyle31"/>
          <w:b/>
          <w:bCs/>
        </w:rPr>
        <w:t>.</w:t>
      </w:r>
      <w:r>
        <w:rPr>
          <w:rStyle w:val="CharStyle26"/>
          <w:b/>
          <w:bCs/>
        </w:rPr>
        <w:t>​</w:t>
      </w:r>
      <w:r>
        <w:rPr>
          <w:rStyle w:val="CharStyle29"/>
          <w:b/>
          <w:bCs/>
        </w:rPr>
        <w:t>...</w:t>
      </w:r>
      <w:r>
        <w:rPr>
          <w:rStyle w:val="CharStyle27"/>
          <w:b/>
          <w:bCs/>
        </w:rPr>
        <w:t>....</w:t>
      </w:r>
      <w:r>
        <w:rPr>
          <w:rStyle w:val="CharStyle26"/>
          <w:b/>
          <w:bCs/>
        </w:rPr>
        <w:t>​</w:t>
      </w:r>
      <w:r>
        <w:rPr>
          <w:rStyle w:val="CharStyle31"/>
          <w:b/>
          <w:bCs/>
        </w:rPr>
        <w:t>......</w:t>
      </w:r>
      <w:r>
        <w:rPr>
          <w:rStyle w:val="CharStyle32"/>
          <w:b/>
          <w:bCs/>
        </w:rPr>
        <w:t>...</w:t>
      </w:r>
    </w:p>
    <w:p>
      <w:pPr>
        <w:pStyle w:val="Style24"/>
        <w:framePr w:w="2698" w:h="1058" w:hRule="exact" w:wrap="none" w:vAnchor="page" w:hAnchor="page" w:x="2149" w:y="7172"/>
        <w:widowControl w:val="0"/>
        <w:keepNext w:val="0"/>
        <w:keepLines w:val="0"/>
        <w:shd w:val="clear" w:color="auto" w:fill="auto"/>
        <w:bidi w:val="0"/>
        <w:spacing w:before="0" w:after="0" w:line="245" w:lineRule="exact"/>
        <w:ind w:left="1060" w:right="0" w:firstLine="0"/>
      </w:pPr>
      <w:r>
        <w:rPr>
          <w:rStyle w:val="CharStyle26"/>
          <w:b/>
          <w:bCs/>
        </w:rPr>
        <w:t>........</w:t>
      </w:r>
      <w:r>
        <w:rPr>
          <w:rStyle w:val="CharStyle29"/>
          <w:b/>
          <w:bCs/>
        </w:rPr>
        <w:t>......</w:t>
      </w:r>
      <w:r>
        <w:rPr>
          <w:rStyle w:val="CharStyle26"/>
          <w:b/>
          <w:bCs/>
        </w:rPr>
        <w:t>​..................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26"/>
          <w:b/>
          <w:bCs/>
        </w:rPr>
        <w:t>​</w:t>
      </w:r>
      <w:r>
        <w:rPr>
          <w:rStyle w:val="CharStyle27"/>
          <w:b/>
          <w:bCs/>
        </w:rPr>
        <w:t>....</w:t>
      </w:r>
      <w:r>
        <w:rPr>
          <w:rStyle w:val="CharStyle28"/>
          <w:b/>
          <w:bCs/>
        </w:rPr>
        <w:t>...</w:t>
      </w:r>
      <w:r>
        <w:rPr>
          <w:rStyle w:val="CharStyle27"/>
          <w:b/>
          <w:bCs/>
        </w:rPr>
        <w:t>....</w:t>
      </w:r>
      <w:r>
        <w:rPr>
          <w:rStyle w:val="CharStyle28"/>
          <w:b/>
          <w:bCs/>
        </w:rPr>
        <w:t>...</w:t>
      </w:r>
      <w:r>
        <w:rPr>
          <w:rStyle w:val="CharStyle26"/>
          <w:b/>
          <w:bCs/>
        </w:rPr>
        <w:t>.​</w:t>
      </w:r>
      <w:r>
        <w:rPr>
          <w:rStyle w:val="CharStyle33"/>
          <w:b/>
          <w:bCs/>
        </w:rPr>
        <w:t>..</w:t>
      </w:r>
      <w:r>
        <w:rPr>
          <w:rStyle w:val="CharStyle26"/>
          <w:b/>
          <w:bCs/>
        </w:rPr>
        <w:t>....</w:t>
      </w:r>
      <w:r>
        <w:rPr>
          <w:rStyle w:val="CharStyle34"/>
          <w:b/>
          <w:bCs/>
        </w:rPr>
        <w:t>.</w:t>
      </w:r>
      <w:r>
        <w:rPr>
          <w:rStyle w:val="CharStyle26"/>
          <w:b/>
          <w:bCs/>
        </w:rPr>
        <w:t>....</w:t>
      </w:r>
      <w:r>
        <w:rPr>
          <w:rStyle w:val="CharStyle34"/>
          <w:b/>
          <w:bCs/>
        </w:rPr>
        <w:t>.</w:t>
      </w:r>
    </w:p>
    <w:p>
      <w:pPr>
        <w:pStyle w:val="Style35"/>
        <w:framePr w:w="1301" w:h="1362" w:hRule="exact" w:wrap="none" w:vAnchor="page" w:hAnchor="page" w:x="6214" w:y="705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37"/>
        </w:rPr>
        <w:t>.</w:t>
      </w:r>
      <w:r>
        <w:rPr>
          <w:rStyle w:val="CharStyle38"/>
        </w:rPr>
        <w:t>​</w:t>
      </w:r>
      <w:r>
        <w:rPr>
          <w:rStyle w:val="CharStyle39"/>
        </w:rPr>
        <w:t>..</w:t>
      </w:r>
      <w:r>
        <w:rPr>
          <w:rStyle w:val="CharStyle40"/>
        </w:rPr>
        <w:t>....</w:t>
      </w:r>
    </w:p>
    <w:p>
      <w:pPr>
        <w:pStyle w:val="Style35"/>
        <w:framePr w:w="1301" w:h="1362" w:hRule="exact" w:wrap="none" w:vAnchor="page" w:hAnchor="page" w:x="6214" w:y="705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39"/>
        </w:rPr>
        <w:t>....</w:t>
      </w:r>
      <w:r>
        <w:rPr>
          <w:rStyle w:val="CharStyle40"/>
        </w:rPr>
        <w:t>............</w:t>
      </w:r>
    </w:p>
    <w:p>
      <w:pPr>
        <w:pStyle w:val="Style35"/>
        <w:framePr w:w="1301" w:h="1362" w:hRule="exact" w:wrap="none" w:vAnchor="page" w:hAnchor="page" w:x="6214" w:y="705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41"/>
        </w:rPr>
        <w:t>.....</w:t>
      </w:r>
      <w:r>
        <w:rPr>
          <w:rStyle w:val="CharStyle42"/>
        </w:rPr>
        <w:t>......</w:t>
      </w:r>
    </w:p>
    <w:p>
      <w:pPr>
        <w:pStyle w:val="Style43"/>
        <w:framePr w:w="1886" w:h="1172" w:hRule="exact" w:wrap="none" w:vAnchor="page" w:hAnchor="page" w:x="8125" w:y="716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45"/>
          <w:b/>
          <w:bCs/>
        </w:rPr>
        <w:t>...........</w:t>
      </w:r>
      <w:r>
        <w:rPr>
          <w:rStyle w:val="CharStyle46"/>
          <w:b/>
          <w:bCs/>
        </w:rPr>
        <w:t>.....</w:t>
      </w:r>
      <w:r>
        <w:rPr>
          <w:rStyle w:val="CharStyle47"/>
          <w:b/>
          <w:bCs/>
        </w:rPr>
        <w:t>​</w:t>
      </w:r>
      <w:r>
        <w:rPr>
          <w:rStyle w:val="CharStyle48"/>
          <w:b/>
          <w:bCs/>
        </w:rPr>
        <w:t>....</w:t>
      </w:r>
      <w:r>
        <w:rPr>
          <w:rStyle w:val="CharStyle49"/>
          <w:b/>
          <w:bCs/>
        </w:rPr>
        <w:t>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47"/>
          <w:b/>
          <w:bCs/>
        </w:rPr>
        <w:t>​</w:t>
      </w:r>
      <w:r>
        <w:rPr>
          <w:rStyle w:val="CharStyle50"/>
          <w:b/>
          <w:bCs/>
        </w:rPr>
        <w:t>...</w:t>
      </w:r>
      <w:r>
        <w:rPr>
          <w:rStyle w:val="CharStyle51"/>
          <w:b/>
          <w:bCs/>
        </w:rPr>
        <w:t>....</w:t>
      </w:r>
      <w:r>
        <w:rPr>
          <w:rStyle w:val="CharStyle47"/>
          <w:b/>
          <w:bCs/>
        </w:rPr>
        <w:t>​..........</w:t>
      </w:r>
      <w:r>
        <w:rPr>
          <w:rStyle w:val="CharStyle45"/>
          <w:b/>
          <w:bCs/>
        </w:rPr>
        <w:t>......</w:t>
      </w:r>
      <w:r>
        <w:rPr>
          <w:rStyle w:val="CharStyle47"/>
          <w:b/>
          <w:bCs/>
        </w:rPr>
        <w:t>​</w:t>
      </w:r>
      <w:r>
        <w:rPr>
          <w:rStyle w:val="CharStyle46"/>
          <w:b/>
          <w:bCs/>
        </w:rPr>
        <w:t>..</w:t>
      </w:r>
      <w:r>
        <w:rPr>
          <w:rStyle w:val="CharStyle48"/>
          <w:b/>
          <w:bCs/>
        </w:rPr>
        <w:t>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47"/>
          <w:b/>
          <w:bCs/>
        </w:rPr>
        <w:t>​..............​</w:t>
      </w:r>
      <w:r>
        <w:rPr>
          <w:rStyle w:val="CharStyle46"/>
          <w:b/>
          <w:bCs/>
        </w:rPr>
        <w:t>......</w:t>
      </w:r>
      <w:r>
        <w:rPr>
          <w:rStyle w:val="CharStyle48"/>
          <w:b/>
          <w:bCs/>
        </w:rPr>
        <w:t>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52"/>
          <w:b w:val="0"/>
          <w:bCs w:val="0"/>
        </w:rPr>
        <w:t>​....</w:t>
      </w:r>
      <w:r>
        <w:rPr>
          <w:rStyle w:val="CharStyle53"/>
          <w:b w:val="0"/>
          <w:bCs w:val="0"/>
        </w:rPr>
        <w:t>.</w:t>
      </w:r>
      <w:r>
        <w:rPr>
          <w:rStyle w:val="CharStyle54"/>
          <w:b w:val="0"/>
          <w:bCs w:val="0"/>
        </w:rPr>
        <w:t>.</w:t>
      </w:r>
      <w:r>
        <w:rPr>
          <w:rStyle w:val="CharStyle52"/>
          <w:b w:val="0"/>
          <w:bCs w:val="0"/>
        </w:rPr>
        <w:t>....</w:t>
      </w:r>
      <w:r>
        <w:rPr>
          <w:rStyle w:val="CharStyle53"/>
          <w:b w:val="0"/>
          <w:bCs w:val="0"/>
        </w:rPr>
        <w:t>.</w:t>
      </w:r>
      <w:r>
        <w:rPr>
          <w:rStyle w:val="CharStyle54"/>
          <w:b w:val="0"/>
          <w:bCs w:val="0"/>
        </w:rPr>
        <w:t>.</w:t>
      </w:r>
      <w:r>
        <w:rPr>
          <w:rStyle w:val="CharStyle52"/>
          <w:b w:val="0"/>
          <w:bCs w:val="0"/>
        </w:rPr>
        <w:t>....</w:t>
      </w:r>
      <w:r>
        <w:rPr>
          <w:rStyle w:val="CharStyle53"/>
          <w:b w:val="0"/>
          <w:bCs w:val="0"/>
        </w:rPr>
        <w:t>.</w:t>
      </w:r>
      <w:r>
        <w:rPr>
          <w:rStyle w:val="CharStyle55"/>
          <w:b w:val="0"/>
          <w:bCs w:val="0"/>
        </w:rPr>
        <w:t>..</w:t>
      </w:r>
      <w:r>
        <w:rPr>
          <w:rStyle w:val="CharStyle56"/>
          <w:b w:val="0"/>
          <w:bCs w:val="0"/>
        </w:rPr>
        <w:t>.</w:t>
      </w:r>
      <w:r>
        <w:rPr>
          <w:rStyle w:val="CharStyle52"/>
          <w:b w:val="0"/>
          <w:bCs w:val="0"/>
        </w:rPr>
        <w:t>....</w:t>
      </w:r>
      <w:r>
        <w:rPr>
          <w:rStyle w:val="CharStyle53"/>
          <w:b w:val="0"/>
          <w:bCs w:val="0"/>
        </w:rPr>
        <w:t>.</w:t>
      </w:r>
      <w:r>
        <w:rPr>
          <w:rStyle w:val="CharStyle55"/>
          <w:b w:val="0"/>
          <w:bCs w:val="0"/>
        </w:rPr>
        <w:t>.</w:t>
      </w:r>
      <w:r>
        <w:rPr>
          <w:rStyle w:val="CharStyle52"/>
          <w:b w:val="0"/>
          <w:bCs w:val="0"/>
        </w:rPr>
        <w:t>....</w:t>
      </w:r>
      <w:r>
        <w:rPr>
          <w:rStyle w:val="CharStyle53"/>
          <w:b w:val="0"/>
          <w:bCs w:val="0"/>
        </w:rPr>
        <w:t>.</w:t>
      </w:r>
      <w:r>
        <w:rPr>
          <w:rStyle w:val="CharStyle55"/>
          <w:b w:val="0"/>
          <w:bCs w:val="0"/>
        </w:rPr>
        <w:t>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3)_"/>
    <w:basedOn w:val="DefaultParagraphFont"/>
    <w:link w:val="Style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5">
    <w:name w:val="Základní text (3) + Ne tučné"/>
    <w:basedOn w:val="CharStyle4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7">
    <w:name w:val="Nadpis #3_"/>
    <w:basedOn w:val="DefaultParagraphFont"/>
    <w:link w:val="Style6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9">
    <w:name w:val="Základní text (2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0">
    <w:name w:val="Základní text (2)"/>
    <w:basedOn w:val="CharStyle9"/>
    <w:rPr>
      <w:lang w:val="en-US" w:eastAsia="en-US" w:bidi="en-US"/>
      <w:sz w:val="24"/>
      <w:szCs w:val="24"/>
      <w:w w:val="100"/>
      <w:spacing w:val="0"/>
      <w:color w:val="000000"/>
      <w:shd w:val="clear" w:color="auto" w:fill="000000"/>
      <w:position w:val="0"/>
    </w:rPr>
  </w:style>
  <w:style w:type="character" w:customStyle="1" w:styleId="CharStyle11">
    <w:name w:val="Základní text (2) + Řádkování 0 pt"/>
    <w:basedOn w:val="CharStyle9"/>
    <w:rPr>
      <w:lang w:val="en-US" w:eastAsia="en-US" w:bidi="en-US"/>
      <w:sz w:val="24"/>
      <w:szCs w:val="24"/>
      <w:w w:val="100"/>
      <w:spacing w:val="1"/>
      <w:color w:val="000000"/>
      <w:shd w:val="clear" w:color="auto" w:fill="000000"/>
      <w:position w:val="0"/>
    </w:rPr>
  </w:style>
  <w:style w:type="character" w:customStyle="1" w:styleId="CharStyle12">
    <w:name w:val="Základní text (2) + Řádkování 0 pt"/>
    <w:basedOn w:val="CharStyle9"/>
    <w:rPr>
      <w:lang w:val="cs-CZ" w:eastAsia="cs-CZ" w:bidi="cs-CZ"/>
      <w:sz w:val="24"/>
      <w:szCs w:val="24"/>
      <w:w w:val="100"/>
      <w:spacing w:val="2"/>
      <w:color w:val="000000"/>
      <w:shd w:val="clear" w:color="auto" w:fill="000000"/>
      <w:position w:val="0"/>
    </w:rPr>
  </w:style>
  <w:style w:type="character" w:customStyle="1" w:styleId="CharStyle13">
    <w:name w:val="Základní text (2) + Tučné"/>
    <w:basedOn w:val="CharStyle9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4">
    <w:name w:val="Základní text (2) + Řádkování 0 pt"/>
    <w:basedOn w:val="CharStyle9"/>
    <w:rPr>
      <w:lang w:val="cs-CZ" w:eastAsia="cs-CZ" w:bidi="cs-CZ"/>
      <w:sz w:val="24"/>
      <w:szCs w:val="24"/>
      <w:w w:val="100"/>
      <w:spacing w:val="3"/>
      <w:color w:val="000000"/>
      <w:shd w:val="clear" w:color="auto" w:fill="000000"/>
      <w:position w:val="0"/>
    </w:rPr>
  </w:style>
  <w:style w:type="character" w:customStyle="1" w:styleId="CharStyle15">
    <w:name w:val="Základní text (2) + Řádkování 0 pt"/>
    <w:basedOn w:val="CharStyle9"/>
    <w:rPr>
      <w:lang w:val="cs-CZ" w:eastAsia="cs-CZ" w:bidi="cs-CZ"/>
      <w:sz w:val="24"/>
      <w:szCs w:val="24"/>
      <w:w w:val="100"/>
      <w:spacing w:val="4"/>
      <w:color w:val="000000"/>
      <w:shd w:val="clear" w:color="auto" w:fill="000000"/>
      <w:position w:val="0"/>
    </w:rPr>
  </w:style>
  <w:style w:type="character" w:customStyle="1" w:styleId="CharStyle17">
    <w:name w:val="Nadpis #1_"/>
    <w:basedOn w:val="DefaultParagraphFont"/>
    <w:link w:val="Style16"/>
    <w:rPr>
      <w:b/>
      <w:bCs/>
      <w:i w:val="0"/>
      <w:iCs w:val="0"/>
      <w:u w:val="none"/>
      <w:strike w:val="0"/>
      <w:smallCaps w:val="0"/>
      <w:sz w:val="44"/>
      <w:szCs w:val="44"/>
      <w:rFonts w:ascii="Segoe UI" w:eastAsia="Segoe UI" w:hAnsi="Segoe UI" w:cs="Segoe UI"/>
      <w:spacing w:val="-10"/>
    </w:rPr>
  </w:style>
  <w:style w:type="character" w:customStyle="1" w:styleId="CharStyle18">
    <w:name w:val="{450340DD-CEA4-4916-977C-8138910F984D}"/>
    <w:basedOn w:val="CharStyle17"/>
    <w:rPr>
      <w:lang w:val="cs-CZ" w:eastAsia="cs-CZ" w:bidi="cs-CZ"/>
      <w:w w:val="100"/>
      <w:spacing w:val="15"/>
      <w:color w:val="000000"/>
      <w:shd w:val="clear" w:color="auto" w:fill="000000"/>
      <w:position w:val="0"/>
    </w:rPr>
  </w:style>
  <w:style w:type="character" w:customStyle="1" w:styleId="CharStyle19">
    <w:name w:val="{213E74C1-C527-488F-8BCE-2B8DEA842D7F}"/>
    <w:basedOn w:val="CharStyle17"/>
    <w:rPr>
      <w:lang w:val="cs-CZ" w:eastAsia="cs-CZ" w:bidi="cs-CZ"/>
      <w:w w:val="100"/>
      <w:spacing w:val="16"/>
      <w:color w:val="000000"/>
      <w:shd w:val="clear" w:color="auto" w:fill="000000"/>
      <w:position w:val="0"/>
    </w:rPr>
  </w:style>
  <w:style w:type="character" w:customStyle="1" w:styleId="CharStyle21">
    <w:name w:val="Nadpis #2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48"/>
      <w:szCs w:val="48"/>
      <w:rFonts w:ascii="Candara" w:eastAsia="Candara" w:hAnsi="Candara" w:cs="Candara"/>
    </w:rPr>
  </w:style>
  <w:style w:type="character" w:customStyle="1" w:styleId="CharStyle22">
    <w:name w:val="{E7976B2B-7BAA-4F7E-B7F0-81F784BDD378}"/>
    <w:basedOn w:val="CharStyle21"/>
    <w:rPr>
      <w:lang w:val="cs-CZ" w:eastAsia="cs-CZ" w:bidi="cs-CZ"/>
      <w:w w:val="100"/>
      <w:spacing w:val="10"/>
      <w:color w:val="000000"/>
      <w:shd w:val="clear" w:color="auto" w:fill="000000"/>
      <w:position w:val="0"/>
    </w:rPr>
  </w:style>
  <w:style w:type="character" w:customStyle="1" w:styleId="CharStyle23">
    <w:name w:val="{EFAEA48D-BB07-4A30-912D-909832EC570D}"/>
    <w:basedOn w:val="CharStyle21"/>
    <w:rPr>
      <w:lang w:val="cs-CZ" w:eastAsia="cs-CZ" w:bidi="cs-CZ"/>
      <w:w w:val="100"/>
      <w:spacing w:val="11"/>
      <w:color w:val="000000"/>
      <w:shd w:val="clear" w:color="auto" w:fill="000000"/>
      <w:position w:val="0"/>
    </w:rPr>
  </w:style>
  <w:style w:type="character" w:customStyle="1" w:styleId="CharStyle25">
    <w:name w:val="Základní text (4)_"/>
    <w:basedOn w:val="DefaultParagraphFont"/>
    <w:link w:val="Style24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6">
    <w:name w:val="{7EF8B499-AD1C-44F4-8616-19B9C2A8FB4A}"/>
    <w:basedOn w:val="CharStyle25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7">
    <w:name w:val="{E1286044-0752-42C9-B6A3-475DF7653612}"/>
    <w:basedOn w:val="CharStyle25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28">
    <w:name w:val="{B222D13C-9396-4AC6-96E2-61FB37C5AA27}"/>
    <w:basedOn w:val="CharStyle25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29">
    <w:name w:val="{321D9CE7-46B7-4852-A93B-CEA7359F2D83}"/>
    <w:basedOn w:val="CharStyle25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30">
    <w:name w:val="{5EC6D052-3F5A-4985-97E8-11A8168FACAE}"/>
    <w:basedOn w:val="CharStyle25"/>
    <w:rPr>
      <w:lang w:val="cs-CZ" w:eastAsia="cs-CZ" w:bidi="cs-CZ"/>
      <w:w w:val="100"/>
      <w:spacing w:val="-50"/>
      <w:color w:val="000000"/>
      <w:shd w:val="clear" w:color="auto" w:fill="000000"/>
      <w:position w:val="0"/>
    </w:rPr>
  </w:style>
  <w:style w:type="character" w:customStyle="1" w:styleId="CharStyle31">
    <w:name w:val="{3FC87AA3-421A-4C65-82B9-956A63153A68}"/>
    <w:basedOn w:val="CharStyle25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32">
    <w:name w:val="{6398EFF0-0366-44E0-A569-C028E22108DE}"/>
    <w:basedOn w:val="CharStyle25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33">
    <w:name w:val="{3E77A7F1-A0B8-4BDA-8FC6-D64D535A2321}"/>
    <w:basedOn w:val="CharStyle25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34">
    <w:name w:val="{AD9B20E1-1E5A-433C-BC61-36D455C367EF}"/>
    <w:basedOn w:val="CharStyle25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36">
    <w:name w:val="Základní text (5)_"/>
    <w:basedOn w:val="DefaultParagraphFont"/>
    <w:link w:val="Style35"/>
    <w:rPr>
      <w:b w:val="0"/>
      <w:bCs w:val="0"/>
      <w:i w:val="0"/>
      <w:iCs w:val="0"/>
      <w:u w:val="none"/>
      <w:strike w:val="0"/>
      <w:smallCaps w:val="0"/>
      <w:sz w:val="34"/>
      <w:szCs w:val="34"/>
      <w:rFonts w:ascii="Segoe UI" w:eastAsia="Segoe UI" w:hAnsi="Segoe UI" w:cs="Segoe UI"/>
    </w:rPr>
  </w:style>
  <w:style w:type="character" w:customStyle="1" w:styleId="CharStyle37">
    <w:name w:val="{D5C17E1D-230A-4A21-8EA7-8384486EA9E8}"/>
    <w:basedOn w:val="CharStyle36"/>
    <w:rPr>
      <w:lang w:val="cs-CZ" w:eastAsia="cs-CZ" w:bidi="cs-CZ"/>
      <w:w w:val="100"/>
      <w:spacing w:val="23"/>
      <w:color w:val="000000"/>
      <w:shd w:val="clear" w:color="auto" w:fill="000000"/>
      <w:position w:val="0"/>
    </w:rPr>
  </w:style>
  <w:style w:type="character" w:customStyle="1" w:styleId="CharStyle38">
    <w:name w:val="{7A2A90F7-9588-45B1-AEA2-26420CA630AD}"/>
    <w:basedOn w:val="CharStyle36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9">
    <w:name w:val="{A569756C-6A34-47E0-859D-C84D78BD6413}"/>
    <w:basedOn w:val="CharStyle36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40">
    <w:name w:val="{DD10C36E-ABA1-4B44-8204-330D5D66A09B}"/>
    <w:basedOn w:val="CharStyle36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41">
    <w:name w:val="{4AF7E402-B65B-4969-A492-8E8DCAF71F0A}"/>
    <w:basedOn w:val="CharStyle36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42">
    <w:name w:val="{701084DA-04ED-4741-AEB6-9E4353F725C8}"/>
    <w:basedOn w:val="CharStyle36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44">
    <w:name w:val="Základní text (6)_"/>
    <w:basedOn w:val="DefaultParagraphFont"/>
    <w:link w:val="Style43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45">
    <w:name w:val="{EF0F59A5-C5C2-447B-8ED3-01FA5B5ACB45}"/>
    <w:basedOn w:val="CharStyle4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46">
    <w:name w:val="{E966C60C-2C25-4818-B561-D8445C37CB7D}"/>
    <w:basedOn w:val="CharStyle44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47">
    <w:name w:val="{F69CE01A-6134-4632-B514-A153BB965C2A}"/>
    <w:basedOn w:val="CharStyle4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48">
    <w:name w:val="{8D3B5393-9A11-433E-9D44-F1526DBB3FDE}"/>
    <w:basedOn w:val="CharStyle44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49">
    <w:name w:val="{7DA7D0E5-A972-4594-9E74-DD76BDD23432}"/>
    <w:basedOn w:val="CharStyle44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50">
    <w:name w:val="{572D27FE-9C75-4C1E-9EEF-0D722182E8A4}"/>
    <w:basedOn w:val="CharStyle44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51">
    <w:name w:val="{1A038152-74A1-4A05-9EED-FEE9831D8B02}"/>
    <w:basedOn w:val="CharStyle44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52">
    <w:name w:val="{59C321FF-FF26-408A-95F4-554F754677FC}"/>
    <w:basedOn w:val="CharStyle44"/>
    <w:rPr>
      <w:lang w:val="cs-CZ" w:eastAsia="cs-CZ" w:bidi="cs-CZ"/>
      <w:b/>
      <w:bCs/>
      <w:sz w:val="20"/>
      <w:szCs w:val="20"/>
      <w:rFonts w:ascii="Segoe UI" w:eastAsia="Segoe UI" w:hAnsi="Segoe UI" w:cs="Segoe UI"/>
      <w:w w:val="100"/>
      <w:spacing w:val="0"/>
      <w:color w:val="000000"/>
      <w:shd w:val="clear" w:color="auto" w:fill="000000"/>
      <w:position w:val="0"/>
    </w:rPr>
  </w:style>
  <w:style w:type="character" w:customStyle="1" w:styleId="CharStyle53">
    <w:name w:val="{848872B5-494F-4388-86F4-4834111AB36A}"/>
    <w:basedOn w:val="CharStyle44"/>
    <w:rPr>
      <w:lang w:val="cs-CZ" w:eastAsia="cs-CZ" w:bidi="cs-CZ"/>
      <w:b/>
      <w:bCs/>
      <w:sz w:val="20"/>
      <w:szCs w:val="20"/>
      <w:rFonts w:ascii="Segoe UI" w:eastAsia="Segoe UI" w:hAnsi="Segoe UI" w:cs="Segoe UI"/>
      <w:w w:val="100"/>
      <w:spacing w:val="1"/>
      <w:color w:val="000000"/>
      <w:shd w:val="clear" w:color="auto" w:fill="000000"/>
      <w:position w:val="0"/>
    </w:rPr>
  </w:style>
  <w:style w:type="character" w:customStyle="1" w:styleId="CharStyle54">
    <w:name w:val="{751BBE7F-907D-4999-A34D-DCB653597642}"/>
    <w:basedOn w:val="CharStyle44"/>
    <w:rPr>
      <w:lang w:val="cs-CZ" w:eastAsia="cs-CZ" w:bidi="cs-CZ"/>
      <w:b/>
      <w:bCs/>
      <w:sz w:val="15"/>
      <w:szCs w:val="15"/>
      <w:rFonts w:ascii="Segoe UI" w:eastAsia="Segoe UI" w:hAnsi="Segoe UI" w:cs="Segoe UI"/>
      <w:w w:val="100"/>
      <w:spacing w:val="0"/>
      <w:color w:val="000000"/>
      <w:shd w:val="clear" w:color="auto" w:fill="000000"/>
      <w:position w:val="0"/>
    </w:rPr>
  </w:style>
  <w:style w:type="character" w:customStyle="1" w:styleId="CharStyle55">
    <w:name w:val="{9473799C-A9C0-472D-93BE-D878F43D50A2}"/>
    <w:basedOn w:val="CharStyle44"/>
    <w:rPr>
      <w:lang w:val="cs-CZ" w:eastAsia="cs-CZ" w:bidi="cs-CZ"/>
      <w:b/>
      <w:bCs/>
      <w:sz w:val="15"/>
      <w:szCs w:val="15"/>
      <w:rFonts w:ascii="Segoe UI" w:eastAsia="Segoe UI" w:hAnsi="Segoe UI" w:cs="Segoe UI"/>
      <w:w w:val="100"/>
      <w:spacing w:val="1"/>
      <w:color w:val="000000"/>
      <w:shd w:val="clear" w:color="auto" w:fill="000000"/>
      <w:position w:val="0"/>
    </w:rPr>
  </w:style>
  <w:style w:type="character" w:customStyle="1" w:styleId="CharStyle56">
    <w:name w:val="{A6DE5AD7-2B4E-44B2-A688-E93C78EE18D0}"/>
    <w:basedOn w:val="CharStyle44"/>
    <w:rPr>
      <w:lang w:val="cs-CZ" w:eastAsia="cs-CZ" w:bidi="cs-CZ"/>
      <w:b/>
      <w:bCs/>
      <w:sz w:val="15"/>
      <w:szCs w:val="15"/>
      <w:rFonts w:ascii="Segoe UI" w:eastAsia="Segoe UI" w:hAnsi="Segoe UI" w:cs="Segoe UI"/>
      <w:w w:val="100"/>
      <w:spacing w:val="2"/>
      <w:color w:val="000000"/>
      <w:shd w:val="clear" w:color="auto" w:fill="000000"/>
      <w:position w:val="0"/>
    </w:rPr>
  </w:style>
  <w:style w:type="paragraph" w:customStyle="1" w:styleId="Style3">
    <w:name w:val="Základní text (3)"/>
    <w:basedOn w:val="Normal"/>
    <w:link w:val="CharStyle4"/>
    <w:pPr>
      <w:widowControl w:val="0"/>
      <w:shd w:val="clear" w:color="auto" w:fill="FFFFFF"/>
      <w:jc w:val="center"/>
      <w:spacing w:after="36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6">
    <w:name w:val="Nadpis #3"/>
    <w:basedOn w:val="Normal"/>
    <w:link w:val="CharStyle7"/>
    <w:pPr>
      <w:widowControl w:val="0"/>
      <w:shd w:val="clear" w:color="auto" w:fill="FFFFFF"/>
      <w:jc w:val="center"/>
      <w:outlineLvl w:val="2"/>
      <w:spacing w:before="360" w:after="360" w:line="326" w:lineRule="exact"/>
      <w:ind w:hanging="400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8">
    <w:name w:val="Základní text (2)"/>
    <w:basedOn w:val="Normal"/>
    <w:link w:val="CharStyle9"/>
    <w:pPr>
      <w:widowControl w:val="0"/>
      <w:shd w:val="clear" w:color="auto" w:fill="FFFFFF"/>
      <w:spacing w:before="360" w:after="360" w:line="0" w:lineRule="exact"/>
      <w:ind w:hanging="44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6">
    <w:name w:val="Nadpis #1"/>
    <w:basedOn w:val="Normal"/>
    <w:link w:val="CharStyle17"/>
    <w:pPr>
      <w:widowControl w:val="0"/>
      <w:shd w:val="clear" w:color="auto" w:fill="FFFFFF"/>
      <w:outlineLvl w:val="0"/>
      <w:spacing w:line="562" w:lineRule="exact"/>
    </w:pPr>
    <w:rPr>
      <w:b/>
      <w:bCs/>
      <w:i w:val="0"/>
      <w:iCs w:val="0"/>
      <w:u w:val="none"/>
      <w:strike w:val="0"/>
      <w:smallCaps w:val="0"/>
      <w:sz w:val="44"/>
      <w:szCs w:val="44"/>
      <w:rFonts w:ascii="Segoe UI" w:eastAsia="Segoe UI" w:hAnsi="Segoe UI" w:cs="Segoe UI"/>
      <w:spacing w:val="-10"/>
    </w:rPr>
  </w:style>
  <w:style w:type="paragraph" w:customStyle="1" w:styleId="Style20">
    <w:name w:val="Nadpis #2"/>
    <w:basedOn w:val="Normal"/>
    <w:link w:val="CharStyle21"/>
    <w:pPr>
      <w:widowControl w:val="0"/>
      <w:shd w:val="clear" w:color="auto" w:fill="FFFFFF"/>
      <w:outlineLvl w:val="1"/>
      <w:spacing w:line="562" w:lineRule="exact"/>
    </w:pPr>
    <w:rPr>
      <w:b w:val="0"/>
      <w:bCs w:val="0"/>
      <w:i w:val="0"/>
      <w:iCs w:val="0"/>
      <w:u w:val="none"/>
      <w:strike w:val="0"/>
      <w:smallCaps w:val="0"/>
      <w:sz w:val="48"/>
      <w:szCs w:val="48"/>
      <w:rFonts w:ascii="Candara" w:eastAsia="Candara" w:hAnsi="Candara" w:cs="Candara"/>
    </w:rPr>
  </w:style>
  <w:style w:type="paragraph" w:customStyle="1" w:styleId="Style24">
    <w:name w:val="Základní text (4)"/>
    <w:basedOn w:val="Normal"/>
    <w:link w:val="CharStyle25"/>
    <w:pPr>
      <w:widowControl w:val="0"/>
      <w:shd w:val="clear" w:color="auto" w:fill="FFFFFF"/>
      <w:jc w:val="both"/>
      <w:spacing w:line="235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5">
    <w:name w:val="Základní text (5)"/>
    <w:basedOn w:val="Normal"/>
    <w:link w:val="CharStyle36"/>
    <w:pPr>
      <w:widowControl w:val="0"/>
      <w:shd w:val="clear" w:color="auto" w:fill="FFFFFF"/>
      <w:spacing w:line="437" w:lineRule="exact"/>
    </w:pPr>
    <w:rPr>
      <w:b w:val="0"/>
      <w:bCs w:val="0"/>
      <w:i w:val="0"/>
      <w:iCs w:val="0"/>
      <w:u w:val="none"/>
      <w:strike w:val="0"/>
      <w:smallCaps w:val="0"/>
      <w:sz w:val="34"/>
      <w:szCs w:val="34"/>
      <w:rFonts w:ascii="Segoe UI" w:eastAsia="Segoe UI" w:hAnsi="Segoe UI" w:cs="Segoe UI"/>
    </w:rPr>
  </w:style>
  <w:style w:type="paragraph" w:customStyle="1" w:styleId="Style43">
    <w:name w:val="Základní text (6)"/>
    <w:basedOn w:val="Normal"/>
    <w:link w:val="CharStyle44"/>
    <w:pPr>
      <w:widowControl w:val="0"/>
      <w:shd w:val="clear" w:color="auto" w:fill="FFFFFF"/>
      <w:jc w:val="both"/>
      <w:spacing w:line="278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Kamila Menclová</dc:creator>
  <cp:keywords/>
</cp:coreProperties>
</file>