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61BF" w14:textId="77777777" w:rsidR="00F8294B" w:rsidRDefault="00F8294B">
      <w:pPr>
        <w:spacing w:line="1" w:lineRule="exact"/>
      </w:pPr>
    </w:p>
    <w:p w14:paraId="32FF61C0" w14:textId="77777777" w:rsidR="00F8294B" w:rsidRDefault="00B622C1">
      <w:pPr>
        <w:framePr w:wrap="none" w:vAnchor="page" w:hAnchor="page" w:x="2829" w:y="424"/>
        <w:rPr>
          <w:sz w:val="2"/>
          <w:szCs w:val="2"/>
        </w:rPr>
      </w:pPr>
      <w:r>
        <w:rPr>
          <w:noProof/>
        </w:rPr>
        <w:drawing>
          <wp:inline distT="0" distB="0" distL="0" distR="0" wp14:anchorId="32FF626A" wp14:editId="32FF626B">
            <wp:extent cx="1054735" cy="2501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5473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61C1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TECHNICKÁ</w:t>
      </w:r>
    </w:p>
    <w:p w14:paraId="32FF61C2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UNIVERZITA</w:t>
      </w:r>
    </w:p>
    <w:p w14:paraId="32FF61C3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V LIBERCI</w:t>
      </w:r>
    </w:p>
    <w:p w14:paraId="32FF61C4" w14:textId="77777777" w:rsidR="00F8294B" w:rsidRDefault="00B622C1">
      <w:pPr>
        <w:pStyle w:val="Zkladntext20"/>
        <w:framePr w:h="616" w:wrap="around" w:vAnchor="page" w:hAnchor="page" w:x="4596" w:y="253"/>
        <w:spacing w:line="514" w:lineRule="exact"/>
        <w:ind w:left="0"/>
      </w:pPr>
      <w:r>
        <w:rPr>
          <w:rStyle w:val="Zkladntext2"/>
          <w:b/>
          <w:bCs/>
          <w:color w:val="000000"/>
          <w:position w:val="-15"/>
          <w:sz w:val="72"/>
          <w:szCs w:val="72"/>
        </w:rPr>
        <w:t>H</w:t>
      </w:r>
    </w:p>
    <w:p w14:paraId="32FF61C5" w14:textId="77777777" w:rsidR="00F8294B" w:rsidRDefault="00B622C1">
      <w:pPr>
        <w:pStyle w:val="Zkladntext20"/>
        <w:framePr w:w="9691" w:h="566" w:hRule="exact" w:wrap="none" w:vAnchor="page" w:hAnchor="page" w:x="1105" w:y="275"/>
        <w:spacing w:after="0"/>
        <w:ind w:left="4483"/>
      </w:pPr>
      <w:proofErr w:type="spellStart"/>
      <w:r>
        <w:rPr>
          <w:rStyle w:val="Zkladntext2"/>
          <w:b/>
          <w:bCs/>
        </w:rPr>
        <w:t>KoflnwHen</w:t>
      </w:r>
      <w:proofErr w:type="spellEnd"/>
      <w:r>
        <w:rPr>
          <w:rStyle w:val="Zkladntext2"/>
          <w:b/>
          <w:bCs/>
        </w:rPr>
        <w:t xml:space="preserve"> vor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dM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proofErr w:type="gramStart"/>
      <w:r>
        <w:rPr>
          <w:rStyle w:val="Zkladntext2"/>
          <w:b/>
          <w:bCs/>
        </w:rPr>
        <w:t>EuropA</w:t>
      </w:r>
      <w:proofErr w:type="spellEnd"/>
      <w:r>
        <w:rPr>
          <w:rStyle w:val="Zkladntext2"/>
          <w:b/>
          <w:bCs/>
        </w:rPr>
        <w:t>&gt;</w:t>
      </w:r>
      <w:proofErr w:type="spellStart"/>
      <w:r>
        <w:rPr>
          <w:rStyle w:val="Zkladntext2"/>
          <w:b/>
          <w:bCs/>
        </w:rPr>
        <w:t>schen</w:t>
      </w:r>
      <w:proofErr w:type="spellEnd"/>
      <w:proofErr w:type="gram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</w:t>
      </w:r>
      <w:proofErr w:type="spellEnd"/>
      <w:r>
        <w:rPr>
          <w:rStyle w:val="Zkladntext2"/>
          <w:b/>
          <w:bCs/>
        </w:rPr>
        <w:t>&lt;on</w:t>
      </w:r>
      <w:r>
        <w:rPr>
          <w:rStyle w:val="Zkladntext2"/>
          <w:b/>
          <w:bCs/>
        </w:rPr>
        <w:br/>
        <w:t>Spolufinancované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Fvwpskau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unH</w:t>
      </w:r>
      <w:proofErr w:type="spellEnd"/>
    </w:p>
    <w:p w14:paraId="32FF61C6" w14:textId="77777777" w:rsidR="00F8294B" w:rsidRDefault="00B622C1">
      <w:pPr>
        <w:pStyle w:val="Zkladntext30"/>
        <w:framePr w:wrap="none" w:vAnchor="page" w:hAnchor="page" w:x="1105" w:y="1063"/>
        <w:spacing w:after="0"/>
      </w:pPr>
      <w:proofErr w:type="spellStart"/>
      <w:proofErr w:type="gramStart"/>
      <w:r>
        <w:rPr>
          <w:rStyle w:val="Zkladntext3"/>
          <w:b/>
          <w:bCs/>
        </w:rPr>
        <w:t>Sachsen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"/>
          <w:b/>
          <w:bCs/>
          <w:color w:val="7D7B7F"/>
        </w:rPr>
        <w:t xml:space="preserve">- </w:t>
      </w:r>
      <w:proofErr w:type="spellStart"/>
      <w:r>
        <w:rPr>
          <w:rStyle w:val="Zkladntext3"/>
          <w:b/>
          <w:bCs/>
        </w:rPr>
        <w:t>Tschechien</w:t>
      </w:r>
      <w:proofErr w:type="spellEnd"/>
      <w:proofErr w:type="gramEnd"/>
      <w:r>
        <w:rPr>
          <w:rStyle w:val="Zkladntext3"/>
          <w:b/>
          <w:bCs/>
        </w:rPr>
        <w:t xml:space="preserve"> | Česko </w:t>
      </w:r>
      <w:r>
        <w:rPr>
          <w:rStyle w:val="Zkladntext3"/>
          <w:b/>
          <w:bCs/>
          <w:color w:val="7D7B7F"/>
        </w:rPr>
        <w:t xml:space="preserve">- </w:t>
      </w:r>
      <w:r>
        <w:rPr>
          <w:rStyle w:val="Zkladntext3"/>
          <w:b/>
          <w:bCs/>
        </w:rPr>
        <w:t>Sasko</w:t>
      </w:r>
    </w:p>
    <w:p w14:paraId="32FF61C7" w14:textId="77777777" w:rsidR="00F8294B" w:rsidRDefault="00B622C1">
      <w:pPr>
        <w:pStyle w:val="Zkladntext1"/>
        <w:framePr w:w="9691" w:h="878" w:hRule="exact" w:wrap="none" w:vAnchor="page" w:hAnchor="page" w:x="1105" w:y="1571"/>
        <w:jc w:val="center"/>
      </w:pPr>
      <w:r>
        <w:rPr>
          <w:rStyle w:val="Zkladntext"/>
          <w:b/>
          <w:bCs/>
        </w:rPr>
        <w:t>KUPNÍ SMLOUVA</w:t>
      </w:r>
    </w:p>
    <w:p w14:paraId="32FF61C8" w14:textId="77777777" w:rsidR="00F8294B" w:rsidRDefault="00B622C1">
      <w:pPr>
        <w:pStyle w:val="Nadpis10"/>
        <w:framePr w:w="9691" w:h="878" w:hRule="exact" w:wrap="none" w:vAnchor="page" w:hAnchor="page" w:x="1105" w:y="1571"/>
        <w:spacing w:after="0"/>
      </w:pPr>
      <w:bookmarkStart w:id="0" w:name="bookmark0"/>
      <w:r>
        <w:rPr>
          <w:rStyle w:val="Nadpis1"/>
          <w:b/>
          <w:bCs/>
        </w:rPr>
        <w:t>(dle § 2079 a násl. zákona č. 89/2012 Sb., občanský zákoník, ve znění pozdějších předpisů</w:t>
      </w:r>
      <w:r>
        <w:rPr>
          <w:rStyle w:val="Nadpis1"/>
          <w:b/>
          <w:bCs/>
        </w:rPr>
        <w:br/>
        <w:t xml:space="preserve">(dále jen </w:t>
      </w:r>
      <w:r>
        <w:rPr>
          <w:rStyle w:val="Nadpis1"/>
          <w:b/>
          <w:bCs/>
        </w:rPr>
        <w:t>„OZ“))</w:t>
      </w:r>
      <w:bookmarkEnd w:id="0"/>
    </w:p>
    <w:p w14:paraId="32FF61C9" w14:textId="77777777" w:rsidR="00F8294B" w:rsidRDefault="00B622C1">
      <w:pPr>
        <w:pStyle w:val="Zkladntext1"/>
        <w:framePr w:w="9691" w:h="307" w:hRule="exact" w:wrap="none" w:vAnchor="page" w:hAnchor="page" w:x="1105" w:y="2695"/>
        <w:jc w:val="center"/>
      </w:pPr>
      <w:r>
        <w:rPr>
          <w:rStyle w:val="Zkladntext"/>
        </w:rPr>
        <w:t>Smluvní strany:</w:t>
      </w:r>
    </w:p>
    <w:p w14:paraId="32FF61CA" w14:textId="77777777" w:rsidR="00F8294B" w:rsidRDefault="00B622C1">
      <w:pPr>
        <w:pStyle w:val="Nadpis10"/>
        <w:framePr w:w="9691" w:h="2789" w:hRule="exact" w:wrap="none" w:vAnchor="page" w:hAnchor="page" w:x="1105" w:y="3247"/>
        <w:numPr>
          <w:ilvl w:val="0"/>
          <w:numId w:val="1"/>
        </w:numPr>
        <w:tabs>
          <w:tab w:val="left" w:pos="369"/>
        </w:tabs>
        <w:spacing w:after="0"/>
        <w:jc w:val="left"/>
      </w:pPr>
      <w:bookmarkStart w:id="1" w:name="bookmark2"/>
      <w:r>
        <w:rPr>
          <w:rStyle w:val="Nadpis1"/>
          <w:b/>
          <w:bCs/>
        </w:rPr>
        <w:t>Technická univerzita v Liberci</w:t>
      </w:r>
      <w:bookmarkEnd w:id="1"/>
    </w:p>
    <w:p w14:paraId="32FF61CB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>Se sídlem v: Studentská 1402/2, 461 17 Liberec</w:t>
      </w:r>
    </w:p>
    <w:p w14:paraId="32FF61CC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>IČ: 46747885</w:t>
      </w:r>
    </w:p>
    <w:p w14:paraId="32FF61CD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>DIČ: CZ46747885</w:t>
      </w:r>
    </w:p>
    <w:p w14:paraId="32FF61CE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 xml:space="preserve">Bankovní spojení: </w:t>
      </w:r>
      <w:proofErr w:type="spellStart"/>
      <w:r>
        <w:rPr>
          <w:rStyle w:val="Zkladntext"/>
        </w:rPr>
        <w:t>xxx</w:t>
      </w:r>
      <w:proofErr w:type="spellEnd"/>
    </w:p>
    <w:p w14:paraId="32FF61CF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 xml:space="preserve">Účet číslo: </w:t>
      </w:r>
      <w:proofErr w:type="spellStart"/>
      <w:r>
        <w:rPr>
          <w:rStyle w:val="Zkladntext"/>
        </w:rPr>
        <w:t>xxx</w:t>
      </w:r>
      <w:proofErr w:type="spellEnd"/>
    </w:p>
    <w:p w14:paraId="32FF61D0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 xml:space="preserve">Zastoupena: doc. RNDr. Miroslav </w:t>
      </w:r>
      <w:proofErr w:type="spellStart"/>
      <w:r>
        <w:rPr>
          <w:rStyle w:val="Zkladntext"/>
        </w:rPr>
        <w:t>Brzezina</w:t>
      </w:r>
      <w:proofErr w:type="spellEnd"/>
      <w:r>
        <w:rPr>
          <w:rStyle w:val="Zkladntext"/>
        </w:rPr>
        <w:t>, CSc., rektor</w:t>
      </w:r>
    </w:p>
    <w:p w14:paraId="32FF61D1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>Osoba odpovědná za smluvní vztah:</w:t>
      </w:r>
    </w:p>
    <w:p w14:paraId="32FF61D2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>Interní číslo smlouvy: 23/9615/112</w:t>
      </w:r>
    </w:p>
    <w:p w14:paraId="32FF61D3" w14:textId="77777777" w:rsidR="00F8294B" w:rsidRDefault="00B622C1">
      <w:pPr>
        <w:pStyle w:val="Zkladntext1"/>
        <w:framePr w:w="9691" w:h="2789" w:hRule="exact" w:wrap="none" w:vAnchor="page" w:hAnchor="page" w:x="1105" w:y="3247"/>
        <w:ind w:firstLine="440"/>
      </w:pPr>
      <w:r>
        <w:rPr>
          <w:rStyle w:val="Zkladntext"/>
        </w:rPr>
        <w:t>(dále jen jako „</w:t>
      </w:r>
      <w:r>
        <w:rPr>
          <w:rStyle w:val="Zkladntext"/>
          <w:b/>
          <w:bCs/>
        </w:rPr>
        <w:t>kupující</w:t>
      </w:r>
      <w:r>
        <w:rPr>
          <w:rStyle w:val="Zkladntext"/>
        </w:rPr>
        <w:t>“)</w:t>
      </w:r>
    </w:p>
    <w:p w14:paraId="32FF61D4" w14:textId="77777777" w:rsidR="00F8294B" w:rsidRDefault="00B622C1">
      <w:pPr>
        <w:pStyle w:val="Zkladntext1"/>
        <w:framePr w:w="9691" w:h="9139" w:hRule="exact" w:wrap="none" w:vAnchor="page" w:hAnchor="page" w:x="1105" w:y="6280"/>
        <w:spacing w:after="320"/>
        <w:jc w:val="center"/>
      </w:pPr>
      <w:r>
        <w:rPr>
          <w:rStyle w:val="Zkladntext"/>
        </w:rPr>
        <w:t>a</w:t>
      </w:r>
    </w:p>
    <w:p w14:paraId="32FF61D5" w14:textId="77777777" w:rsidR="00F8294B" w:rsidRDefault="00B622C1">
      <w:pPr>
        <w:pStyle w:val="Zkladntext1"/>
        <w:framePr w:w="9691" w:h="9139" w:hRule="exact" w:wrap="none" w:vAnchor="page" w:hAnchor="page" w:x="1105" w:y="6280"/>
        <w:numPr>
          <w:ilvl w:val="0"/>
          <w:numId w:val="1"/>
        </w:numPr>
        <w:tabs>
          <w:tab w:val="left" w:pos="369"/>
        </w:tabs>
      </w:pPr>
      <w:r>
        <w:rPr>
          <w:rStyle w:val="Zkladntext"/>
        </w:rPr>
        <w:t xml:space="preserve">Název/Firma: FEI </w:t>
      </w:r>
      <w:proofErr w:type="spellStart"/>
      <w:r>
        <w:rPr>
          <w:rStyle w:val="Zkladntext"/>
        </w:rPr>
        <w:t>Euro</w:t>
      </w:r>
      <w:bookmarkStart w:id="2" w:name="_GoBack"/>
      <w:bookmarkEnd w:id="2"/>
      <w:r>
        <w:rPr>
          <w:rStyle w:val="Zkladntext"/>
        </w:rPr>
        <w:t>pe</w:t>
      </w:r>
      <w:proofErr w:type="spellEnd"/>
      <w:r>
        <w:rPr>
          <w:rStyle w:val="Zkladntext"/>
        </w:rPr>
        <w:t xml:space="preserve"> B.V.</w:t>
      </w:r>
    </w:p>
    <w:p w14:paraId="32FF61D6" w14:textId="77777777" w:rsidR="00F8294B" w:rsidRDefault="00B622C1">
      <w:pPr>
        <w:pStyle w:val="Zkladntext1"/>
        <w:framePr w:w="9691" w:h="9139" w:hRule="exact" w:wrap="none" w:vAnchor="page" w:hAnchor="page" w:x="1105" w:y="6280"/>
        <w:ind w:firstLine="440"/>
        <w:jc w:val="both"/>
      </w:pPr>
      <w:r>
        <w:rPr>
          <w:rStyle w:val="Zkladntext"/>
        </w:rPr>
        <w:t xml:space="preserve">Se sídlem v: </w:t>
      </w:r>
      <w:proofErr w:type="spellStart"/>
      <w:r>
        <w:rPr>
          <w:rStyle w:val="Zkladntext"/>
        </w:rPr>
        <w:t>Achtseweg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Noord</w:t>
      </w:r>
      <w:proofErr w:type="spellEnd"/>
      <w:r>
        <w:rPr>
          <w:rStyle w:val="Zkladntext"/>
        </w:rPr>
        <w:t xml:space="preserve"> 5, 5651GG Eindhoven, NL</w:t>
      </w:r>
    </w:p>
    <w:p w14:paraId="32FF61D7" w14:textId="77777777" w:rsidR="00F8294B" w:rsidRDefault="00B622C1">
      <w:pPr>
        <w:pStyle w:val="Zkladntext1"/>
        <w:framePr w:w="9691" w:h="9139" w:hRule="exact" w:wrap="none" w:vAnchor="page" w:hAnchor="page" w:x="1105" w:y="6280"/>
        <w:tabs>
          <w:tab w:val="left" w:pos="2230"/>
          <w:tab w:val="left" w:pos="9027"/>
        </w:tabs>
        <w:ind w:firstLine="440"/>
        <w:jc w:val="both"/>
      </w:pPr>
      <w:r>
        <w:rPr>
          <w:rStyle w:val="Zkladntext"/>
        </w:rPr>
        <w:t>Zapsaná: v</w:t>
      </w:r>
      <w:r>
        <w:rPr>
          <w:rStyle w:val="Zkladntext"/>
        </w:rPr>
        <w:tab/>
        <w:t>rejstříku vedeném Nizozemskou obchodní komorou soudem v</w:t>
      </w:r>
      <w:r>
        <w:rPr>
          <w:rStyle w:val="Zkladntext"/>
        </w:rPr>
        <w:tab/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zn.</w:t>
      </w:r>
    </w:p>
    <w:p w14:paraId="32FF61D8" w14:textId="77777777" w:rsidR="00F8294B" w:rsidRDefault="00B622C1">
      <w:pPr>
        <w:pStyle w:val="Zkladntext1"/>
        <w:framePr w:w="9691" w:h="9139" w:hRule="exact" w:wrap="none" w:vAnchor="page" w:hAnchor="page" w:x="1105" w:y="6280"/>
        <w:ind w:firstLine="440"/>
      </w:pPr>
      <w:r>
        <w:rPr>
          <w:rStyle w:val="Zkladntext"/>
        </w:rPr>
        <w:t>55197647</w:t>
      </w:r>
    </w:p>
    <w:p w14:paraId="32FF61D9" w14:textId="77777777" w:rsidR="00F8294B" w:rsidRDefault="00B622C1">
      <w:pPr>
        <w:pStyle w:val="Zkladntext1"/>
        <w:framePr w:w="9691" w:h="9139" w:hRule="exact" w:wrap="none" w:vAnchor="page" w:hAnchor="page" w:x="1105" w:y="6280"/>
        <w:ind w:firstLine="440"/>
      </w:pPr>
      <w:r>
        <w:rPr>
          <w:rStyle w:val="Zkladntext"/>
        </w:rPr>
        <w:t>IČ: RSIN: 805698656 / CCI</w:t>
      </w:r>
      <w:r>
        <w:rPr>
          <w:rStyle w:val="Zkladntext"/>
        </w:rPr>
        <w:t>: 17097158</w:t>
      </w:r>
    </w:p>
    <w:p w14:paraId="32FF61DA" w14:textId="77777777" w:rsidR="00F8294B" w:rsidRDefault="00B622C1">
      <w:pPr>
        <w:pStyle w:val="Zkladntext1"/>
        <w:framePr w:w="9691" w:h="9139" w:hRule="exact" w:wrap="none" w:vAnchor="page" w:hAnchor="page" w:x="1105" w:y="6280"/>
        <w:ind w:firstLine="440"/>
      </w:pPr>
      <w:r>
        <w:rPr>
          <w:rStyle w:val="Zkladntext"/>
        </w:rPr>
        <w:t>DIČ: CZ681073248, NL DIČ: NL805698656B01</w:t>
      </w:r>
    </w:p>
    <w:p w14:paraId="32FF61DB" w14:textId="77777777" w:rsidR="00F8294B" w:rsidRDefault="00B622C1">
      <w:pPr>
        <w:pStyle w:val="Zkladntext1"/>
        <w:framePr w:w="9691" w:h="9139" w:hRule="exact" w:wrap="none" w:vAnchor="page" w:hAnchor="page" w:x="1105" w:y="6280"/>
        <w:ind w:firstLine="440"/>
      </w:pPr>
      <w:r>
        <w:rPr>
          <w:rStyle w:val="Zkladntext"/>
        </w:rPr>
        <w:t xml:space="preserve">Bankovní spojení: </w:t>
      </w:r>
      <w:proofErr w:type="spellStart"/>
      <w:r>
        <w:rPr>
          <w:rStyle w:val="Zkladntext"/>
        </w:rPr>
        <w:t>xxx</w:t>
      </w:r>
      <w:proofErr w:type="spellEnd"/>
    </w:p>
    <w:p w14:paraId="32FF61DC" w14:textId="77777777" w:rsidR="00F8294B" w:rsidRDefault="00B622C1">
      <w:pPr>
        <w:pStyle w:val="Zkladntext1"/>
        <w:framePr w:w="9691" w:h="9139" w:hRule="exact" w:wrap="none" w:vAnchor="page" w:hAnchor="page" w:x="1105" w:y="6280"/>
        <w:ind w:firstLine="440"/>
      </w:pPr>
      <w:r>
        <w:rPr>
          <w:rStyle w:val="Zkladntext"/>
        </w:rPr>
        <w:t xml:space="preserve">Účet číslo: </w:t>
      </w:r>
      <w:proofErr w:type="spellStart"/>
      <w:r>
        <w:rPr>
          <w:rStyle w:val="Zkladntext"/>
        </w:rPr>
        <w:t>xxx</w:t>
      </w:r>
      <w:proofErr w:type="spellEnd"/>
    </w:p>
    <w:p w14:paraId="32FF61DD" w14:textId="77777777" w:rsidR="00F8294B" w:rsidRDefault="00B622C1">
      <w:pPr>
        <w:pStyle w:val="Zkladntext1"/>
        <w:framePr w:w="9691" w:h="9139" w:hRule="exact" w:wrap="none" w:vAnchor="page" w:hAnchor="page" w:x="1105" w:y="6280"/>
        <w:ind w:firstLine="440"/>
      </w:pPr>
      <w:proofErr w:type="spellStart"/>
      <w:r>
        <w:rPr>
          <w:rStyle w:val="Zkladntext"/>
        </w:rPr>
        <w:t>Zastoupena:xxx</w:t>
      </w:r>
      <w:proofErr w:type="spellEnd"/>
    </w:p>
    <w:p w14:paraId="32FF61DE" w14:textId="77777777" w:rsidR="00F8294B" w:rsidRDefault="00B622C1">
      <w:pPr>
        <w:pStyle w:val="Zkladntext1"/>
        <w:framePr w:w="9691" w:h="9139" w:hRule="exact" w:wrap="none" w:vAnchor="page" w:hAnchor="page" w:x="1105" w:y="6280"/>
        <w:ind w:firstLine="440"/>
      </w:pPr>
      <w:r>
        <w:rPr>
          <w:rStyle w:val="Zkladntext"/>
        </w:rPr>
        <w:t>Plátce DPH: Ano</w:t>
      </w:r>
    </w:p>
    <w:p w14:paraId="32FF61DF" w14:textId="77777777" w:rsidR="00F8294B" w:rsidRDefault="00B622C1">
      <w:pPr>
        <w:pStyle w:val="Zkladntext1"/>
        <w:framePr w:w="9691" w:h="9139" w:hRule="exact" w:wrap="none" w:vAnchor="page" w:hAnchor="page" w:x="1105" w:y="6280"/>
        <w:spacing w:after="260"/>
        <w:ind w:firstLine="440"/>
      </w:pPr>
      <w:r>
        <w:rPr>
          <w:rStyle w:val="Zkladntext"/>
        </w:rPr>
        <w:t>(dále jen jako „</w:t>
      </w:r>
      <w:r>
        <w:rPr>
          <w:rStyle w:val="Zkladntext"/>
          <w:b/>
          <w:bCs/>
        </w:rPr>
        <w:t>prodávající</w:t>
      </w:r>
      <w:r>
        <w:rPr>
          <w:rStyle w:val="Zkladntext"/>
        </w:rPr>
        <w:t>“)</w:t>
      </w:r>
    </w:p>
    <w:p w14:paraId="32FF61E0" w14:textId="77777777" w:rsidR="00F8294B" w:rsidRDefault="00B622C1">
      <w:pPr>
        <w:pStyle w:val="Zkladntext1"/>
        <w:framePr w:w="9691" w:h="9139" w:hRule="exact" w:wrap="none" w:vAnchor="page" w:hAnchor="page" w:x="1105" w:y="6280"/>
        <w:ind w:left="440"/>
        <w:jc w:val="both"/>
      </w:pPr>
      <w:r>
        <w:rPr>
          <w:rStyle w:val="Zkladntext"/>
        </w:rPr>
        <w:t xml:space="preserve">mezi sebou v rámci programu: TransTech4SME, projektu Přeshraniční podpora zapojení malých a středních </w:t>
      </w:r>
      <w:r>
        <w:rPr>
          <w:rStyle w:val="Zkladntext"/>
        </w:rPr>
        <w:t>podniků do materiálového výzkumu budoucnosti</w:t>
      </w:r>
      <w:r>
        <w:rPr>
          <w:rStyle w:val="Zkladntext"/>
          <w:b/>
          <w:bCs/>
        </w:rPr>
        <w:t xml:space="preserve">, </w:t>
      </w:r>
      <w:r>
        <w:rPr>
          <w:rStyle w:val="Zkladntext"/>
        </w:rPr>
        <w:t>registrační číslo projektu</w:t>
      </w:r>
    </w:p>
    <w:p w14:paraId="32FF61E1" w14:textId="77777777" w:rsidR="00F8294B" w:rsidRDefault="00B622C1">
      <w:pPr>
        <w:pStyle w:val="Zkladntext1"/>
        <w:framePr w:w="9691" w:h="9139" w:hRule="exact" w:wrap="none" w:vAnchor="page" w:hAnchor="page" w:x="1105" w:y="6280"/>
        <w:spacing w:after="260"/>
        <w:ind w:left="440" w:firstLine="600"/>
        <w:jc w:val="both"/>
      </w:pPr>
      <w:r>
        <w:rPr>
          <w:rStyle w:val="Zkladntext"/>
        </w:rPr>
        <w:t xml:space="preserve">, a v rámci veřejné zakázky </w:t>
      </w:r>
      <w:r>
        <w:rPr>
          <w:rStyle w:val="Zkladntext"/>
          <w:b/>
          <w:bCs/>
        </w:rPr>
        <w:t xml:space="preserve">112_JZ_TransTech4SME_Skenovací elektronový mikroskop s </w:t>
      </w:r>
      <w:proofErr w:type="spellStart"/>
      <w:r>
        <w:rPr>
          <w:rStyle w:val="Zkladntext"/>
          <w:b/>
          <w:bCs/>
        </w:rPr>
        <w:t>ultravysokým</w:t>
      </w:r>
      <w:proofErr w:type="spellEnd"/>
      <w:r>
        <w:rPr>
          <w:rStyle w:val="Zkladntext"/>
          <w:b/>
          <w:bCs/>
        </w:rPr>
        <w:t xml:space="preserve"> rozlišením, xenonovým plasmovým fokusovaným iontovým svazkem a mikroanalytickými detekt</w:t>
      </w:r>
      <w:r>
        <w:rPr>
          <w:rStyle w:val="Zkladntext"/>
          <w:b/>
          <w:bCs/>
        </w:rPr>
        <w:t xml:space="preserve">ory </w:t>
      </w:r>
      <w:r>
        <w:rPr>
          <w:rStyle w:val="Zkladntext"/>
        </w:rPr>
        <w:t>uzavírají následující kupní smlouvu (dále jen „</w:t>
      </w:r>
      <w:r>
        <w:rPr>
          <w:rStyle w:val="Zkladntext"/>
          <w:b/>
          <w:bCs/>
        </w:rPr>
        <w:t>smlouva</w:t>
      </w:r>
      <w:r>
        <w:rPr>
          <w:rStyle w:val="Zkladntext"/>
        </w:rPr>
        <w:t>“):</w:t>
      </w:r>
    </w:p>
    <w:p w14:paraId="32FF61E2" w14:textId="77777777" w:rsidR="00F8294B" w:rsidRDefault="00B622C1">
      <w:pPr>
        <w:pStyle w:val="Nadpis10"/>
        <w:framePr w:w="9691" w:h="9139" w:hRule="exact" w:wrap="none" w:vAnchor="page" w:hAnchor="page" w:x="1105" w:y="6280"/>
        <w:numPr>
          <w:ilvl w:val="0"/>
          <w:numId w:val="2"/>
        </w:numPr>
        <w:tabs>
          <w:tab w:val="left" w:pos="369"/>
        </w:tabs>
      </w:pPr>
      <w:bookmarkStart w:id="3" w:name="bookmark4"/>
      <w:r>
        <w:rPr>
          <w:rStyle w:val="Nadpis1"/>
          <w:b/>
          <w:bCs/>
        </w:rPr>
        <w:t>Předmět smlouvy</w:t>
      </w:r>
      <w:bookmarkEnd w:id="3"/>
    </w:p>
    <w:p w14:paraId="32FF61E3" w14:textId="77777777" w:rsidR="00F8294B" w:rsidRDefault="00B622C1">
      <w:pPr>
        <w:pStyle w:val="Zkladntext1"/>
        <w:framePr w:w="9691" w:h="9139" w:hRule="exact" w:wrap="none" w:vAnchor="page" w:hAnchor="page" w:x="1105" w:y="6280"/>
        <w:numPr>
          <w:ilvl w:val="0"/>
          <w:numId w:val="3"/>
        </w:numPr>
        <w:tabs>
          <w:tab w:val="left" w:pos="369"/>
        </w:tabs>
        <w:ind w:left="440" w:hanging="440"/>
        <w:jc w:val="both"/>
      </w:pPr>
      <w:r>
        <w:rPr>
          <w:rStyle w:val="Zkladntext"/>
        </w:rPr>
        <w:t>Předmětem této smlouvy je závazek prodávajícího, že kupujícímu odevzdá věc, která je předmětem koupě, a umožní mu nabýt vlastnické právo k ní, a závazek kupujícího, že věc převez</w:t>
      </w:r>
      <w:r>
        <w:rPr>
          <w:rStyle w:val="Zkladntext"/>
        </w:rPr>
        <w:t xml:space="preserve">me a zaplatí prodávajícímu kupní cenu. Předmětem koupě je Helios 5 PFIB </w:t>
      </w:r>
      <w:proofErr w:type="spellStart"/>
      <w:r>
        <w:rPr>
          <w:rStyle w:val="Zkladntext"/>
        </w:rPr>
        <w:t>CXe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DualBam</w:t>
      </w:r>
      <w:proofErr w:type="spellEnd"/>
      <w:r>
        <w:rPr>
          <w:rStyle w:val="Zkladntext"/>
        </w:rPr>
        <w:t xml:space="preserve">, viz. příloha "Popis nabízeného </w:t>
      </w:r>
      <w:proofErr w:type="spellStart"/>
      <w:r>
        <w:rPr>
          <w:rStyle w:val="Zkladntext"/>
        </w:rPr>
        <w:t>řešení_nabídka_Helios</w:t>
      </w:r>
      <w:proofErr w:type="spellEnd"/>
      <w:r>
        <w:rPr>
          <w:rStyle w:val="Zkladntext"/>
        </w:rPr>
        <w:t xml:space="preserve"> 5 PFIB </w:t>
      </w:r>
      <w:proofErr w:type="spellStart"/>
      <w:r>
        <w:rPr>
          <w:rStyle w:val="Zkladntext"/>
        </w:rPr>
        <w:t>CXe</w:t>
      </w:r>
      <w:proofErr w:type="spellEnd"/>
      <w:r>
        <w:rPr>
          <w:rStyle w:val="Zkladntext"/>
        </w:rPr>
        <w:t xml:space="preserve"> QUO-171499- L0W8 </w:t>
      </w:r>
      <w:proofErr w:type="spellStart"/>
      <w:r>
        <w:rPr>
          <w:rStyle w:val="Zkladntext"/>
        </w:rPr>
        <w:t>Rev</w:t>
      </w:r>
      <w:proofErr w:type="spellEnd"/>
      <w:r>
        <w:rPr>
          <w:rStyle w:val="Zkladntext"/>
        </w:rPr>
        <w:t>. 2.pdf" (dále jen „předmět“). Prodávající se zavazuje dodat předmět nový, nikoliv demo</w:t>
      </w:r>
      <w:r>
        <w:rPr>
          <w:rStyle w:val="Zkladntext"/>
        </w:rPr>
        <w:t>, repasovaný nebo jakkoliv použitý; vhodné použití recyklovaných materiálů tím není dotčeno.</w:t>
      </w:r>
    </w:p>
    <w:p w14:paraId="32FF61E4" w14:textId="77777777" w:rsidR="00F8294B" w:rsidRDefault="00B622C1">
      <w:pPr>
        <w:pStyle w:val="Zkladntext1"/>
        <w:framePr w:w="9691" w:h="9139" w:hRule="exact" w:wrap="none" w:vAnchor="page" w:hAnchor="page" w:x="1105" w:y="6280"/>
        <w:numPr>
          <w:ilvl w:val="0"/>
          <w:numId w:val="3"/>
        </w:numPr>
        <w:tabs>
          <w:tab w:val="left" w:pos="369"/>
        </w:tabs>
        <w:ind w:left="440" w:hanging="440"/>
        <w:jc w:val="both"/>
      </w:pPr>
      <w:r>
        <w:rPr>
          <w:rStyle w:val="Zkladntext"/>
        </w:rPr>
        <w:t>Předmět je pořizován za účelem: Realizace mikroskopických a materiálových analýz v rámci aktivit spojených s řešením projektu „Přeshraniční podpora zapojení malých</w:t>
      </w:r>
      <w:r>
        <w:rPr>
          <w:rStyle w:val="Zkladntext"/>
        </w:rPr>
        <w:t xml:space="preserve"> a středních podniků do materiálového výzkumu budoucnosti” TransTech4SME.</w:t>
      </w:r>
    </w:p>
    <w:p w14:paraId="32FF61E5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>Technická univerzita v Liberci</w:t>
      </w:r>
    </w:p>
    <w:p w14:paraId="32FF61E6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 xml:space="preserve">Studentská 1402/2, 461 17 Liberec 1 | </w:t>
      </w:r>
      <w:hyperlink r:id="rId8" w:history="1">
        <w:r>
          <w:rPr>
            <w:rStyle w:val="Zhlavnebozpat"/>
          </w:rPr>
          <w:t>www.tul.cz</w:t>
        </w:r>
      </w:hyperlink>
    </w:p>
    <w:p w14:paraId="32FF61E7" w14:textId="77777777" w:rsidR="00F8294B" w:rsidRDefault="00F8294B">
      <w:pPr>
        <w:spacing w:line="1" w:lineRule="exact"/>
        <w:sectPr w:rsidR="00F8294B">
          <w:pgSz w:w="11900" w:h="16840"/>
          <w:pgMar w:top="643" w:right="360" w:bottom="379" w:left="360" w:header="0" w:footer="3" w:gutter="0"/>
          <w:cols w:space="720"/>
          <w:noEndnote/>
          <w:docGrid w:linePitch="360"/>
        </w:sectPr>
      </w:pPr>
    </w:p>
    <w:p w14:paraId="32FF61E8" w14:textId="77777777" w:rsidR="00F8294B" w:rsidRDefault="00F8294B">
      <w:pPr>
        <w:spacing w:line="1" w:lineRule="exact"/>
      </w:pPr>
    </w:p>
    <w:p w14:paraId="32FF61E9" w14:textId="77777777" w:rsidR="00F8294B" w:rsidRDefault="00B622C1">
      <w:pPr>
        <w:framePr w:wrap="none" w:vAnchor="page" w:hAnchor="page" w:x="2829" w:y="424"/>
        <w:rPr>
          <w:sz w:val="2"/>
          <w:szCs w:val="2"/>
        </w:rPr>
      </w:pPr>
      <w:r>
        <w:rPr>
          <w:noProof/>
        </w:rPr>
        <w:drawing>
          <wp:inline distT="0" distB="0" distL="0" distR="0" wp14:anchorId="32FF626C" wp14:editId="32FF626D">
            <wp:extent cx="1054735" cy="2501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5473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61EA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TECHNICKÁ</w:t>
      </w:r>
    </w:p>
    <w:p w14:paraId="32FF61EB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UNIVERZITA</w:t>
      </w:r>
    </w:p>
    <w:p w14:paraId="32FF61EC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V LIBERCI</w:t>
      </w:r>
    </w:p>
    <w:p w14:paraId="32FF61ED" w14:textId="77777777" w:rsidR="00F8294B" w:rsidRDefault="00B622C1">
      <w:pPr>
        <w:pStyle w:val="Zkladntext20"/>
        <w:framePr w:h="616" w:wrap="around" w:vAnchor="page" w:hAnchor="page" w:x="4596" w:y="253"/>
        <w:spacing w:line="514" w:lineRule="exact"/>
        <w:ind w:left="0"/>
      </w:pPr>
      <w:r>
        <w:rPr>
          <w:rStyle w:val="Zkladntext2"/>
          <w:b/>
          <w:bCs/>
          <w:color w:val="000000"/>
          <w:position w:val="-15"/>
          <w:sz w:val="72"/>
          <w:szCs w:val="72"/>
        </w:rPr>
        <w:t>H</w:t>
      </w:r>
    </w:p>
    <w:p w14:paraId="32FF61EE" w14:textId="77777777" w:rsidR="00F8294B" w:rsidRDefault="00B622C1">
      <w:pPr>
        <w:pStyle w:val="Zkladntext20"/>
        <w:framePr w:w="9691" w:h="566" w:hRule="exact" w:wrap="none" w:vAnchor="page" w:hAnchor="page" w:x="1105" w:y="275"/>
        <w:spacing w:after="0"/>
        <w:ind w:left="4483" w:right="4075"/>
        <w:jc w:val="both"/>
      </w:pPr>
      <w:proofErr w:type="spellStart"/>
      <w:r>
        <w:rPr>
          <w:rStyle w:val="Zkladntext2"/>
          <w:b/>
          <w:bCs/>
        </w:rPr>
        <w:t>KoflnwHen</w:t>
      </w:r>
      <w:proofErr w:type="spellEnd"/>
      <w:r>
        <w:rPr>
          <w:rStyle w:val="Zkladntext2"/>
          <w:b/>
          <w:bCs/>
        </w:rPr>
        <w:t xml:space="preserve"> </w:t>
      </w:r>
      <w:r>
        <w:rPr>
          <w:rStyle w:val="Zkladntext2"/>
          <w:b/>
          <w:bCs/>
        </w:rPr>
        <w:t>vor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dM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proofErr w:type="gramStart"/>
      <w:r>
        <w:rPr>
          <w:rStyle w:val="Zkladntext2"/>
          <w:b/>
          <w:bCs/>
        </w:rPr>
        <w:t>EuropA</w:t>
      </w:r>
      <w:proofErr w:type="spellEnd"/>
      <w:r>
        <w:rPr>
          <w:rStyle w:val="Zkladntext2"/>
          <w:b/>
          <w:bCs/>
        </w:rPr>
        <w:t>&gt;</w:t>
      </w:r>
      <w:proofErr w:type="spellStart"/>
      <w:r>
        <w:rPr>
          <w:rStyle w:val="Zkladntext2"/>
          <w:b/>
          <w:bCs/>
        </w:rPr>
        <w:t>schen</w:t>
      </w:r>
      <w:proofErr w:type="spellEnd"/>
      <w:proofErr w:type="gram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</w:t>
      </w:r>
      <w:proofErr w:type="spellEnd"/>
      <w:r>
        <w:rPr>
          <w:rStyle w:val="Zkladntext2"/>
          <w:b/>
          <w:bCs/>
        </w:rPr>
        <w:t>&lt;on</w:t>
      </w:r>
      <w:r>
        <w:rPr>
          <w:rStyle w:val="Zkladntext2"/>
          <w:b/>
          <w:bCs/>
        </w:rPr>
        <w:br/>
        <w:t>Spolufinancované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Fvwpskau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unH</w:t>
      </w:r>
      <w:proofErr w:type="spellEnd"/>
    </w:p>
    <w:p w14:paraId="32FF61EF" w14:textId="77777777" w:rsidR="00F8294B" w:rsidRDefault="00B622C1">
      <w:pPr>
        <w:pStyle w:val="Zkladntext30"/>
        <w:framePr w:wrap="none" w:vAnchor="page" w:hAnchor="page" w:x="1105" w:y="1063"/>
        <w:spacing w:after="0"/>
        <w:ind w:right="5309"/>
        <w:jc w:val="both"/>
      </w:pPr>
      <w:proofErr w:type="spellStart"/>
      <w:proofErr w:type="gramStart"/>
      <w:r>
        <w:rPr>
          <w:rStyle w:val="Zkladntext3"/>
          <w:b/>
          <w:bCs/>
        </w:rPr>
        <w:t>Sachsen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"/>
          <w:b/>
          <w:bCs/>
          <w:color w:val="7D7B7F"/>
        </w:rPr>
        <w:t xml:space="preserve">- </w:t>
      </w:r>
      <w:proofErr w:type="spellStart"/>
      <w:r>
        <w:rPr>
          <w:rStyle w:val="Zkladntext3"/>
          <w:b/>
          <w:bCs/>
        </w:rPr>
        <w:t>Tschechien</w:t>
      </w:r>
      <w:proofErr w:type="spellEnd"/>
      <w:proofErr w:type="gramEnd"/>
      <w:r>
        <w:rPr>
          <w:rStyle w:val="Zkladntext3"/>
          <w:b/>
          <w:bCs/>
        </w:rPr>
        <w:t xml:space="preserve"> | Česko </w:t>
      </w:r>
      <w:r>
        <w:rPr>
          <w:rStyle w:val="Zkladntext3"/>
          <w:b/>
          <w:bCs/>
          <w:color w:val="7D7B7F"/>
        </w:rPr>
        <w:t xml:space="preserve">- </w:t>
      </w:r>
      <w:r>
        <w:rPr>
          <w:rStyle w:val="Zkladntext3"/>
          <w:b/>
          <w:bCs/>
        </w:rPr>
        <w:t>Sasko</w:t>
      </w:r>
    </w:p>
    <w:p w14:paraId="32FF61F0" w14:textId="77777777" w:rsidR="00F8294B" w:rsidRDefault="00B622C1">
      <w:pPr>
        <w:pStyle w:val="Zkladntext1"/>
        <w:framePr w:w="9691" w:h="1685" w:hRule="exact" w:wrap="none" w:vAnchor="page" w:hAnchor="page" w:x="1105" w:y="1591"/>
        <w:numPr>
          <w:ilvl w:val="0"/>
          <w:numId w:val="3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>Kupující nabývá vlastnického práva k předmětu, jakmile jej převzal a podepsal listinu prokazující dodání a převzetí předmětu (dále jen „předávací protokol“).</w:t>
      </w:r>
    </w:p>
    <w:p w14:paraId="32FF61F1" w14:textId="77777777" w:rsidR="00F8294B" w:rsidRDefault="00B622C1">
      <w:pPr>
        <w:pStyle w:val="Zkladntext1"/>
        <w:framePr w:w="9691" w:h="1685" w:hRule="exact" w:wrap="none" w:vAnchor="page" w:hAnchor="page" w:x="1105" w:y="1591"/>
        <w:numPr>
          <w:ilvl w:val="0"/>
          <w:numId w:val="3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>Dodáním se pro účely této smlouvy rozumí doručení předmětu prodávajícím do místa plnění dle této smlouvy a jeho odevzdání kupujícímu.</w:t>
      </w:r>
    </w:p>
    <w:p w14:paraId="32FF61F2" w14:textId="77777777" w:rsidR="00F8294B" w:rsidRDefault="00B622C1">
      <w:pPr>
        <w:pStyle w:val="Zkladntext1"/>
        <w:framePr w:w="9691" w:h="1685" w:hRule="exact" w:wrap="none" w:vAnchor="page" w:hAnchor="page" w:x="1105" w:y="1591"/>
        <w:numPr>
          <w:ilvl w:val="0"/>
          <w:numId w:val="3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>Prodávající závazně prohlašuje a svým podpisem stvrzuje, že je řádně seznámen s veškerým obsahem zadávací dokumentace před</w:t>
      </w:r>
      <w:r>
        <w:rPr>
          <w:rStyle w:val="Zkladntext"/>
        </w:rPr>
        <w:t>mětné veřejné zakázky.</w:t>
      </w:r>
    </w:p>
    <w:p w14:paraId="32FF61F3" w14:textId="77777777" w:rsidR="00F8294B" w:rsidRDefault="00B622C1">
      <w:pPr>
        <w:pStyle w:val="Nadpis10"/>
        <w:framePr w:w="9691" w:h="10795" w:hRule="exact" w:wrap="none" w:vAnchor="page" w:hAnchor="page" w:x="1105" w:y="3520"/>
        <w:numPr>
          <w:ilvl w:val="0"/>
          <w:numId w:val="2"/>
        </w:numPr>
        <w:tabs>
          <w:tab w:val="left" w:pos="396"/>
        </w:tabs>
      </w:pPr>
      <w:bookmarkStart w:id="4" w:name="bookmark6"/>
      <w:r>
        <w:rPr>
          <w:rStyle w:val="Nadpis1"/>
          <w:b/>
          <w:bCs/>
        </w:rPr>
        <w:t>Kupní cena a platební podmínky</w:t>
      </w:r>
      <w:bookmarkEnd w:id="4"/>
    </w:p>
    <w:p w14:paraId="32FF61F4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4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>Kupní cena za předmět činí 37.500.000,00 CZK bez DPH. Kupní cena se sjednává jako pevná a neměnná. DPH bude účtována v souladu s účinnými právními předpisy.</w:t>
      </w:r>
    </w:p>
    <w:p w14:paraId="32FF61F5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4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 xml:space="preserve">Kupní cena dále zahrnuje: dopravu do místa </w:t>
      </w:r>
      <w:r>
        <w:rPr>
          <w:rStyle w:val="Zkladntext"/>
        </w:rPr>
        <w:t>plnění, montáž, umístění a instalaci předmětu, zaškolení obsluhy (zvlášť pro FIBSEM i pro mikroanalýzu: základní - min. 2 dny; pokročilé - min. 3 dny), uvedení do provozu, prověření bezchybné funkčnosti předmětu, přepravné a náklady na ekologickou likvidac</w:t>
      </w:r>
      <w:r>
        <w:rPr>
          <w:rStyle w:val="Zkladntext"/>
        </w:rPr>
        <w:t>i prázdných obalů, pojištění spojené s dodávkou předmětu, platby spojené s dovozem předmětu, cla, daně, dovozní a vývozní přirážky, licenční a veškeré další poplatky spojené s dodávkou a užíváním předmětu, technickou dokumentaci, prohlášení o shodě, uživat</w:t>
      </w:r>
      <w:r>
        <w:rPr>
          <w:rStyle w:val="Zkladntext"/>
        </w:rPr>
        <w:t xml:space="preserve">elskou příručku v češtině nebo angličtině, technickou podporu (online i on call), bezplatná aktualizace SW pro ovládání a </w:t>
      </w:r>
      <w:proofErr w:type="spellStart"/>
      <w:r>
        <w:rPr>
          <w:rStyle w:val="Zkladntext"/>
        </w:rPr>
        <w:t>dataprocessing</w:t>
      </w:r>
      <w:proofErr w:type="spellEnd"/>
      <w:r>
        <w:rPr>
          <w:rStyle w:val="Zkladntext"/>
        </w:rPr>
        <w:t xml:space="preserve"> (min. 3 roky), garance dostupnosti náhradních dílů (min. 10 let).</w:t>
      </w:r>
    </w:p>
    <w:p w14:paraId="32FF61F6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4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>Platba kupní ceny dle této smlouvy bude kupujícím pro</w:t>
      </w:r>
      <w:r>
        <w:rPr>
          <w:rStyle w:val="Zkladntext"/>
        </w:rPr>
        <w:t>vedena na základě faktur vystavených prodávajícím následovně:</w:t>
      </w:r>
    </w:p>
    <w:p w14:paraId="32FF61F7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5"/>
        </w:numPr>
        <w:tabs>
          <w:tab w:val="left" w:pos="1135"/>
        </w:tabs>
        <w:ind w:firstLine="780"/>
      </w:pPr>
      <w:r>
        <w:rPr>
          <w:rStyle w:val="Zkladntext"/>
        </w:rPr>
        <w:t>Zálohová faktura na max. 50 % kupní ceny po nabytí účinnosti této kupní smlouvy,</w:t>
      </w:r>
    </w:p>
    <w:p w14:paraId="32FF61F8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5"/>
        </w:numPr>
        <w:tabs>
          <w:tab w:val="left" w:pos="1135"/>
        </w:tabs>
        <w:ind w:left="1140" w:hanging="360"/>
        <w:jc w:val="both"/>
      </w:pPr>
      <w:r>
        <w:rPr>
          <w:rStyle w:val="Zkladntext"/>
        </w:rPr>
        <w:t>Zálohová faktura na max. 40 % kupní ceny, která bude vystavena po instalaci, předvedení bezchybné funkčnosti a po</w:t>
      </w:r>
      <w:r>
        <w:rPr>
          <w:rStyle w:val="Zkladntext"/>
        </w:rPr>
        <w:t>dpisu předávacího protokolu a</w:t>
      </w:r>
    </w:p>
    <w:p w14:paraId="32FF61F9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5"/>
        </w:numPr>
        <w:tabs>
          <w:tab w:val="left" w:pos="1135"/>
        </w:tabs>
        <w:ind w:firstLine="780"/>
      </w:pPr>
      <w:r>
        <w:rPr>
          <w:rStyle w:val="Zkladntext"/>
        </w:rPr>
        <w:t>Faktura vystavená po pokročilém zaškolení obsluhy na zbylou část kupní ceny.</w:t>
      </w:r>
    </w:p>
    <w:p w14:paraId="32FF61FA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4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>Faktura(-y) bude doručena kupujícímu ve dvou stejnopisech tak, aby kupující byl schopen splnit svoji povinnost prokázat uznatelné výdaje vůči kontrol</w:t>
      </w:r>
      <w:r>
        <w:rPr>
          <w:rStyle w:val="Zkladntext"/>
        </w:rPr>
        <w:t>nímu orgánu. Faktura(-y) bude mít náležitosti účetního dokladu podle zákona č. 563/1991 Sb., o účetnictví, ve znění pozdějších předpisů, náležitosti dle § 435 OZ, a pokud je prodávající plátce DPH, náležitosti daňového dokladu podle zákona č. 235/2004 Sb.,</w:t>
      </w:r>
      <w:r>
        <w:rPr>
          <w:rStyle w:val="Zkladntext"/>
        </w:rPr>
        <w:t xml:space="preserve"> o dani z přidané hodnoty, ve znění pozdějších předpisů. </w:t>
      </w:r>
      <w:r>
        <w:rPr>
          <w:rStyle w:val="Zkladntext"/>
          <w:u w:val="single"/>
        </w:rPr>
        <w:t>Faktura(-y) bude obsahovat název projektu a jeho registrační číslo.</w:t>
      </w:r>
      <w:r>
        <w:rPr>
          <w:rStyle w:val="Zkladntext"/>
        </w:rPr>
        <w:t xml:space="preserve"> Dále musí faktura obsahovat název a číslo příslušné veřejné zakázky.</w:t>
      </w:r>
    </w:p>
    <w:p w14:paraId="32FF61FB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4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>V případě, že faktura nebude mít odpovídající náležitosti nebo</w:t>
      </w:r>
      <w:r>
        <w:rPr>
          <w:rStyle w:val="Zkladntext"/>
        </w:rPr>
        <w:t xml:space="preserve"> bude obsahovat chybné údaje, je kupující oprávněn ji vrátit ve lhůtě splatnosti zpět prodávajícímu k opravě nebo vystavení nové faktury, aniž se tak dostane do prodlení se zaplacením kupní ceny. Lhůta splatnosti počíná běžet znovu od opětovného doručení n</w:t>
      </w:r>
      <w:r>
        <w:rPr>
          <w:rStyle w:val="Zkladntext"/>
        </w:rPr>
        <w:t>áležitě opravené nebo nově vystavené faktury.</w:t>
      </w:r>
    </w:p>
    <w:p w14:paraId="32FF61FC" w14:textId="77777777" w:rsidR="00F8294B" w:rsidRDefault="00B622C1">
      <w:pPr>
        <w:pStyle w:val="Zkladntext1"/>
        <w:framePr w:w="9691" w:h="10795" w:hRule="exact" w:wrap="none" w:vAnchor="page" w:hAnchor="page" w:x="1105" w:y="3520"/>
        <w:numPr>
          <w:ilvl w:val="0"/>
          <w:numId w:val="4"/>
        </w:numPr>
        <w:tabs>
          <w:tab w:val="left" w:pos="396"/>
        </w:tabs>
        <w:ind w:left="440" w:hanging="440"/>
        <w:jc w:val="both"/>
      </w:pPr>
      <w:r>
        <w:rPr>
          <w:rStyle w:val="Zkladntext"/>
        </w:rPr>
        <w:t>Prodávající je povinen zajistit řádné a včasné plnění finančních závazků svým poddodavatelům, kdy za řádné a včasné plnění se považuje plné uhrazení poddodavatelem vystavených faktur za plnění poskytnutá prodáv</w:t>
      </w:r>
      <w:r>
        <w:rPr>
          <w:rStyle w:val="Zkladntext"/>
        </w:rPr>
        <w:t>ajícímu k provedení závazků vyplývajících ze smlouvy, a to vždy nejpozději do 15 dnů od obdržení platby ze strany kupujícího za konkrétní plnění (pokud již splatnost poddodavatelem vystavené faktury nenastala dříve). Prodávající se zavazuje přenést totožno</w:t>
      </w:r>
      <w:r>
        <w:rPr>
          <w:rStyle w:val="Zkladntext"/>
        </w:rPr>
        <w:t>u povinnost do dalších úrovní dodavatelského řetězce a zavázat své poddodavatele k plnění a šíření této povinnosti též do nižších úrovní dodavatelského řetězce. Kupující je oprávněn požadovat předložení dokladů o provedených platbách poddodavatelům a smlou</w:t>
      </w:r>
      <w:r>
        <w:rPr>
          <w:rStyle w:val="Zkladntext"/>
        </w:rPr>
        <w:t>vy uzavřené mezi prodávajícím a poddodavateli.</w:t>
      </w:r>
    </w:p>
    <w:p w14:paraId="32FF61FD" w14:textId="77777777" w:rsidR="00F8294B" w:rsidRDefault="00B622C1">
      <w:pPr>
        <w:pStyle w:val="Zkladntext1"/>
        <w:framePr w:w="9691" w:h="307" w:hRule="exact" w:wrap="none" w:vAnchor="page" w:hAnchor="page" w:x="1105" w:y="14560"/>
        <w:numPr>
          <w:ilvl w:val="0"/>
          <w:numId w:val="2"/>
        </w:numPr>
        <w:tabs>
          <w:tab w:val="left" w:pos="466"/>
        </w:tabs>
        <w:jc w:val="center"/>
      </w:pPr>
      <w:r>
        <w:rPr>
          <w:rStyle w:val="Zkladntext"/>
          <w:b/>
          <w:bCs/>
        </w:rPr>
        <w:t>Termín plnění</w:t>
      </w:r>
    </w:p>
    <w:p w14:paraId="32FF61FE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>Technická univerzita v Liberci</w:t>
      </w:r>
    </w:p>
    <w:p w14:paraId="32FF61FF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 xml:space="preserve">Studentská 1402/2, 461 17 Liberec 1 | </w:t>
      </w:r>
      <w:hyperlink r:id="rId9" w:history="1">
        <w:r>
          <w:rPr>
            <w:rStyle w:val="Zhlavnebozpat"/>
          </w:rPr>
          <w:t>www.tul.cz</w:t>
        </w:r>
      </w:hyperlink>
    </w:p>
    <w:p w14:paraId="32FF6200" w14:textId="77777777" w:rsidR="00F8294B" w:rsidRDefault="00F8294B">
      <w:pPr>
        <w:spacing w:line="1" w:lineRule="exact"/>
        <w:sectPr w:rsidR="00F8294B">
          <w:pgSz w:w="11900" w:h="16840"/>
          <w:pgMar w:top="643" w:right="360" w:bottom="379" w:left="360" w:header="0" w:footer="3" w:gutter="0"/>
          <w:cols w:space="720"/>
          <w:noEndnote/>
          <w:docGrid w:linePitch="360"/>
        </w:sectPr>
      </w:pPr>
    </w:p>
    <w:p w14:paraId="32FF6201" w14:textId="77777777" w:rsidR="00F8294B" w:rsidRDefault="00F8294B">
      <w:pPr>
        <w:spacing w:line="1" w:lineRule="exact"/>
      </w:pPr>
    </w:p>
    <w:p w14:paraId="32FF6202" w14:textId="77777777" w:rsidR="00F8294B" w:rsidRDefault="00B622C1">
      <w:pPr>
        <w:framePr w:wrap="none" w:vAnchor="page" w:hAnchor="page" w:x="2829" w:y="424"/>
        <w:rPr>
          <w:sz w:val="2"/>
          <w:szCs w:val="2"/>
        </w:rPr>
      </w:pPr>
      <w:r>
        <w:rPr>
          <w:noProof/>
        </w:rPr>
        <w:drawing>
          <wp:inline distT="0" distB="0" distL="0" distR="0" wp14:anchorId="32FF626E" wp14:editId="32FF626F">
            <wp:extent cx="1054735" cy="25019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5473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6203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TECHNICKÁ</w:t>
      </w:r>
    </w:p>
    <w:p w14:paraId="32FF6204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UNIVERZITA</w:t>
      </w:r>
    </w:p>
    <w:p w14:paraId="32FF6205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V LIBERCI</w:t>
      </w:r>
    </w:p>
    <w:p w14:paraId="32FF6206" w14:textId="77777777" w:rsidR="00F8294B" w:rsidRDefault="00B622C1">
      <w:pPr>
        <w:pStyle w:val="Zkladntext20"/>
        <w:framePr w:h="616" w:wrap="around" w:vAnchor="page" w:hAnchor="page" w:x="4596" w:y="253"/>
        <w:spacing w:line="514" w:lineRule="exact"/>
        <w:ind w:left="0"/>
      </w:pPr>
      <w:r>
        <w:rPr>
          <w:rStyle w:val="Zkladntext2"/>
          <w:b/>
          <w:bCs/>
          <w:color w:val="000000"/>
          <w:position w:val="-15"/>
          <w:sz w:val="72"/>
          <w:szCs w:val="72"/>
        </w:rPr>
        <w:t>H</w:t>
      </w:r>
    </w:p>
    <w:p w14:paraId="32FF6207" w14:textId="77777777" w:rsidR="00F8294B" w:rsidRDefault="00B622C1">
      <w:pPr>
        <w:pStyle w:val="Zkladntext20"/>
        <w:framePr w:w="9696" w:h="566" w:hRule="exact" w:wrap="none" w:vAnchor="page" w:hAnchor="page" w:x="1105" w:y="275"/>
        <w:spacing w:after="0"/>
        <w:ind w:left="4483"/>
      </w:pPr>
      <w:proofErr w:type="spellStart"/>
      <w:r>
        <w:rPr>
          <w:rStyle w:val="Zkladntext2"/>
          <w:b/>
          <w:bCs/>
        </w:rPr>
        <w:t>KoflnwHen</w:t>
      </w:r>
      <w:proofErr w:type="spellEnd"/>
      <w:r>
        <w:rPr>
          <w:rStyle w:val="Zkladntext2"/>
          <w:b/>
          <w:bCs/>
        </w:rPr>
        <w:t xml:space="preserve"> vor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dM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proofErr w:type="gramStart"/>
      <w:r>
        <w:rPr>
          <w:rStyle w:val="Zkladntext2"/>
          <w:b/>
          <w:bCs/>
        </w:rPr>
        <w:t>EuropA</w:t>
      </w:r>
      <w:proofErr w:type="spellEnd"/>
      <w:r>
        <w:rPr>
          <w:rStyle w:val="Zkladntext2"/>
          <w:b/>
          <w:bCs/>
        </w:rPr>
        <w:t>&gt;</w:t>
      </w:r>
      <w:proofErr w:type="spellStart"/>
      <w:r>
        <w:rPr>
          <w:rStyle w:val="Zkladntext2"/>
          <w:b/>
          <w:bCs/>
        </w:rPr>
        <w:t>schen</w:t>
      </w:r>
      <w:proofErr w:type="spellEnd"/>
      <w:proofErr w:type="gram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</w:t>
      </w:r>
      <w:proofErr w:type="spellEnd"/>
      <w:r>
        <w:rPr>
          <w:rStyle w:val="Zkladntext2"/>
          <w:b/>
          <w:bCs/>
        </w:rPr>
        <w:t>&lt;on</w:t>
      </w:r>
      <w:r>
        <w:rPr>
          <w:rStyle w:val="Zkladntext2"/>
          <w:b/>
          <w:bCs/>
        </w:rPr>
        <w:br/>
        <w:t>Spolufinancované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Fvwpskau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unH</w:t>
      </w:r>
      <w:proofErr w:type="spellEnd"/>
    </w:p>
    <w:p w14:paraId="32FF6208" w14:textId="77777777" w:rsidR="00F8294B" w:rsidRDefault="00B622C1">
      <w:pPr>
        <w:pStyle w:val="Zkladntext30"/>
        <w:framePr w:wrap="none" w:vAnchor="page" w:hAnchor="page" w:x="1105" w:y="1063"/>
        <w:spacing w:after="0"/>
      </w:pPr>
      <w:proofErr w:type="spellStart"/>
      <w:proofErr w:type="gramStart"/>
      <w:r>
        <w:rPr>
          <w:rStyle w:val="Zkladntext3"/>
          <w:b/>
          <w:bCs/>
        </w:rPr>
        <w:t>Sachsen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"/>
          <w:b/>
          <w:bCs/>
          <w:color w:val="7D7B7F"/>
        </w:rPr>
        <w:t xml:space="preserve">- </w:t>
      </w:r>
      <w:proofErr w:type="spellStart"/>
      <w:r>
        <w:rPr>
          <w:rStyle w:val="Zkladntext3"/>
          <w:b/>
          <w:bCs/>
        </w:rPr>
        <w:t>Tschechien</w:t>
      </w:r>
      <w:proofErr w:type="spellEnd"/>
      <w:proofErr w:type="gramEnd"/>
      <w:r>
        <w:rPr>
          <w:rStyle w:val="Zkladntext3"/>
          <w:b/>
          <w:bCs/>
        </w:rPr>
        <w:t xml:space="preserve"> | Česko </w:t>
      </w:r>
      <w:r>
        <w:rPr>
          <w:rStyle w:val="Zkladntext3"/>
          <w:b/>
          <w:bCs/>
          <w:color w:val="7D7B7F"/>
        </w:rPr>
        <w:t xml:space="preserve">- </w:t>
      </w:r>
      <w:r>
        <w:rPr>
          <w:rStyle w:val="Zkladntext3"/>
          <w:b/>
          <w:bCs/>
        </w:rPr>
        <w:t>Sasko</w:t>
      </w:r>
    </w:p>
    <w:p w14:paraId="32FF6209" w14:textId="77777777" w:rsidR="00F8294B" w:rsidRDefault="00B622C1">
      <w:pPr>
        <w:pStyle w:val="Zkladntext1"/>
        <w:framePr w:w="9696" w:h="6101" w:hRule="exact" w:wrap="none" w:vAnchor="page" w:hAnchor="page" w:x="1105" w:y="1591"/>
        <w:numPr>
          <w:ilvl w:val="0"/>
          <w:numId w:val="6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 xml:space="preserve">Prodávající se zavazuje dodat předmět do 10 měsíců ode dne účinnosti kupní smlouvy, včetně montáže, umístění, instalace, zprovoznění, prověření a předvedení funkčnosti a </w:t>
      </w:r>
      <w:r>
        <w:rPr>
          <w:rStyle w:val="Zkladntext"/>
        </w:rPr>
        <w:t>základní školení obsluhy (min. 2 dny pro FIBSEM + min. 2 dny pro mikroanalýzu).</w:t>
      </w:r>
    </w:p>
    <w:p w14:paraId="32FF620A" w14:textId="77777777" w:rsidR="00F8294B" w:rsidRDefault="00B622C1">
      <w:pPr>
        <w:pStyle w:val="Zkladntext1"/>
        <w:framePr w:w="9696" w:h="6101" w:hRule="exact" w:wrap="none" w:vAnchor="page" w:hAnchor="page" w:x="1105" w:y="1591"/>
        <w:ind w:left="440"/>
        <w:jc w:val="both"/>
      </w:pPr>
      <w:r>
        <w:rPr>
          <w:rStyle w:val="Zkladntext"/>
        </w:rPr>
        <w:t>Dále musí prodávající v průběhu následujících dvou měsíců ode dne dodání předmětu zajistit pokročilé zaškolení obsluhy (min. 3 dny pro FIBSEM + 3 dny pro mikroanalýzu).</w:t>
      </w:r>
    </w:p>
    <w:p w14:paraId="32FF620B" w14:textId="77777777" w:rsidR="00F8294B" w:rsidRDefault="00B622C1">
      <w:pPr>
        <w:pStyle w:val="Zkladntext1"/>
        <w:framePr w:w="9696" w:h="6101" w:hRule="exact" w:wrap="none" w:vAnchor="page" w:hAnchor="page" w:x="1105" w:y="1591"/>
        <w:numPr>
          <w:ilvl w:val="0"/>
          <w:numId w:val="6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>Kupujíc</w:t>
      </w:r>
      <w:r>
        <w:rPr>
          <w:rStyle w:val="Zkladntext"/>
        </w:rPr>
        <w:t>í si dle § 100 odst. 1 zákona č. 134/2016 Sb., o zadávání veřejných zakázek, ve znění pozdějších předpisů vyhrazuje možnost přiměřeného prodloužení termínu plnění, a to maximálně o dobu trvání níže popsaných událostí, okolností či prodlev, popř. o dobu trv</w:t>
      </w:r>
      <w:r>
        <w:rPr>
          <w:rStyle w:val="Zkladntext"/>
        </w:rPr>
        <w:t>ání či odstraňování jejich následků, a to z následujících důvodů a za níže uvedených podmínek:</w:t>
      </w:r>
    </w:p>
    <w:p w14:paraId="32FF620C" w14:textId="77777777" w:rsidR="00F8294B" w:rsidRDefault="00B622C1">
      <w:pPr>
        <w:pStyle w:val="Zkladntext1"/>
        <w:framePr w:w="9696" w:h="6101" w:hRule="exact" w:wrap="none" w:vAnchor="page" w:hAnchor="page" w:x="1105" w:y="1591"/>
        <w:numPr>
          <w:ilvl w:val="0"/>
          <w:numId w:val="7"/>
        </w:numPr>
        <w:tabs>
          <w:tab w:val="left" w:pos="714"/>
          <w:tab w:val="left" w:pos="2226"/>
          <w:tab w:val="left" w:pos="3378"/>
          <w:tab w:val="left" w:pos="4535"/>
          <w:tab w:val="left" w:pos="5855"/>
          <w:tab w:val="left" w:pos="7300"/>
          <w:tab w:val="left" w:pos="8644"/>
        </w:tabs>
        <w:ind w:left="720" w:hanging="280"/>
        <w:jc w:val="both"/>
      </w:pPr>
      <w:r>
        <w:rPr>
          <w:rStyle w:val="Zkladntext"/>
        </w:rPr>
        <w:t xml:space="preserve">Z důvodu vyšší moci (např. živelní katastrofy, válka, terorismus, epidemie, pandemie, revoluce) nebo jiných nepředvídatelných událostí či neočekávaných </w:t>
      </w:r>
      <w:r>
        <w:rPr>
          <w:rStyle w:val="Zkladntext"/>
        </w:rPr>
        <w:t>okolností, které nastaly bez zavinění</w:t>
      </w:r>
      <w:r>
        <w:rPr>
          <w:rStyle w:val="Zkladntext"/>
        </w:rPr>
        <w:tab/>
        <w:t>některé ze</w:t>
      </w:r>
      <w:r>
        <w:rPr>
          <w:rStyle w:val="Zkladntext"/>
        </w:rPr>
        <w:tab/>
        <w:t>smluvních</w:t>
      </w:r>
      <w:r>
        <w:rPr>
          <w:rStyle w:val="Zkladntext"/>
        </w:rPr>
        <w:tab/>
        <w:t>stran (např.</w:t>
      </w:r>
      <w:r>
        <w:rPr>
          <w:rStyle w:val="Zkladntext"/>
        </w:rPr>
        <w:tab/>
        <w:t>klimatické a</w:t>
      </w:r>
      <w:r>
        <w:rPr>
          <w:rStyle w:val="Zkladntext"/>
        </w:rPr>
        <w:tab/>
        <w:t>povětrnostní</w:t>
      </w:r>
      <w:r>
        <w:rPr>
          <w:rStyle w:val="Zkladntext"/>
        </w:rPr>
        <w:tab/>
        <w:t>podmínky</w:t>
      </w:r>
    </w:p>
    <w:p w14:paraId="32FF620D" w14:textId="77777777" w:rsidR="00F8294B" w:rsidRDefault="00B622C1">
      <w:pPr>
        <w:pStyle w:val="Zkladntext1"/>
        <w:framePr w:w="9696" w:h="6101" w:hRule="exact" w:wrap="none" w:vAnchor="page" w:hAnchor="page" w:x="1105" w:y="1591"/>
        <w:tabs>
          <w:tab w:val="left" w:pos="2222"/>
          <w:tab w:val="left" w:pos="3370"/>
          <w:tab w:val="left" w:pos="4517"/>
          <w:tab w:val="left" w:pos="7229"/>
          <w:tab w:val="left" w:pos="8621"/>
        </w:tabs>
        <w:ind w:firstLine="720"/>
        <w:jc w:val="both"/>
      </w:pPr>
      <w:r>
        <w:rPr>
          <w:rStyle w:val="Zkladntext"/>
        </w:rPr>
        <w:t>neumožňující</w:t>
      </w:r>
      <w:r>
        <w:rPr>
          <w:rStyle w:val="Zkladntext"/>
        </w:rPr>
        <w:tab/>
        <w:t>realizovat</w:t>
      </w:r>
      <w:r>
        <w:rPr>
          <w:rStyle w:val="Zkladntext"/>
        </w:rPr>
        <w:tab/>
        <w:t>veřejnou</w:t>
      </w:r>
      <w:r>
        <w:rPr>
          <w:rStyle w:val="Zkladntext"/>
        </w:rPr>
        <w:tab/>
        <w:t>zakázku v souladu s</w:t>
      </w:r>
      <w:r>
        <w:rPr>
          <w:rStyle w:val="Zkladntext"/>
        </w:rPr>
        <w:tab/>
        <w:t>technickými</w:t>
      </w:r>
      <w:r>
        <w:rPr>
          <w:rStyle w:val="Zkladntext"/>
        </w:rPr>
        <w:tab/>
        <w:t>normami,</w:t>
      </w:r>
    </w:p>
    <w:p w14:paraId="32FF620E" w14:textId="77777777" w:rsidR="00F8294B" w:rsidRDefault="00B622C1">
      <w:pPr>
        <w:pStyle w:val="Zkladntext1"/>
        <w:framePr w:w="9696" w:h="6101" w:hRule="exact" w:wrap="none" w:vAnchor="page" w:hAnchor="page" w:x="1105" w:y="1591"/>
        <w:ind w:left="720"/>
        <w:jc w:val="both"/>
      </w:pPr>
      <w:r>
        <w:rPr>
          <w:rStyle w:val="Zkladntext"/>
        </w:rPr>
        <w:t>technologickými a pracovními postupy a při dodržení předpisů bezpečnosti pr</w:t>
      </w:r>
      <w:r>
        <w:rPr>
          <w:rStyle w:val="Zkladntext"/>
        </w:rPr>
        <w:t>áce a ochrany zdraví při práci), které přechodně znemožní jedné ze smluvních stran naplnění smluvních podmínek.</w:t>
      </w:r>
    </w:p>
    <w:p w14:paraId="32FF620F" w14:textId="77777777" w:rsidR="00F8294B" w:rsidRDefault="00B622C1">
      <w:pPr>
        <w:pStyle w:val="Zkladntext1"/>
        <w:framePr w:w="9696" w:h="6101" w:hRule="exact" w:wrap="none" w:vAnchor="page" w:hAnchor="page" w:x="1105" w:y="1591"/>
        <w:numPr>
          <w:ilvl w:val="0"/>
          <w:numId w:val="7"/>
        </w:numPr>
        <w:tabs>
          <w:tab w:val="left" w:pos="674"/>
        </w:tabs>
        <w:spacing w:after="260"/>
        <w:ind w:left="720" w:hanging="360"/>
        <w:jc w:val="both"/>
      </w:pPr>
      <w:r>
        <w:rPr>
          <w:rStyle w:val="Zkladntext"/>
        </w:rPr>
        <w:t>Z důvodu prodlev vzniklých prokazatelně v důsledku schvalovacích či rozhodovacích procesů: např. u poskytovatele dotace, v důsledku prokazatelný</w:t>
      </w:r>
      <w:r>
        <w:rPr>
          <w:rStyle w:val="Zkladntext"/>
        </w:rPr>
        <w:t>ch průtahů ve správních řízeních a dále v důsledku zajišťování souhlasu nebo vydání stanovisek a rozhodnutí dotčených orgánů veřejné správy.</w:t>
      </w:r>
    </w:p>
    <w:p w14:paraId="32FF6210" w14:textId="77777777" w:rsidR="00F8294B" w:rsidRDefault="00B622C1">
      <w:pPr>
        <w:pStyle w:val="Nadpis10"/>
        <w:framePr w:w="9696" w:h="6101" w:hRule="exact" w:wrap="none" w:vAnchor="page" w:hAnchor="page" w:x="1105" w:y="1591"/>
        <w:numPr>
          <w:ilvl w:val="0"/>
          <w:numId w:val="2"/>
        </w:numPr>
        <w:tabs>
          <w:tab w:val="left" w:pos="452"/>
        </w:tabs>
        <w:spacing w:after="0"/>
      </w:pPr>
      <w:bookmarkStart w:id="5" w:name="bookmark8"/>
      <w:r>
        <w:rPr>
          <w:rStyle w:val="Nadpis1"/>
          <w:b/>
          <w:bCs/>
        </w:rPr>
        <w:t>Místo plnění, způsob dodání</w:t>
      </w:r>
      <w:bookmarkEnd w:id="5"/>
    </w:p>
    <w:p w14:paraId="32FF6211" w14:textId="77777777" w:rsidR="00F8294B" w:rsidRDefault="00B622C1">
      <w:pPr>
        <w:pStyle w:val="Zkladntext1"/>
        <w:framePr w:w="9696" w:h="3883" w:hRule="exact" w:wrap="none" w:vAnchor="page" w:hAnchor="page" w:x="1105" w:y="7936"/>
        <w:numPr>
          <w:ilvl w:val="0"/>
          <w:numId w:val="8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>Prodávající je povinen dodat předmět na místo plnění, na kterém dojde k převzetí předmě</w:t>
      </w:r>
      <w:r>
        <w:rPr>
          <w:rStyle w:val="Zkladntext"/>
        </w:rPr>
        <w:t>tu kupujícím: Technická univerzita v Liberci, budova „L“, 2. Patro, místnost 2.008 Laboratoř mikroskopie, Bendlova 1409/7, 460 01 Liberec.</w:t>
      </w:r>
    </w:p>
    <w:p w14:paraId="32FF6212" w14:textId="77777777" w:rsidR="00F8294B" w:rsidRDefault="00B622C1">
      <w:pPr>
        <w:pStyle w:val="Zkladntext1"/>
        <w:framePr w:w="9696" w:h="3883" w:hRule="exact" w:wrap="none" w:vAnchor="page" w:hAnchor="page" w:x="1105" w:y="7936"/>
        <w:numPr>
          <w:ilvl w:val="0"/>
          <w:numId w:val="8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>S dodáním předmětu je prodávající povinen kupujícímu dodat také příslušnou technickou dokumentaci, návod k obsluze, p</w:t>
      </w:r>
      <w:r>
        <w:rPr>
          <w:rStyle w:val="Zkladntext"/>
        </w:rPr>
        <w:t>řípadně další dokumenty a podklady nezbytné pro užívání předmětu.</w:t>
      </w:r>
    </w:p>
    <w:p w14:paraId="32FF6213" w14:textId="77777777" w:rsidR="00F8294B" w:rsidRDefault="00B622C1">
      <w:pPr>
        <w:pStyle w:val="Zkladntext1"/>
        <w:framePr w:w="9696" w:h="3883" w:hRule="exact" w:wrap="none" w:vAnchor="page" w:hAnchor="page" w:x="1105" w:y="7936"/>
        <w:numPr>
          <w:ilvl w:val="0"/>
          <w:numId w:val="8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>Prodávající sjedná s kupujícím konkrétní termín (datum a čas) dodání předmětu s dostatečným předstihem, přičemž při sjednání tohoto termínu vyjde prodávající kupujícímu maximálně vstříc. Pře</w:t>
      </w:r>
      <w:r>
        <w:rPr>
          <w:rStyle w:val="Zkladntext"/>
        </w:rPr>
        <w:t>vzetí předmětu potvrdí prodávajícímu za kupujícího Osoba odpovědná za smluvní vztah (případně osoba touto osobou určená) v předávacím protokolu.</w:t>
      </w:r>
    </w:p>
    <w:p w14:paraId="32FF6214" w14:textId="77777777" w:rsidR="00F8294B" w:rsidRDefault="00B622C1">
      <w:pPr>
        <w:pStyle w:val="Zkladntext1"/>
        <w:framePr w:w="9696" w:h="3883" w:hRule="exact" w:wrap="none" w:vAnchor="page" w:hAnchor="page" w:x="1105" w:y="7936"/>
        <w:numPr>
          <w:ilvl w:val="0"/>
          <w:numId w:val="8"/>
        </w:numPr>
        <w:tabs>
          <w:tab w:val="left" w:pos="370"/>
        </w:tabs>
        <w:spacing w:after="260"/>
        <w:ind w:left="440" w:hanging="440"/>
        <w:jc w:val="both"/>
      </w:pPr>
      <w:r>
        <w:rPr>
          <w:rStyle w:val="Zkladntext"/>
        </w:rPr>
        <w:t xml:space="preserve">Nebezpečí škody na předmětu přechází na kupujícího okamžikem podpisu předávacího protokolu (tj. převzetím </w:t>
      </w:r>
      <w:r>
        <w:rPr>
          <w:rStyle w:val="Zkladntext"/>
        </w:rPr>
        <w:t>předmětu kupujícím).</w:t>
      </w:r>
    </w:p>
    <w:p w14:paraId="32FF6215" w14:textId="77777777" w:rsidR="00F8294B" w:rsidRDefault="00B622C1">
      <w:pPr>
        <w:pStyle w:val="Nadpis10"/>
        <w:framePr w:w="9696" w:h="3883" w:hRule="exact" w:wrap="none" w:vAnchor="page" w:hAnchor="page" w:x="1105" w:y="7936"/>
        <w:numPr>
          <w:ilvl w:val="0"/>
          <w:numId w:val="2"/>
        </w:numPr>
        <w:tabs>
          <w:tab w:val="left" w:pos="370"/>
        </w:tabs>
        <w:spacing w:after="0"/>
      </w:pPr>
      <w:bookmarkStart w:id="6" w:name="bookmark10"/>
      <w:r>
        <w:rPr>
          <w:rStyle w:val="Nadpis1"/>
          <w:b/>
          <w:bCs/>
        </w:rPr>
        <w:t>Utvrzení závazků smluvních stran</w:t>
      </w:r>
      <w:bookmarkEnd w:id="6"/>
    </w:p>
    <w:p w14:paraId="32FF6216" w14:textId="77777777" w:rsidR="00F8294B" w:rsidRDefault="00B622C1">
      <w:pPr>
        <w:pStyle w:val="Zkladntext1"/>
        <w:framePr w:w="9696" w:h="3346" w:hRule="exact" w:wrap="none" w:vAnchor="page" w:hAnchor="page" w:x="1105" w:y="12074"/>
        <w:numPr>
          <w:ilvl w:val="0"/>
          <w:numId w:val="9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>V případě prodlení kupujícího se zaplacením kupní ceny je kupující povinen zaplatit prodávajícímu smluvní pokutu ve výši 0,05 % z kupní ceny bez DPH za předmět za každý započatý den prodlení.</w:t>
      </w:r>
    </w:p>
    <w:p w14:paraId="32FF6217" w14:textId="77777777" w:rsidR="00F8294B" w:rsidRDefault="00B622C1">
      <w:pPr>
        <w:pStyle w:val="Zkladntext1"/>
        <w:framePr w:w="9696" w:h="3346" w:hRule="exact" w:wrap="none" w:vAnchor="page" w:hAnchor="page" w:x="1105" w:y="12074"/>
        <w:numPr>
          <w:ilvl w:val="0"/>
          <w:numId w:val="9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 xml:space="preserve">V případě </w:t>
      </w:r>
      <w:r>
        <w:rPr>
          <w:rStyle w:val="Zkladntext"/>
        </w:rPr>
        <w:t>prodlení prodávajícího s dodáním předmětu v termínu plnění dle této smlouvy je prodávající povinen zaplatit kupujícímu smluvní pokutu ve výši 0,5 % z kupní ceny bez DPH za předmět za každý započatý den prodlení.</w:t>
      </w:r>
    </w:p>
    <w:p w14:paraId="32FF6218" w14:textId="77777777" w:rsidR="00F8294B" w:rsidRDefault="00B622C1">
      <w:pPr>
        <w:pStyle w:val="Zkladntext1"/>
        <w:framePr w:w="9696" w:h="3346" w:hRule="exact" w:wrap="none" w:vAnchor="page" w:hAnchor="page" w:x="1105" w:y="12074"/>
        <w:numPr>
          <w:ilvl w:val="0"/>
          <w:numId w:val="9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>V případě, že prodávající nedodrží lhůtu pro</w:t>
      </w:r>
      <w:r>
        <w:rPr>
          <w:rStyle w:val="Zkladntext"/>
        </w:rPr>
        <w:t xml:space="preserve"> odstranění vad sjednanou v této smlouvě, je povinen zaplatit kupujícímu smluvní pokutu ve výši 0,1 % z kupní ceny bez DPH za předmět za každý započatý den prodlení s odstraněním vady.</w:t>
      </w:r>
    </w:p>
    <w:p w14:paraId="32FF6219" w14:textId="77777777" w:rsidR="00F8294B" w:rsidRDefault="00B622C1">
      <w:pPr>
        <w:pStyle w:val="Zkladntext1"/>
        <w:framePr w:w="9696" w:h="3346" w:hRule="exact" w:wrap="none" w:vAnchor="page" w:hAnchor="page" w:x="1105" w:y="12074"/>
        <w:numPr>
          <w:ilvl w:val="0"/>
          <w:numId w:val="9"/>
        </w:numPr>
        <w:tabs>
          <w:tab w:val="left" w:pos="370"/>
        </w:tabs>
        <w:ind w:left="440" w:hanging="440"/>
        <w:jc w:val="both"/>
      </w:pPr>
      <w:r>
        <w:rPr>
          <w:rStyle w:val="Zkladntext"/>
        </w:rPr>
        <w:t>V případě, že prodávající bude v prodlení s nenastoupením na servis del</w:t>
      </w:r>
      <w:r>
        <w:rPr>
          <w:rStyle w:val="Zkladntext"/>
        </w:rPr>
        <w:t xml:space="preserve">ším než 5 pracovních dnů od sjednaného termínu, je povinen zaplatit kupujícímu smluvní pokutu ve výší 0,05% z kupní ceny bez DPH za předmět za každý další započatý den </w:t>
      </w:r>
      <w:proofErr w:type="gramStart"/>
      <w:r>
        <w:rPr>
          <w:rStyle w:val="Zkladntext"/>
        </w:rPr>
        <w:t>prodlení .</w:t>
      </w:r>
      <w:proofErr w:type="gramEnd"/>
    </w:p>
    <w:p w14:paraId="32FF621A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>Technická univerzita v Liberci</w:t>
      </w:r>
    </w:p>
    <w:p w14:paraId="32FF621B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 xml:space="preserve">Studentská 1402/2, 461 17 Liberec 1 | </w:t>
      </w:r>
      <w:hyperlink r:id="rId10" w:history="1">
        <w:r>
          <w:rPr>
            <w:rStyle w:val="Zhlavnebozpat"/>
          </w:rPr>
          <w:t>www.tul.cz</w:t>
        </w:r>
      </w:hyperlink>
    </w:p>
    <w:p w14:paraId="32FF621C" w14:textId="77777777" w:rsidR="00F8294B" w:rsidRDefault="00F8294B">
      <w:pPr>
        <w:spacing w:line="1" w:lineRule="exact"/>
        <w:sectPr w:rsidR="00F8294B">
          <w:pgSz w:w="11900" w:h="16840"/>
          <w:pgMar w:top="643" w:right="360" w:bottom="379" w:left="360" w:header="0" w:footer="3" w:gutter="0"/>
          <w:cols w:space="720"/>
          <w:noEndnote/>
          <w:docGrid w:linePitch="360"/>
        </w:sectPr>
      </w:pPr>
    </w:p>
    <w:p w14:paraId="32FF621D" w14:textId="77777777" w:rsidR="00F8294B" w:rsidRDefault="00F8294B">
      <w:pPr>
        <w:spacing w:line="1" w:lineRule="exact"/>
      </w:pPr>
    </w:p>
    <w:p w14:paraId="32FF621E" w14:textId="77777777" w:rsidR="00F8294B" w:rsidRDefault="00B622C1">
      <w:pPr>
        <w:framePr w:wrap="none" w:vAnchor="page" w:hAnchor="page" w:x="2829" w:y="424"/>
        <w:rPr>
          <w:sz w:val="2"/>
          <w:szCs w:val="2"/>
        </w:rPr>
      </w:pPr>
      <w:r>
        <w:rPr>
          <w:noProof/>
        </w:rPr>
        <w:drawing>
          <wp:inline distT="0" distB="0" distL="0" distR="0" wp14:anchorId="32FF6270" wp14:editId="32FF6271">
            <wp:extent cx="1054735" cy="25019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5473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621F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TECHNICKÁ</w:t>
      </w:r>
    </w:p>
    <w:p w14:paraId="32FF6220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UNIVERZITA</w:t>
      </w:r>
    </w:p>
    <w:p w14:paraId="32FF6221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V LIBERCI</w:t>
      </w:r>
    </w:p>
    <w:p w14:paraId="32FF6222" w14:textId="77777777" w:rsidR="00F8294B" w:rsidRDefault="00B622C1">
      <w:pPr>
        <w:pStyle w:val="Zkladntext20"/>
        <w:framePr w:h="616" w:wrap="around" w:vAnchor="page" w:hAnchor="page" w:x="4596" w:y="253"/>
        <w:spacing w:line="514" w:lineRule="exact"/>
        <w:ind w:left="0"/>
      </w:pPr>
      <w:r>
        <w:rPr>
          <w:rStyle w:val="Zkladntext2"/>
          <w:b/>
          <w:bCs/>
          <w:color w:val="000000"/>
          <w:position w:val="-15"/>
          <w:sz w:val="72"/>
          <w:szCs w:val="72"/>
        </w:rPr>
        <w:t>H</w:t>
      </w:r>
    </w:p>
    <w:p w14:paraId="32FF6223" w14:textId="77777777" w:rsidR="00F8294B" w:rsidRDefault="00B622C1">
      <w:pPr>
        <w:pStyle w:val="Zkladntext20"/>
        <w:framePr w:w="9696" w:h="566" w:hRule="exact" w:wrap="none" w:vAnchor="page" w:hAnchor="page" w:x="1101" w:y="275"/>
        <w:spacing w:after="0"/>
        <w:ind w:left="4488"/>
      </w:pPr>
      <w:proofErr w:type="spellStart"/>
      <w:r>
        <w:rPr>
          <w:rStyle w:val="Zkladntext2"/>
          <w:b/>
          <w:bCs/>
        </w:rPr>
        <w:t>KoflnwHen</w:t>
      </w:r>
      <w:proofErr w:type="spellEnd"/>
      <w:r>
        <w:rPr>
          <w:rStyle w:val="Zkladntext2"/>
          <w:b/>
          <w:bCs/>
        </w:rPr>
        <w:t xml:space="preserve"> vor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dM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proofErr w:type="gramStart"/>
      <w:r>
        <w:rPr>
          <w:rStyle w:val="Zkladntext2"/>
          <w:b/>
          <w:bCs/>
        </w:rPr>
        <w:t>EuropA</w:t>
      </w:r>
      <w:proofErr w:type="spellEnd"/>
      <w:r>
        <w:rPr>
          <w:rStyle w:val="Zkladntext2"/>
          <w:b/>
          <w:bCs/>
        </w:rPr>
        <w:t>&gt;</w:t>
      </w:r>
      <w:proofErr w:type="spellStart"/>
      <w:r>
        <w:rPr>
          <w:rStyle w:val="Zkladntext2"/>
          <w:b/>
          <w:bCs/>
        </w:rPr>
        <w:t>schen</w:t>
      </w:r>
      <w:proofErr w:type="spellEnd"/>
      <w:proofErr w:type="gram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</w:t>
      </w:r>
      <w:proofErr w:type="spellEnd"/>
      <w:r>
        <w:rPr>
          <w:rStyle w:val="Zkladntext2"/>
          <w:b/>
          <w:bCs/>
        </w:rPr>
        <w:t>&lt;on</w:t>
      </w:r>
      <w:r>
        <w:rPr>
          <w:rStyle w:val="Zkladntext2"/>
          <w:b/>
          <w:bCs/>
        </w:rPr>
        <w:br/>
        <w:t>Spolufinancované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Fvwpskau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unH</w:t>
      </w:r>
      <w:proofErr w:type="spellEnd"/>
    </w:p>
    <w:p w14:paraId="32FF6224" w14:textId="77777777" w:rsidR="00F8294B" w:rsidRDefault="00B622C1">
      <w:pPr>
        <w:pStyle w:val="Zkladntext30"/>
        <w:framePr w:w="9696" w:h="206" w:hRule="exact" w:wrap="none" w:vAnchor="page" w:hAnchor="page" w:x="1101" w:y="1063"/>
        <w:spacing w:after="0"/>
        <w:ind w:left="1718" w:right="5309"/>
        <w:jc w:val="center"/>
      </w:pPr>
      <w:proofErr w:type="spellStart"/>
      <w:proofErr w:type="gramStart"/>
      <w:r>
        <w:rPr>
          <w:rStyle w:val="Zkladntext3"/>
          <w:b/>
          <w:bCs/>
        </w:rPr>
        <w:t>Sachsen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"/>
          <w:b/>
          <w:bCs/>
          <w:color w:val="7D7B7F"/>
        </w:rPr>
        <w:t xml:space="preserve">- </w:t>
      </w:r>
      <w:proofErr w:type="spellStart"/>
      <w:r>
        <w:rPr>
          <w:rStyle w:val="Zkladntext3"/>
          <w:b/>
          <w:bCs/>
        </w:rPr>
        <w:t>Tschechien</w:t>
      </w:r>
      <w:proofErr w:type="spellEnd"/>
      <w:proofErr w:type="gramEnd"/>
      <w:r>
        <w:rPr>
          <w:rStyle w:val="Zkladntext3"/>
          <w:b/>
          <w:bCs/>
        </w:rPr>
        <w:t xml:space="preserve"> | Česko </w:t>
      </w:r>
      <w:r>
        <w:rPr>
          <w:rStyle w:val="Zkladntext3"/>
          <w:b/>
          <w:bCs/>
          <w:color w:val="7D7B7F"/>
        </w:rPr>
        <w:t xml:space="preserve">- </w:t>
      </w:r>
      <w:r>
        <w:rPr>
          <w:rStyle w:val="Zkladntext3"/>
          <w:b/>
          <w:bCs/>
        </w:rPr>
        <w:t>Sasko</w:t>
      </w:r>
    </w:p>
    <w:p w14:paraId="32FF6225" w14:textId="77777777" w:rsidR="00F8294B" w:rsidRDefault="00B622C1">
      <w:pPr>
        <w:pStyle w:val="Zkladntext1"/>
        <w:framePr w:w="9696" w:h="2779" w:hRule="exact" w:wrap="none" w:vAnchor="page" w:hAnchor="page" w:x="1101" w:y="1591"/>
        <w:numPr>
          <w:ilvl w:val="0"/>
          <w:numId w:val="9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 xml:space="preserve">Kupující je oprávněn smluvní pokutu(-y) započíst vůči </w:t>
      </w:r>
      <w:r>
        <w:rPr>
          <w:rStyle w:val="Zkladntext"/>
        </w:rPr>
        <w:t>jakémukoli finančnímu plnění poskytovanému prodávajícímu, a to i v rámci jiného obchodního případu.</w:t>
      </w:r>
    </w:p>
    <w:p w14:paraId="32FF6226" w14:textId="77777777" w:rsidR="00F8294B" w:rsidRDefault="00B622C1">
      <w:pPr>
        <w:pStyle w:val="Zkladntext1"/>
        <w:framePr w:w="9696" w:h="2779" w:hRule="exact" w:wrap="none" w:vAnchor="page" w:hAnchor="page" w:x="1101" w:y="1591"/>
        <w:numPr>
          <w:ilvl w:val="0"/>
          <w:numId w:val="9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Oprávněnost nároku na smluvní pokutu není podmíněna žádnými formálními úkony ze strany oprávněné smluvní strany. Ujednání o smluvní pokutě nezbavuje povinno</w:t>
      </w:r>
      <w:r>
        <w:rPr>
          <w:rStyle w:val="Zkladntext"/>
        </w:rPr>
        <w:t>u smluvní stranu závazku splnit povinnost(-i) dané jí touto smlouvou a dále ujednáním o smluvní pokutě není dotčeno právo na náhradu škody a smluvní strany tak vylučují užití § 2050 OZ.</w:t>
      </w:r>
    </w:p>
    <w:p w14:paraId="32FF6227" w14:textId="77777777" w:rsidR="00F8294B" w:rsidRDefault="00B622C1">
      <w:pPr>
        <w:pStyle w:val="Zkladntext1"/>
        <w:framePr w:w="9696" w:h="2779" w:hRule="exact" w:wrap="none" w:vAnchor="page" w:hAnchor="page" w:x="1101" w:y="1591"/>
        <w:numPr>
          <w:ilvl w:val="0"/>
          <w:numId w:val="9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Platba smluvní pokuty může být povinnou smluvní stranou provedena na z</w:t>
      </w:r>
      <w:r>
        <w:rPr>
          <w:rStyle w:val="Zkladntext"/>
        </w:rPr>
        <w:t>ákladě penalizační faktury vystavené oprávněnou smluvní stranou.</w:t>
      </w:r>
    </w:p>
    <w:p w14:paraId="32FF6228" w14:textId="77777777" w:rsidR="00F8294B" w:rsidRDefault="00B622C1">
      <w:pPr>
        <w:pStyle w:val="Zkladntext1"/>
        <w:framePr w:w="9696" w:h="2779" w:hRule="exact" w:wrap="none" w:vAnchor="page" w:hAnchor="page" w:x="1101" w:y="1591"/>
        <w:numPr>
          <w:ilvl w:val="0"/>
          <w:numId w:val="9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Celková výše smluvních pokut pro každou smluvní stranu nepřesáhne 50 % kupní ceny bez DPH.</w:t>
      </w:r>
    </w:p>
    <w:p w14:paraId="32FF6229" w14:textId="77777777" w:rsidR="00F8294B" w:rsidRDefault="00B622C1">
      <w:pPr>
        <w:pStyle w:val="Nadpis10"/>
        <w:framePr w:w="9696" w:h="10810" w:hRule="exact" w:wrap="none" w:vAnchor="page" w:hAnchor="page" w:x="1101" w:y="4903"/>
        <w:numPr>
          <w:ilvl w:val="0"/>
          <w:numId w:val="10"/>
        </w:numPr>
        <w:tabs>
          <w:tab w:val="left" w:pos="465"/>
        </w:tabs>
      </w:pPr>
      <w:bookmarkStart w:id="7" w:name="bookmark12"/>
      <w:r>
        <w:rPr>
          <w:rStyle w:val="Nadpis1"/>
          <w:b/>
          <w:bCs/>
        </w:rPr>
        <w:t>Záruka za jakost</w:t>
      </w:r>
      <w:bookmarkEnd w:id="7"/>
    </w:p>
    <w:p w14:paraId="32FF622A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1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Předmět má vady, jestliže neodpovídá předmětu smlouvy, účelu užití, zadávací dokume</w:t>
      </w:r>
      <w:r>
        <w:rPr>
          <w:rStyle w:val="Zkladntext"/>
        </w:rPr>
        <w:t>ntaci, případně pokud nemá vlastnosti výslovně sjednané touto smlouvou, vlastnosti obvyklé nebo uvedené v technických normách.</w:t>
      </w:r>
    </w:p>
    <w:p w14:paraId="32FF622B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1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Prodávající poskytuje kupujícímu záruku za jakost na předmět v délce trvání záruční doby 12 měsíců ode dne uvedení předmětu do pr</w:t>
      </w:r>
      <w:r>
        <w:rPr>
          <w:rStyle w:val="Zkladntext"/>
        </w:rPr>
        <w:t>ovozu. Prodávající odpovídá za vady, které se na předmětu vyskytnou v záruční době. Záruční doba neběží po dobu, po kterou kupující nemohl předmět užívat pro vady, za které prodávající odpovídá.</w:t>
      </w:r>
    </w:p>
    <w:p w14:paraId="32FF622C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1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Kupující je povinen zjištěnou vadu písemně oznámit prodávajíc</w:t>
      </w:r>
      <w:r>
        <w:rPr>
          <w:rStyle w:val="Zkladntext"/>
        </w:rPr>
        <w:t xml:space="preserve">ímu (uplatnění reklamace) bez zbytečného odkladu. Za písemnou formu se považuje též odeslání emailu s oznámením a popisem vady na adresu: </w:t>
      </w:r>
      <w:hyperlink r:id="rId11" w:history="1">
        <w:r>
          <w:rPr>
            <w:rStyle w:val="Zkladntext"/>
            <w:b/>
            <w:bCs/>
          </w:rPr>
          <w:t>MSD.support.czech@thermofisher.com</w:t>
        </w:r>
      </w:hyperlink>
      <w:r>
        <w:rPr>
          <w:rStyle w:val="Zkladntext"/>
        </w:rPr>
        <w:t>.</w:t>
      </w:r>
    </w:p>
    <w:p w14:paraId="32FF622D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1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Kupující bude dle své úvah</w:t>
      </w:r>
      <w:r>
        <w:rPr>
          <w:rStyle w:val="Zkladntext"/>
        </w:rPr>
        <w:t>y uplatňovat svá případná práva z vad předmětu v souladu s § 2106 a 2107 OZ s tím, že smluvní strany sjednávají, že volba práva náleží vždy kupujícímu.</w:t>
      </w:r>
    </w:p>
    <w:p w14:paraId="32FF622E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1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Zvolí-li kupující právo na odstranění vady, lhůta pro její odstranění v záruční době nesmí být delší než</w:t>
      </w:r>
      <w:r>
        <w:rPr>
          <w:rStyle w:val="Zkladntext"/>
        </w:rPr>
        <w:t xml:space="preserve"> 15 pracovních dnů.</w:t>
      </w:r>
    </w:p>
    <w:p w14:paraId="32FF622F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1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Prodávající se zavazuje nastoupit na servis a identifikaci problému do 3 pracovních dnů ode dne oznámení vady, pokud se smluvní strany písemně nedohodnou jinak.</w:t>
      </w:r>
    </w:p>
    <w:p w14:paraId="32FF6230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1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Odstranění vady, poskytnutí slevy nebo odstoupení od smlouvy nemá vliv na n</w:t>
      </w:r>
      <w:r>
        <w:rPr>
          <w:rStyle w:val="Zkladntext"/>
        </w:rPr>
        <w:t>árok kupujícího na smluvní pokutu a náhradu škody.</w:t>
      </w:r>
    </w:p>
    <w:p w14:paraId="32FF6231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1"/>
        </w:numPr>
        <w:tabs>
          <w:tab w:val="left" w:pos="391"/>
        </w:tabs>
        <w:spacing w:after="260"/>
        <w:ind w:left="440" w:hanging="440"/>
        <w:jc w:val="both"/>
      </w:pPr>
      <w:r>
        <w:rPr>
          <w:rStyle w:val="Zkladntext"/>
        </w:rPr>
        <w:t>V případě dodání nového předmětu nebo jeho části se zavazuje prodávající demontovat vadný předmět, zajistit jeho odvoz a (ekologickou) likvidaci a provést instalaci bezvadné náhrady.</w:t>
      </w:r>
    </w:p>
    <w:p w14:paraId="32FF6232" w14:textId="77777777" w:rsidR="00F8294B" w:rsidRDefault="00B622C1">
      <w:pPr>
        <w:pStyle w:val="Nadpis10"/>
        <w:framePr w:w="9696" w:h="10810" w:hRule="exact" w:wrap="none" w:vAnchor="page" w:hAnchor="page" w:x="1101" w:y="4903"/>
        <w:numPr>
          <w:ilvl w:val="0"/>
          <w:numId w:val="10"/>
        </w:numPr>
        <w:tabs>
          <w:tab w:val="left" w:pos="561"/>
        </w:tabs>
      </w:pPr>
      <w:bookmarkStart w:id="8" w:name="bookmark14"/>
      <w:r>
        <w:rPr>
          <w:rStyle w:val="Nadpis1"/>
          <w:b/>
          <w:bCs/>
        </w:rPr>
        <w:t>Odpovědnost za škodu</w:t>
      </w:r>
      <w:bookmarkEnd w:id="8"/>
    </w:p>
    <w:p w14:paraId="32FF6233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2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>P</w:t>
      </w:r>
      <w:r>
        <w:rPr>
          <w:rStyle w:val="Zkladntext"/>
        </w:rPr>
        <w:t>rodávající odpovídá za škodu způsobenou porušením povinnosti vyplývající z této smlouvy s možností liberace dle § 2913 odst. 2 OZ. Za škodu se považuje též újma, která kupujícímu vznikla tím, že musel vynaložit náklady v důsledku porušení povinnosti prodáv</w:t>
      </w:r>
      <w:r>
        <w:rPr>
          <w:rStyle w:val="Zkladntext"/>
        </w:rPr>
        <w:t>ajícího.</w:t>
      </w:r>
    </w:p>
    <w:p w14:paraId="32FF6234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2"/>
        </w:numPr>
        <w:tabs>
          <w:tab w:val="left" w:pos="391"/>
        </w:tabs>
        <w:spacing w:after="260"/>
        <w:ind w:left="440" w:hanging="440"/>
        <w:jc w:val="both"/>
      </w:pPr>
      <w:r>
        <w:rPr>
          <w:rStyle w:val="Zkladntext"/>
        </w:rPr>
        <w:t>Smluvní strany připouští limitaci prokázaných škod, které vzniknou v souvislosti s plněním z této smlouvy, do výše 50 % z kupní ceny bez DPH.</w:t>
      </w:r>
    </w:p>
    <w:p w14:paraId="32FF6235" w14:textId="77777777" w:rsidR="00F8294B" w:rsidRDefault="00F8294B">
      <w:pPr>
        <w:pStyle w:val="Zkladntext1"/>
        <w:framePr w:w="9696" w:h="10810" w:hRule="exact" w:wrap="none" w:vAnchor="page" w:hAnchor="page" w:x="1101" w:y="4903"/>
        <w:numPr>
          <w:ilvl w:val="0"/>
          <w:numId w:val="10"/>
        </w:numPr>
        <w:jc w:val="center"/>
      </w:pPr>
    </w:p>
    <w:p w14:paraId="32FF6236" w14:textId="77777777" w:rsidR="00F8294B" w:rsidRDefault="00B622C1">
      <w:pPr>
        <w:pStyle w:val="Nadpis10"/>
        <w:framePr w:w="9696" w:h="10810" w:hRule="exact" w:wrap="none" w:vAnchor="page" w:hAnchor="page" w:x="1101" w:y="4903"/>
        <w:numPr>
          <w:ilvl w:val="0"/>
          <w:numId w:val="10"/>
        </w:numPr>
        <w:tabs>
          <w:tab w:val="left" w:pos="465"/>
        </w:tabs>
      </w:pPr>
      <w:bookmarkStart w:id="9" w:name="bookmark16"/>
      <w:r>
        <w:rPr>
          <w:rStyle w:val="Nadpis1"/>
          <w:b/>
          <w:bCs/>
        </w:rPr>
        <w:t>Odstoupení od smlouvy</w:t>
      </w:r>
      <w:bookmarkEnd w:id="9"/>
    </w:p>
    <w:p w14:paraId="32FF6237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3"/>
        </w:numPr>
        <w:tabs>
          <w:tab w:val="left" w:pos="391"/>
        </w:tabs>
        <w:ind w:left="440" w:hanging="440"/>
        <w:jc w:val="both"/>
      </w:pPr>
      <w:r>
        <w:rPr>
          <w:rStyle w:val="Zkladntext"/>
        </w:rPr>
        <w:t xml:space="preserve">Kterákoliv ze smluvních stran je oprávněna od této smlouvy odstoupit, poruší-li </w:t>
      </w:r>
      <w:r>
        <w:rPr>
          <w:rStyle w:val="Zkladntext"/>
        </w:rPr>
        <w:t>druhá smluvní strana podstatným způsobem své smluvní povinnosti.</w:t>
      </w:r>
    </w:p>
    <w:p w14:paraId="32FF6238" w14:textId="77777777" w:rsidR="00F8294B" w:rsidRDefault="00B622C1">
      <w:pPr>
        <w:pStyle w:val="Zkladntext1"/>
        <w:framePr w:w="9696" w:h="10810" w:hRule="exact" w:wrap="none" w:vAnchor="page" w:hAnchor="page" w:x="1101" w:y="4903"/>
        <w:ind w:firstLine="440"/>
      </w:pPr>
      <w:r>
        <w:rPr>
          <w:rStyle w:val="Zkladntext"/>
        </w:rPr>
        <w:t>Za podstatné porušení smlouvy se zejména považuje:</w:t>
      </w:r>
    </w:p>
    <w:p w14:paraId="32FF6239" w14:textId="77777777" w:rsidR="00F8294B" w:rsidRDefault="00B622C1">
      <w:pPr>
        <w:pStyle w:val="Zkladntext1"/>
        <w:framePr w:w="9696" w:h="10810" w:hRule="exact" w:wrap="none" w:vAnchor="page" w:hAnchor="page" w:x="1101" w:y="4903"/>
        <w:numPr>
          <w:ilvl w:val="0"/>
          <w:numId w:val="14"/>
        </w:numPr>
        <w:tabs>
          <w:tab w:val="left" w:pos="718"/>
        </w:tabs>
        <w:ind w:left="720" w:hanging="280"/>
        <w:jc w:val="both"/>
      </w:pPr>
      <w:r>
        <w:rPr>
          <w:rStyle w:val="Zkladntext"/>
        </w:rPr>
        <w:t>prodlení prodávajícího s dodáním předmětu delší než dvacet jedna (21) kalendářních dnů od termínu plnění dle této smlouvy,</w:t>
      </w:r>
    </w:p>
    <w:p w14:paraId="32FF623A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>Technická univerz</w:t>
      </w:r>
      <w:r>
        <w:rPr>
          <w:rStyle w:val="Zhlavnebozpat"/>
        </w:rPr>
        <w:t>ita v Liberci</w:t>
      </w:r>
    </w:p>
    <w:p w14:paraId="32FF623B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 xml:space="preserve">Studentská 1402/2, 461 17 Liberec 1 | </w:t>
      </w:r>
      <w:hyperlink r:id="rId12" w:history="1">
        <w:r>
          <w:rPr>
            <w:rStyle w:val="Zhlavnebozpat"/>
          </w:rPr>
          <w:t>www.tul.cz</w:t>
        </w:r>
      </w:hyperlink>
    </w:p>
    <w:p w14:paraId="32FF623C" w14:textId="77777777" w:rsidR="00F8294B" w:rsidRDefault="00F8294B">
      <w:pPr>
        <w:spacing w:line="1" w:lineRule="exact"/>
        <w:sectPr w:rsidR="00F8294B">
          <w:pgSz w:w="11900" w:h="16840"/>
          <w:pgMar w:top="643" w:right="360" w:bottom="379" w:left="360" w:header="0" w:footer="3" w:gutter="0"/>
          <w:cols w:space="720"/>
          <w:noEndnote/>
          <w:docGrid w:linePitch="360"/>
        </w:sectPr>
      </w:pPr>
    </w:p>
    <w:p w14:paraId="32FF623D" w14:textId="77777777" w:rsidR="00F8294B" w:rsidRDefault="00F8294B">
      <w:pPr>
        <w:spacing w:line="1" w:lineRule="exact"/>
      </w:pPr>
    </w:p>
    <w:p w14:paraId="32FF623E" w14:textId="77777777" w:rsidR="00F8294B" w:rsidRDefault="00B622C1">
      <w:pPr>
        <w:framePr w:wrap="none" w:vAnchor="page" w:hAnchor="page" w:x="2829" w:y="424"/>
        <w:rPr>
          <w:sz w:val="2"/>
          <w:szCs w:val="2"/>
        </w:rPr>
      </w:pPr>
      <w:r>
        <w:rPr>
          <w:noProof/>
        </w:rPr>
        <w:drawing>
          <wp:inline distT="0" distB="0" distL="0" distR="0" wp14:anchorId="32FF6272" wp14:editId="32FF6273">
            <wp:extent cx="1054735" cy="25019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5473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623F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TECHNICKÁ</w:t>
      </w:r>
    </w:p>
    <w:p w14:paraId="32FF6240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UNIVERZITA</w:t>
      </w:r>
    </w:p>
    <w:p w14:paraId="32FF6241" w14:textId="77777777" w:rsidR="00F8294B" w:rsidRDefault="00B622C1">
      <w:pPr>
        <w:pStyle w:val="Zhlavnebozpat0"/>
        <w:framePr w:w="1306" w:h="677" w:hRule="exact" w:wrap="none" w:vAnchor="page" w:hAnchor="page" w:x="1096" w:y="443"/>
        <w:rPr>
          <w:sz w:val="19"/>
          <w:szCs w:val="19"/>
        </w:rPr>
      </w:pPr>
      <w:r>
        <w:rPr>
          <w:rStyle w:val="Zhlavnebozpat"/>
          <w:rFonts w:ascii="Arial" w:eastAsia="Arial" w:hAnsi="Arial" w:cs="Arial"/>
          <w:b/>
          <w:bCs/>
          <w:color w:val="5B4F94"/>
          <w:w w:val="70"/>
          <w:sz w:val="19"/>
          <w:szCs w:val="19"/>
        </w:rPr>
        <w:t>V LIBERCI</w:t>
      </w:r>
    </w:p>
    <w:p w14:paraId="32FF6242" w14:textId="77777777" w:rsidR="00F8294B" w:rsidRDefault="00B622C1">
      <w:pPr>
        <w:pStyle w:val="Zkladntext20"/>
        <w:framePr w:h="616" w:wrap="around" w:vAnchor="page" w:hAnchor="page" w:x="4596" w:y="253"/>
        <w:spacing w:line="514" w:lineRule="exact"/>
        <w:ind w:left="0"/>
      </w:pPr>
      <w:r>
        <w:rPr>
          <w:rStyle w:val="Zkladntext2"/>
          <w:b/>
          <w:bCs/>
          <w:color w:val="000000"/>
          <w:position w:val="-15"/>
          <w:sz w:val="72"/>
          <w:szCs w:val="72"/>
        </w:rPr>
        <w:t>H</w:t>
      </w:r>
    </w:p>
    <w:p w14:paraId="32FF6243" w14:textId="77777777" w:rsidR="00F8294B" w:rsidRDefault="00B622C1">
      <w:pPr>
        <w:pStyle w:val="Zkladntext20"/>
        <w:framePr w:w="9691" w:h="566" w:hRule="exact" w:wrap="none" w:vAnchor="page" w:hAnchor="page" w:x="1105" w:y="275"/>
        <w:spacing w:after="0"/>
        <w:ind w:left="4483" w:right="4075"/>
        <w:jc w:val="both"/>
      </w:pPr>
      <w:proofErr w:type="spellStart"/>
      <w:r>
        <w:rPr>
          <w:rStyle w:val="Zkladntext2"/>
          <w:b/>
          <w:bCs/>
        </w:rPr>
        <w:t>KoflnwHen</w:t>
      </w:r>
      <w:proofErr w:type="spellEnd"/>
      <w:r>
        <w:rPr>
          <w:rStyle w:val="Zkladntext2"/>
          <w:b/>
          <w:bCs/>
        </w:rPr>
        <w:t xml:space="preserve"> vor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dM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proofErr w:type="gramStart"/>
      <w:r>
        <w:rPr>
          <w:rStyle w:val="Zkladntext2"/>
          <w:b/>
          <w:bCs/>
        </w:rPr>
        <w:t>EuropA</w:t>
      </w:r>
      <w:proofErr w:type="spellEnd"/>
      <w:r>
        <w:rPr>
          <w:rStyle w:val="Zkladntext2"/>
          <w:b/>
          <w:bCs/>
        </w:rPr>
        <w:t>&gt;</w:t>
      </w:r>
      <w:proofErr w:type="spellStart"/>
      <w:r>
        <w:rPr>
          <w:rStyle w:val="Zkladntext2"/>
          <w:b/>
          <w:bCs/>
        </w:rPr>
        <w:t>schen</w:t>
      </w:r>
      <w:proofErr w:type="spellEnd"/>
      <w:proofErr w:type="gram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</w:t>
      </w:r>
      <w:proofErr w:type="spellEnd"/>
      <w:r>
        <w:rPr>
          <w:rStyle w:val="Zkladntext2"/>
          <w:b/>
          <w:bCs/>
        </w:rPr>
        <w:t>&lt;on</w:t>
      </w:r>
      <w:r>
        <w:rPr>
          <w:rStyle w:val="Zkladntext2"/>
          <w:b/>
          <w:bCs/>
        </w:rPr>
        <w:br/>
        <w:t>Spolufinancované</w:t>
      </w:r>
      <w:r>
        <w:rPr>
          <w:rStyle w:val="Zkladntext2"/>
          <w:b/>
          <w:bCs/>
        </w:rPr>
        <w:br/>
      </w:r>
      <w:proofErr w:type="spellStart"/>
      <w:r>
        <w:rPr>
          <w:rStyle w:val="Zkladntext2"/>
          <w:b/>
          <w:bCs/>
        </w:rPr>
        <w:t>Fvwpskau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unH</w:t>
      </w:r>
      <w:proofErr w:type="spellEnd"/>
    </w:p>
    <w:p w14:paraId="32FF6244" w14:textId="77777777" w:rsidR="00F8294B" w:rsidRDefault="00B622C1">
      <w:pPr>
        <w:pStyle w:val="Zkladntext30"/>
        <w:framePr w:w="9691" w:h="206" w:hRule="exact" w:wrap="none" w:vAnchor="page" w:hAnchor="page" w:x="1105" w:y="1063"/>
        <w:spacing w:after="0"/>
        <w:ind w:left="1713" w:right="5309"/>
        <w:jc w:val="center"/>
      </w:pPr>
      <w:proofErr w:type="spellStart"/>
      <w:proofErr w:type="gramStart"/>
      <w:r>
        <w:rPr>
          <w:rStyle w:val="Zkladntext3"/>
          <w:b/>
          <w:bCs/>
        </w:rPr>
        <w:t>Sachsen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"/>
          <w:b/>
          <w:bCs/>
          <w:color w:val="7D7B7F"/>
        </w:rPr>
        <w:t xml:space="preserve">- </w:t>
      </w:r>
      <w:proofErr w:type="spellStart"/>
      <w:r>
        <w:rPr>
          <w:rStyle w:val="Zkladntext3"/>
          <w:b/>
          <w:bCs/>
        </w:rPr>
        <w:t>Tschechien</w:t>
      </w:r>
      <w:proofErr w:type="spellEnd"/>
      <w:proofErr w:type="gramEnd"/>
      <w:r>
        <w:rPr>
          <w:rStyle w:val="Zkladntext3"/>
          <w:b/>
          <w:bCs/>
        </w:rPr>
        <w:t xml:space="preserve"> | Česko </w:t>
      </w:r>
      <w:r>
        <w:rPr>
          <w:rStyle w:val="Zkladntext3"/>
          <w:b/>
          <w:bCs/>
          <w:color w:val="7D7B7F"/>
        </w:rPr>
        <w:t xml:space="preserve">- </w:t>
      </w:r>
      <w:r>
        <w:rPr>
          <w:rStyle w:val="Zkladntext3"/>
          <w:b/>
          <w:bCs/>
        </w:rPr>
        <w:t>Sasko</w:t>
      </w:r>
    </w:p>
    <w:p w14:paraId="32FF6245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4"/>
        </w:numPr>
        <w:tabs>
          <w:tab w:val="left" w:pos="718"/>
        </w:tabs>
        <w:ind w:left="720" w:hanging="280"/>
        <w:jc w:val="both"/>
      </w:pPr>
      <w:r>
        <w:rPr>
          <w:rStyle w:val="Zkladntext"/>
        </w:rPr>
        <w:t>zjištění, že technické parametry předmětu neodpovídají požadavkům sjednaným smlouvou, technickým normám nebo zadávací dokumentaci,</w:t>
      </w:r>
    </w:p>
    <w:p w14:paraId="32FF6246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4"/>
        </w:numPr>
        <w:tabs>
          <w:tab w:val="left" w:pos="698"/>
        </w:tabs>
        <w:ind w:firstLine="420"/>
      </w:pPr>
      <w:r>
        <w:rPr>
          <w:rStyle w:val="Zkladntext"/>
        </w:rPr>
        <w:t>neodstranění vady dle článku Záruka za jakost,</w:t>
      </w:r>
    </w:p>
    <w:p w14:paraId="32FF6247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4"/>
        </w:numPr>
        <w:tabs>
          <w:tab w:val="left" w:pos="718"/>
        </w:tabs>
        <w:ind w:left="720" w:hanging="280"/>
        <w:jc w:val="both"/>
      </w:pPr>
      <w:r>
        <w:rPr>
          <w:rStyle w:val="Zkladntext"/>
        </w:rPr>
        <w:t>prodlení kupujícího se zaplacením kupní ceny po dobu delší než dvacet je</w:t>
      </w:r>
      <w:r>
        <w:rPr>
          <w:rStyle w:val="Zkladntext"/>
        </w:rPr>
        <w:t>dna (21) dnů po splatnosti oprávněně a správně vystavené faktury.</w:t>
      </w:r>
    </w:p>
    <w:p w14:paraId="32FF6248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3"/>
        </w:numPr>
        <w:tabs>
          <w:tab w:val="left" w:pos="410"/>
        </w:tabs>
        <w:ind w:left="420" w:hanging="420"/>
        <w:jc w:val="both"/>
      </w:pPr>
      <w:r>
        <w:rPr>
          <w:rStyle w:val="Zkladntext"/>
        </w:rPr>
        <w:t>Stanoví-li kupující prodávajícímu pro splnění jeho závazku dodatečnou lhůtu, vzniká kupujícímu právo odstoupit od smlouvy až po marném uplynutí této lhůty; to neplatí, jestliže prodávající v</w:t>
      </w:r>
      <w:r>
        <w:rPr>
          <w:rStyle w:val="Zkladntext"/>
        </w:rPr>
        <w:t xml:space="preserve"> průběhu této lhůty prohlásí, že svůj závazek nesplní. V takovém případě může kupující odstoupit od smlouvy i před uplynutím dodatečné lhůty poté, co prohlášení prodávajícího obdržel.</w:t>
      </w:r>
    </w:p>
    <w:p w14:paraId="32FF6249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3"/>
        </w:numPr>
        <w:tabs>
          <w:tab w:val="left" w:pos="410"/>
        </w:tabs>
      </w:pPr>
      <w:r>
        <w:rPr>
          <w:rStyle w:val="Zkladntext"/>
        </w:rPr>
        <w:t>Smlouva zaniká dnem doručení oznámení o odstoupení od smlouvy druhé smlu</w:t>
      </w:r>
      <w:r>
        <w:rPr>
          <w:rStyle w:val="Zkladntext"/>
        </w:rPr>
        <w:t>vní straně.</w:t>
      </w:r>
    </w:p>
    <w:p w14:paraId="32FF624A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3"/>
        </w:numPr>
        <w:tabs>
          <w:tab w:val="left" w:pos="410"/>
        </w:tabs>
        <w:spacing w:after="260"/>
        <w:ind w:left="420" w:hanging="420"/>
        <w:jc w:val="both"/>
      </w:pPr>
      <w:r>
        <w:rPr>
          <w:rStyle w:val="Zkladntext"/>
        </w:rPr>
        <w:t>Předčasné ukončení smlouvy se nedotýká nároku na náhradu škody vzniklé porušením smlouvy nebo nároku na zaplacení smluvní pokuty.</w:t>
      </w:r>
    </w:p>
    <w:p w14:paraId="32FF624B" w14:textId="77777777" w:rsidR="00F8294B" w:rsidRDefault="00B622C1">
      <w:pPr>
        <w:pStyle w:val="Nadpis10"/>
        <w:framePr w:w="9691" w:h="13315" w:hRule="exact" w:wrap="none" w:vAnchor="page" w:hAnchor="page" w:x="1105" w:y="1605"/>
        <w:numPr>
          <w:ilvl w:val="0"/>
          <w:numId w:val="10"/>
        </w:numPr>
        <w:tabs>
          <w:tab w:val="left" w:pos="410"/>
        </w:tabs>
      </w:pPr>
      <w:bookmarkStart w:id="10" w:name="bookmark18"/>
      <w:r>
        <w:rPr>
          <w:rStyle w:val="Nadpis1"/>
          <w:b/>
          <w:bCs/>
        </w:rPr>
        <w:t>Závěrečná ujednání</w:t>
      </w:r>
      <w:bookmarkEnd w:id="10"/>
    </w:p>
    <w:p w14:paraId="32FF624C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5"/>
        </w:numPr>
        <w:tabs>
          <w:tab w:val="left" w:pos="410"/>
        </w:tabs>
        <w:ind w:left="420" w:hanging="420"/>
        <w:jc w:val="both"/>
      </w:pPr>
      <w:r>
        <w:rPr>
          <w:rStyle w:val="Zkladntext"/>
        </w:rPr>
        <w:t xml:space="preserve">Smlouva odráží svobodný a vážný projev vůle smluvních stran. Smluvní strany prohlašují, že </w:t>
      </w:r>
      <w:r>
        <w:rPr>
          <w:rStyle w:val="Zkladntext"/>
        </w:rPr>
        <w:t>veškerá práva a povinnosti neupravená touto smlouvou, jakož i práva a povinnosti z této smlouvy vyplývající, budou řešit podle ustanovení OZ.</w:t>
      </w:r>
    </w:p>
    <w:p w14:paraId="32FF624D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5"/>
        </w:numPr>
        <w:tabs>
          <w:tab w:val="left" w:pos="410"/>
        </w:tabs>
        <w:ind w:left="420" w:hanging="420"/>
        <w:jc w:val="both"/>
      </w:pPr>
      <w:r>
        <w:rPr>
          <w:rStyle w:val="Zkladntext"/>
        </w:rPr>
        <w:t>Není-li obsahem této smlouvy ujednání pro kupujícího výhodnější, platí pro tuto smlouvu podmínky (ve znění změn pr</w:t>
      </w:r>
      <w:r>
        <w:rPr>
          <w:rStyle w:val="Zkladntext"/>
        </w:rPr>
        <w:t>ovedených zadavatelem na základě dotazů účastníků) zadávací dokumentace k veřejné zakázce, které prodávající svou účastí v zadávacím řízení výslovně akceptoval.</w:t>
      </w:r>
    </w:p>
    <w:p w14:paraId="32FF624E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5"/>
        </w:numPr>
        <w:tabs>
          <w:tab w:val="left" w:pos="410"/>
        </w:tabs>
        <w:ind w:left="420" w:hanging="420"/>
        <w:jc w:val="both"/>
      </w:pPr>
      <w:r>
        <w:rPr>
          <w:rStyle w:val="Zkladntext"/>
        </w:rPr>
        <w:t>Prodávající je srozuměn a výslovně souhlasí s tím, že tato smlouva včetně všech jejích případný</w:t>
      </w:r>
      <w:r>
        <w:rPr>
          <w:rStyle w:val="Zkladntext"/>
        </w:rPr>
        <w:t>ch změn a dodatků a výše skutečně uhrazené ceny za plnění veřejné zakázky budou dle § 219 zákona č. 134/2016 Sb., o zadávání veřejných zakázek, ve znění pozdějších předpisů, uveřejněny na profilu zadavatele kupujícího, pokud nastanou zákonné důvody k tomut</w:t>
      </w:r>
      <w:r>
        <w:rPr>
          <w:rStyle w:val="Zkladntext"/>
        </w:rPr>
        <w:t>o uveřejnění.</w:t>
      </w:r>
    </w:p>
    <w:p w14:paraId="32FF624F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5"/>
        </w:numPr>
        <w:tabs>
          <w:tab w:val="left" w:pos="410"/>
        </w:tabs>
        <w:ind w:left="420" w:hanging="420"/>
        <w:jc w:val="both"/>
      </w:pPr>
      <w:r>
        <w:rPr>
          <w:rStyle w:val="Zkladntext"/>
        </w:rPr>
        <w:t>Prodávající i jeho případný poddodavatel jsou povinni spolupůsobit při výkonu finanční kontroly dle § 2 písm. e) zákona č. 320/2001 Sb., o finanční kontrole ve veřejné správě, ve znění pozdějších předpisů.</w:t>
      </w:r>
    </w:p>
    <w:p w14:paraId="32FF6250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5"/>
        </w:numPr>
        <w:tabs>
          <w:tab w:val="left" w:pos="410"/>
        </w:tabs>
        <w:ind w:left="420" w:hanging="420"/>
        <w:jc w:val="both"/>
      </w:pPr>
      <w:r>
        <w:rPr>
          <w:rStyle w:val="Zkladntext"/>
        </w:rPr>
        <w:t>Prodávající je povinen zajistit v rá</w:t>
      </w:r>
      <w:r>
        <w:rPr>
          <w:rStyle w:val="Zkladntext"/>
        </w:rPr>
        <w:t>mci plnění smlouvy legální zaměstnávání osob. Prodávající je dále povinen pracovníkům podílejícím se na plnění smlouvy zajistit férové a důstojné pracovní podmínky. Férovými a důstojnými pracovními podmínkami se rozumí takové pracovní podmínky, které splňu</w:t>
      </w:r>
      <w:r>
        <w:rPr>
          <w:rStyle w:val="Zkladntext"/>
        </w:rPr>
        <w:t xml:space="preserve">jí alespoň minimální standardy stanovené pracovněprávními a mzdovými předpisy. Prodávající je povinen zajistit splnění požadavků tohoto ujednání smlouvy i u svých poddodavatelů. Nesplnění povinností prodávajícího dle tohoto ujednání smlouvy se považuje za </w:t>
      </w:r>
      <w:r>
        <w:rPr>
          <w:rStyle w:val="Zkladntext"/>
        </w:rPr>
        <w:t>podstatné porušení smlouvy.</w:t>
      </w:r>
    </w:p>
    <w:p w14:paraId="32FF6251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5"/>
        </w:numPr>
        <w:tabs>
          <w:tab w:val="left" w:pos="410"/>
        </w:tabs>
        <w:ind w:left="420" w:hanging="420"/>
        <w:jc w:val="both"/>
      </w:pPr>
      <w:r>
        <w:rPr>
          <w:rStyle w:val="Zkladntext"/>
        </w:rPr>
        <w:t xml:space="preserve">Prodávající prohlašuje, že se bude v souvislosti s plněním smlouvy snažit minimalizovat dopad na životní prostředí, respektovat udržitelnost či možnosti cirkulární ekonomiky a pokud je to možné a vhodné, bude implementovat nové </w:t>
      </w:r>
      <w:r>
        <w:rPr>
          <w:rStyle w:val="Zkladntext"/>
        </w:rPr>
        <w:t>nebo značně zlepšené produkty, služby nebo postupy; tento závazek bude požadovat i od svých poddodavatelů.</w:t>
      </w:r>
    </w:p>
    <w:p w14:paraId="32FF6252" w14:textId="77777777" w:rsidR="00F8294B" w:rsidRDefault="00B622C1">
      <w:pPr>
        <w:pStyle w:val="Zkladntext1"/>
        <w:framePr w:w="9691" w:h="13315" w:hRule="exact" w:wrap="none" w:vAnchor="page" w:hAnchor="page" w:x="1105" w:y="1605"/>
        <w:numPr>
          <w:ilvl w:val="0"/>
          <w:numId w:val="15"/>
        </w:numPr>
        <w:tabs>
          <w:tab w:val="left" w:pos="410"/>
        </w:tabs>
        <w:ind w:left="420" w:hanging="420"/>
        <w:jc w:val="both"/>
      </w:pPr>
      <w:r>
        <w:rPr>
          <w:rStyle w:val="Zkladntext"/>
        </w:rPr>
        <w:t>Prodávající je povinen umožnit zástupcům poskytovatele dotace a případně dalším oprávněným osobám přístup i k těm částem smlouvy a souvisejících doku</w:t>
      </w:r>
      <w:r>
        <w:rPr>
          <w:rStyle w:val="Zkladntext"/>
        </w:rPr>
        <w:t>mentů, které podléhají ochraně podle zvláštních právních předpisů (např. jako obchodní tajemství, utajované skutečnosti) za předpokladu, že budou splněny požadavky kladené právními předpisy (např. zákon č. 255/2012 Sb., o kontrole, ve znění pozdějších před</w:t>
      </w:r>
      <w:r>
        <w:rPr>
          <w:rStyle w:val="Zkladntext"/>
        </w:rPr>
        <w:t>pisů). Prodávající je stejným způsobem povinen zavázat i svého případného poddodavatele.</w:t>
      </w:r>
    </w:p>
    <w:p w14:paraId="32FF6253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>Technická univerzita v Liberci</w:t>
      </w:r>
    </w:p>
    <w:p w14:paraId="32FF6254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 xml:space="preserve">Studentská 1402/2, 461 17 Liberec 1 | </w:t>
      </w:r>
      <w:hyperlink r:id="rId13" w:history="1">
        <w:r>
          <w:rPr>
            <w:rStyle w:val="Zhlavnebozpat"/>
          </w:rPr>
          <w:t>www.tul.cz</w:t>
        </w:r>
      </w:hyperlink>
    </w:p>
    <w:p w14:paraId="32FF6255" w14:textId="77777777" w:rsidR="00F8294B" w:rsidRDefault="00F8294B">
      <w:pPr>
        <w:spacing w:line="1" w:lineRule="exact"/>
        <w:sectPr w:rsidR="00F8294B">
          <w:pgSz w:w="11900" w:h="16840"/>
          <w:pgMar w:top="643" w:right="360" w:bottom="379" w:left="360" w:header="0" w:footer="3" w:gutter="0"/>
          <w:cols w:space="720"/>
          <w:noEndnote/>
          <w:docGrid w:linePitch="360"/>
        </w:sectPr>
      </w:pPr>
    </w:p>
    <w:p w14:paraId="32FF6256" w14:textId="77777777" w:rsidR="00F8294B" w:rsidRDefault="00B622C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2FF6274" wp14:editId="32FF6275">
                <wp:simplePos x="0" y="0"/>
                <wp:positionH relativeFrom="page">
                  <wp:posOffset>1012190</wp:posOffset>
                </wp:positionH>
                <wp:positionV relativeFrom="page">
                  <wp:posOffset>7212330</wp:posOffset>
                </wp:positionV>
                <wp:extent cx="2444750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9.700000000000003pt;margin-top:567.89999999999998pt;width:192.5pt;height:0;z-index:-251658240;mso-position-horizontal-relative:page;mso-position-vertical-relative:page">
                <v:stroke weight="0.95000000000000007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FF6276" wp14:editId="32FF6277">
                <wp:simplePos x="0" y="0"/>
                <wp:positionH relativeFrom="page">
                  <wp:posOffset>4044950</wp:posOffset>
                </wp:positionH>
                <wp:positionV relativeFrom="page">
                  <wp:posOffset>7212330</wp:posOffset>
                </wp:positionV>
                <wp:extent cx="254825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255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18.5pt;margin-top:567.89999999999998pt;width:200.65000000000001pt;height:0;z-index:-251658240;mso-position-horizontal-relative:page;mso-position-vertical-relative:page">
                <v:stroke weight="0.95000000000000007pt" endcap="round" dashstyle="1 1"/>
              </v:shape>
            </w:pict>
          </mc:Fallback>
        </mc:AlternateContent>
      </w:r>
    </w:p>
    <w:p w14:paraId="32FF6257" w14:textId="77777777" w:rsidR="00F8294B" w:rsidRDefault="00B622C1">
      <w:pPr>
        <w:pStyle w:val="Zkladntext20"/>
        <w:framePr w:h="611" w:wrap="around" w:vAnchor="page" w:hAnchor="page" w:x="4628" w:y="253"/>
        <w:spacing w:line="509" w:lineRule="exact"/>
        <w:ind w:left="0"/>
      </w:pPr>
      <w:r>
        <w:rPr>
          <w:rStyle w:val="Zkladntext2"/>
          <w:b/>
          <w:bCs/>
          <w:color w:val="000000"/>
          <w:position w:val="-15"/>
          <w:sz w:val="72"/>
          <w:szCs w:val="72"/>
        </w:rPr>
        <w:t>H</w:t>
      </w:r>
    </w:p>
    <w:p w14:paraId="32FF6258" w14:textId="77777777" w:rsidR="00F8294B" w:rsidRDefault="00B622C1">
      <w:pPr>
        <w:pStyle w:val="Zkladntext20"/>
        <w:framePr w:w="9701" w:h="9898" w:hRule="exact" w:wrap="none" w:vAnchor="page" w:hAnchor="page" w:x="1096" w:y="275"/>
        <w:spacing w:after="220" w:line="290" w:lineRule="auto"/>
        <w:ind w:left="4493"/>
      </w:pPr>
      <w:proofErr w:type="spellStart"/>
      <w:r>
        <w:rPr>
          <w:rStyle w:val="Zkladntext2"/>
          <w:b/>
          <w:bCs/>
        </w:rPr>
        <w:t>Konrunzien</w:t>
      </w:r>
      <w:proofErr w:type="spellEnd"/>
      <w:r>
        <w:rPr>
          <w:rStyle w:val="Zkladntext2"/>
          <w:b/>
          <w:bCs/>
        </w:rPr>
        <w:t xml:space="preserve"> von</w:t>
      </w:r>
      <w:r>
        <w:rPr>
          <w:rStyle w:val="Zkladntext2"/>
          <w:b/>
          <w:bCs/>
        </w:rPr>
        <w:br/>
        <w:t xml:space="preserve">OH e </w:t>
      </w:r>
      <w:proofErr w:type="gramStart"/>
      <w:r>
        <w:rPr>
          <w:rStyle w:val="Zkladntext2"/>
          <w:b/>
          <w:bCs/>
        </w:rPr>
        <w:t>j.op</w:t>
      </w:r>
      <w:proofErr w:type="gramEnd"/>
      <w:r>
        <w:rPr>
          <w:rStyle w:val="Zkladntext2"/>
          <w:b/>
          <w:bCs/>
        </w:rPr>
        <w:t>».</w:t>
      </w:r>
      <w:proofErr w:type="spellStart"/>
      <w:r>
        <w:rPr>
          <w:rStyle w:val="Zkladntext2"/>
          <w:b/>
          <w:bCs/>
        </w:rPr>
        <w:t>icn«o</w:t>
      </w:r>
      <w:proofErr w:type="spellEnd"/>
      <w:r>
        <w:rPr>
          <w:rStyle w:val="Zkladntext2"/>
          <w:b/>
          <w:bCs/>
        </w:rPr>
        <w:t xml:space="preserve"> Umí</w:t>
      </w:r>
      <w:r>
        <w:rPr>
          <w:rStyle w:val="Zkladntext2"/>
          <w:b/>
          <w:bCs/>
        </w:rPr>
        <w:br/>
        <w:t xml:space="preserve">S </w:t>
      </w:r>
      <w:proofErr w:type="spellStart"/>
      <w:r>
        <w:rPr>
          <w:rStyle w:val="Zkladntext2"/>
          <w:b/>
          <w:bCs/>
        </w:rPr>
        <w:t>poiufi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nanc</w:t>
      </w:r>
      <w:proofErr w:type="spellEnd"/>
      <w:r>
        <w:rPr>
          <w:rStyle w:val="Zkladntext2"/>
          <w:b/>
          <w:bCs/>
        </w:rPr>
        <w:t xml:space="preserve"> trvané</w:t>
      </w:r>
    </w:p>
    <w:p w14:paraId="32FF6259" w14:textId="77777777" w:rsidR="00F8294B" w:rsidRDefault="00B622C1">
      <w:pPr>
        <w:pStyle w:val="Zkladntext40"/>
        <w:framePr w:w="9701" w:h="9898" w:hRule="exact" w:wrap="none" w:vAnchor="page" w:hAnchor="page" w:x="1096" w:y="275"/>
      </w:pPr>
      <w:r>
        <w:rPr>
          <w:rStyle w:val="Zkladntext4"/>
          <w:b/>
          <w:bCs/>
        </w:rPr>
        <w:t>V LIBERCI</w:t>
      </w:r>
    </w:p>
    <w:p w14:paraId="32FF625A" w14:textId="77777777" w:rsidR="00F8294B" w:rsidRDefault="00B622C1">
      <w:pPr>
        <w:pStyle w:val="Zkladntext30"/>
        <w:framePr w:w="9701" w:h="9898" w:hRule="exact" w:wrap="none" w:vAnchor="page" w:hAnchor="page" w:x="1096" w:y="275"/>
        <w:spacing w:after="340" w:line="228" w:lineRule="auto"/>
      </w:pPr>
      <w:proofErr w:type="spellStart"/>
      <w:proofErr w:type="gramStart"/>
      <w:r>
        <w:rPr>
          <w:rStyle w:val="Zkladntext3"/>
          <w:b/>
          <w:bCs/>
        </w:rPr>
        <w:t>Sachsen</w:t>
      </w:r>
      <w:proofErr w:type="spellEnd"/>
      <w:r>
        <w:rPr>
          <w:rStyle w:val="Zkladntext3"/>
          <w:b/>
          <w:bCs/>
        </w:rPr>
        <w:t xml:space="preserve"> </w:t>
      </w:r>
      <w:r>
        <w:rPr>
          <w:rStyle w:val="Zkladntext3"/>
          <w:b/>
          <w:bCs/>
          <w:color w:val="7D7B7F"/>
        </w:rPr>
        <w:t xml:space="preserve">- </w:t>
      </w:r>
      <w:proofErr w:type="spellStart"/>
      <w:r>
        <w:rPr>
          <w:rStyle w:val="Zkladntext3"/>
          <w:b/>
          <w:bCs/>
        </w:rPr>
        <w:t>Tschechien</w:t>
      </w:r>
      <w:proofErr w:type="spellEnd"/>
      <w:proofErr w:type="gramEnd"/>
      <w:r>
        <w:rPr>
          <w:rStyle w:val="Zkladntext3"/>
          <w:b/>
          <w:bCs/>
        </w:rPr>
        <w:t xml:space="preserve"> </w:t>
      </w:r>
      <w:r>
        <w:rPr>
          <w:rStyle w:val="Zkladntext3"/>
          <w:b/>
          <w:bCs/>
          <w:color w:val="5A6279"/>
        </w:rPr>
        <w:t xml:space="preserve">| </w:t>
      </w:r>
      <w:r>
        <w:rPr>
          <w:rStyle w:val="Zkladntext3"/>
          <w:b/>
          <w:bCs/>
        </w:rPr>
        <w:t xml:space="preserve">Česko </w:t>
      </w:r>
      <w:r>
        <w:rPr>
          <w:rStyle w:val="Zkladntext3"/>
          <w:b/>
          <w:bCs/>
          <w:color w:val="7D7B7F"/>
        </w:rPr>
        <w:t xml:space="preserve">- </w:t>
      </w:r>
      <w:r>
        <w:rPr>
          <w:rStyle w:val="Zkladntext3"/>
          <w:b/>
          <w:bCs/>
        </w:rPr>
        <w:t>Sasko</w:t>
      </w:r>
    </w:p>
    <w:p w14:paraId="32FF625B" w14:textId="77777777" w:rsidR="00F8294B" w:rsidRDefault="00B622C1">
      <w:pPr>
        <w:pStyle w:val="Zkladntext1"/>
        <w:framePr w:w="9701" w:h="9898" w:hRule="exact" w:wrap="none" w:vAnchor="page" w:hAnchor="page" w:x="1096" w:y="275"/>
        <w:numPr>
          <w:ilvl w:val="0"/>
          <w:numId w:val="15"/>
        </w:numPr>
        <w:tabs>
          <w:tab w:val="left" w:pos="418"/>
        </w:tabs>
        <w:ind w:left="440" w:hanging="440"/>
        <w:jc w:val="both"/>
      </w:pPr>
      <w:r>
        <w:rPr>
          <w:rStyle w:val="Zkladntext"/>
        </w:rPr>
        <w:t xml:space="preserve">Práva a povinnosti vyplývající z této smlouvy přecházejí na případné právní nástupce smluvních stran. Převádět práva a povinnosti z této smlouvy lze jen po písemném </w:t>
      </w:r>
      <w:r>
        <w:rPr>
          <w:rStyle w:val="Zkladntext"/>
        </w:rPr>
        <w:t>souhlasu druhé smluvní strany.</w:t>
      </w:r>
    </w:p>
    <w:p w14:paraId="32FF625C" w14:textId="77777777" w:rsidR="00F8294B" w:rsidRDefault="00B622C1">
      <w:pPr>
        <w:pStyle w:val="Zkladntext1"/>
        <w:framePr w:w="9701" w:h="9898" w:hRule="exact" w:wrap="none" w:vAnchor="page" w:hAnchor="page" w:x="1096" w:y="275"/>
        <w:numPr>
          <w:ilvl w:val="0"/>
          <w:numId w:val="15"/>
        </w:numPr>
        <w:tabs>
          <w:tab w:val="left" w:pos="418"/>
        </w:tabs>
        <w:ind w:left="440" w:hanging="440"/>
        <w:jc w:val="both"/>
      </w:pPr>
      <w:r>
        <w:rPr>
          <w:rStyle w:val="Zkladntext"/>
        </w:rPr>
        <w:t>Smlouva je uzavřena elektronicky. Je-li uzavřena v listinné podobě, pak je vyhotovena ve dvou vyhotoveních, které mají platnost a závaznost originálu, kdy každá smluvní strana obdrží po jednom vyhotovení.</w:t>
      </w:r>
    </w:p>
    <w:p w14:paraId="32FF625D" w14:textId="77777777" w:rsidR="00F8294B" w:rsidRDefault="00B622C1">
      <w:pPr>
        <w:pStyle w:val="Zkladntext1"/>
        <w:framePr w:w="9701" w:h="9898" w:hRule="exact" w:wrap="none" w:vAnchor="page" w:hAnchor="page" w:x="1096" w:y="275"/>
        <w:numPr>
          <w:ilvl w:val="0"/>
          <w:numId w:val="15"/>
        </w:numPr>
        <w:tabs>
          <w:tab w:val="left" w:pos="418"/>
        </w:tabs>
        <w:ind w:left="440" w:hanging="440"/>
        <w:jc w:val="both"/>
      </w:pPr>
      <w:r>
        <w:rPr>
          <w:rStyle w:val="Zkladntext"/>
        </w:rPr>
        <w:t>Změny a doplňky této</w:t>
      </w:r>
      <w:r>
        <w:rPr>
          <w:rStyle w:val="Zkladntext"/>
        </w:rPr>
        <w:t xml:space="preserve"> smlouvy je možné provádět pouze písemnými oboustranně podepsanými dodatky.</w:t>
      </w:r>
    </w:p>
    <w:p w14:paraId="32FF625E" w14:textId="77777777" w:rsidR="00F8294B" w:rsidRDefault="00B622C1">
      <w:pPr>
        <w:pStyle w:val="Zkladntext1"/>
        <w:framePr w:w="9701" w:h="9898" w:hRule="exact" w:wrap="none" w:vAnchor="page" w:hAnchor="page" w:x="1096" w:y="275"/>
        <w:numPr>
          <w:ilvl w:val="0"/>
          <w:numId w:val="15"/>
        </w:numPr>
        <w:tabs>
          <w:tab w:val="left" w:pos="418"/>
        </w:tabs>
        <w:ind w:left="440" w:hanging="440"/>
        <w:jc w:val="both"/>
      </w:pPr>
      <w:r>
        <w:rPr>
          <w:rStyle w:val="Zkladntext"/>
        </w:rPr>
        <w:t xml:space="preserve">Smlouva nabývá platnosti dnem oboustranného podpisu oprávněnými zástupci smluvních stran, resp. dnem, kdy tuto smlouvu podepíše oprávněný zástupce té smluvní strany, která smlouvu </w:t>
      </w:r>
      <w:r>
        <w:rPr>
          <w:rStyle w:val="Zkladntext"/>
        </w:rPr>
        <w:t>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</w:t>
      </w:r>
      <w:r>
        <w:rPr>
          <w:rStyle w:val="Zkladntext"/>
        </w:rPr>
        <w:t xml:space="preserve">ěna Technickou univerzitou v Liberci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>
        <w:rPr>
          <w:rStyle w:val="Zkladntext"/>
        </w:rPr>
        <w:t>anonymizace</w:t>
      </w:r>
      <w:proofErr w:type="spellEnd"/>
      <w:r>
        <w:rPr>
          <w:rStyle w:val="Zkladntext"/>
        </w:rPr>
        <w:t xml:space="preserve"> a ne</w:t>
      </w:r>
      <w:r>
        <w:rPr>
          <w:rStyle w:val="Zkladntext"/>
        </w:rPr>
        <w:t>budou ve smyslu zákona o registru smluv zveřejněny. TUL nenese žádnou odpovědnost za zveřejnění takto neoznačených údajů.</w:t>
      </w:r>
    </w:p>
    <w:p w14:paraId="32FF625F" w14:textId="77777777" w:rsidR="00F8294B" w:rsidRDefault="00B622C1">
      <w:pPr>
        <w:pStyle w:val="Zkladntext1"/>
        <w:framePr w:w="9701" w:h="9898" w:hRule="exact" w:wrap="none" w:vAnchor="page" w:hAnchor="page" w:x="1096" w:y="275"/>
        <w:numPr>
          <w:ilvl w:val="0"/>
          <w:numId w:val="15"/>
        </w:numPr>
        <w:tabs>
          <w:tab w:val="left" w:pos="418"/>
        </w:tabs>
        <w:ind w:left="440" w:hanging="440"/>
        <w:jc w:val="both"/>
      </w:pPr>
      <w:r>
        <w:rPr>
          <w:rStyle w:val="Zkladntext"/>
        </w:rPr>
        <w:t>V případě, že dojde k situaci, kdy se některá ujednání této smlouvy stanou neplatnými, neúčinnými anebo nerealizovatelnými, nebude tím</w:t>
      </w:r>
      <w:r>
        <w:rPr>
          <w:rStyle w:val="Zkladntext"/>
        </w:rPr>
        <w:t xml:space="preserve"> ovlivněna platnost, účinnost nebo realizovatelnost ostatních ujednání této smlouvy a smluvní strany se zavazují neplatné, neúčinné nebo nerealizovatelné ujednání smlouvy nahradit takovým, které by svým významem co nejlépe odpovídalo původnímu ujednání.</w:t>
      </w:r>
    </w:p>
    <w:p w14:paraId="32FF6260" w14:textId="77777777" w:rsidR="00F8294B" w:rsidRDefault="00B622C1">
      <w:pPr>
        <w:pStyle w:val="Zkladntext1"/>
        <w:framePr w:w="9701" w:h="9898" w:hRule="exact" w:wrap="none" w:vAnchor="page" w:hAnchor="page" w:x="1096" w:y="275"/>
        <w:numPr>
          <w:ilvl w:val="0"/>
          <w:numId w:val="15"/>
        </w:numPr>
        <w:tabs>
          <w:tab w:val="left" w:pos="418"/>
        </w:tabs>
        <w:ind w:left="440" w:hanging="440"/>
        <w:jc w:val="both"/>
      </w:pPr>
      <w:r>
        <w:rPr>
          <w:rStyle w:val="Zkladntext"/>
        </w:rPr>
        <w:t>Ve</w:t>
      </w:r>
      <w:r>
        <w:rPr>
          <w:rStyle w:val="Zkladntext"/>
        </w:rPr>
        <w:t>škeré spory mezi smluvními stranami vyplývající nebo související s ujednáními této smlouvy budou řešeny vždy nejprve smírně vzájemnou dohodou. Nebude-li smírného řešení dosaženo, bude mít kterákoliv ze smluvních stran právo předložit spornou záležitost k r</w:t>
      </w:r>
      <w:r>
        <w:rPr>
          <w:rStyle w:val="Zkladntext"/>
        </w:rPr>
        <w:t xml:space="preserve">ozhodnutí místně příslušnému soudu. V souladu s § </w:t>
      </w:r>
      <w:proofErr w:type="gramStart"/>
      <w:r>
        <w:rPr>
          <w:rStyle w:val="Zkladntext"/>
        </w:rPr>
        <w:t>89a</w:t>
      </w:r>
      <w:proofErr w:type="gramEnd"/>
      <w:r>
        <w:rPr>
          <w:rStyle w:val="Zkladntext"/>
        </w:rPr>
        <w:t xml:space="preserve"> zák. č. 99/1963 Sb., občanský soudní řád, ve znění pozdějších předpisů, se za místně příslušný soud k projednávání sporů z této smlouvy prohlašuje obecný soud kupujícího.</w:t>
      </w:r>
    </w:p>
    <w:p w14:paraId="32FF6261" w14:textId="77777777" w:rsidR="00F8294B" w:rsidRDefault="00B622C1">
      <w:pPr>
        <w:pStyle w:val="Zkladntext1"/>
        <w:framePr w:w="9701" w:h="9898" w:hRule="exact" w:wrap="none" w:vAnchor="page" w:hAnchor="page" w:x="1096" w:y="275"/>
        <w:numPr>
          <w:ilvl w:val="0"/>
          <w:numId w:val="15"/>
        </w:numPr>
        <w:tabs>
          <w:tab w:val="left" w:pos="418"/>
        </w:tabs>
        <w:ind w:left="440" w:hanging="440"/>
        <w:jc w:val="both"/>
      </w:pPr>
      <w:r>
        <w:rPr>
          <w:rStyle w:val="Zkladntext"/>
        </w:rPr>
        <w:t xml:space="preserve">Obě smluvní strany prohlašují, </w:t>
      </w:r>
      <w:r>
        <w:rPr>
          <w:rStyle w:val="Zkladntext"/>
        </w:rPr>
        <w:t>že si smlouvu pečlivě přečetly, a na důkaz souhlasu s výše uvedenými ujednáními připojují své podpisy:</w:t>
      </w:r>
    </w:p>
    <w:p w14:paraId="32FF6262" w14:textId="77777777" w:rsidR="00F8294B" w:rsidRDefault="00B622C1">
      <w:pPr>
        <w:pStyle w:val="Zkladntext1"/>
        <w:framePr w:wrap="none" w:vAnchor="page" w:hAnchor="page" w:x="1993" w:y="10466"/>
      </w:pPr>
      <w:r>
        <w:rPr>
          <w:rStyle w:val="Zkladntext"/>
        </w:rPr>
        <w:t>Razítko a podpis prodávajícího</w:t>
      </w:r>
    </w:p>
    <w:p w14:paraId="32FF6263" w14:textId="77777777" w:rsidR="00F8294B" w:rsidRDefault="00B622C1">
      <w:pPr>
        <w:pStyle w:val="Zkladntext1"/>
        <w:framePr w:wrap="none" w:vAnchor="page" w:hAnchor="page" w:x="7005" w:y="10466"/>
      </w:pPr>
      <w:r>
        <w:rPr>
          <w:rStyle w:val="Zkladntext"/>
        </w:rPr>
        <w:t>Razítko a podpis kupujícího</w:t>
      </w:r>
    </w:p>
    <w:p w14:paraId="32FF6264" w14:textId="77777777" w:rsidR="00F8294B" w:rsidRDefault="00B622C1">
      <w:pPr>
        <w:pStyle w:val="Zkladntext1"/>
        <w:framePr w:w="2986" w:h="634" w:hRule="exact" w:wrap="none" w:vAnchor="page" w:hAnchor="page" w:x="2022" w:y="11474"/>
        <w:spacing w:after="40"/>
        <w:jc w:val="center"/>
      </w:pPr>
      <w:proofErr w:type="spellStart"/>
      <w:r>
        <w:rPr>
          <w:rStyle w:val="Zkladntext"/>
        </w:rPr>
        <w:t>xxx</w:t>
      </w:r>
      <w:proofErr w:type="spellEnd"/>
    </w:p>
    <w:p w14:paraId="32FF6265" w14:textId="77777777" w:rsidR="00F8294B" w:rsidRDefault="00B622C1">
      <w:pPr>
        <w:pStyle w:val="Zkladntext1"/>
        <w:framePr w:w="2986" w:h="634" w:hRule="exact" w:wrap="none" w:vAnchor="page" w:hAnchor="page" w:x="2022" w:y="11474"/>
        <w:jc w:val="center"/>
      </w:pPr>
      <w:r>
        <w:rPr>
          <w:rStyle w:val="Zkladntext"/>
        </w:rPr>
        <w:t>V Eindhovenu dne 13.12.2023</w:t>
      </w:r>
    </w:p>
    <w:p w14:paraId="32FF6266" w14:textId="77777777" w:rsidR="00F8294B" w:rsidRDefault="00B622C1">
      <w:pPr>
        <w:pStyle w:val="Zkladntext1"/>
        <w:framePr w:w="5789" w:h="691" w:hRule="exact" w:wrap="none" w:vAnchor="page" w:hAnchor="page" w:x="5008" w:y="11474"/>
        <w:spacing w:line="293" w:lineRule="auto"/>
        <w:jc w:val="center"/>
      </w:pPr>
      <w:r>
        <w:rPr>
          <w:rStyle w:val="Zkladntext"/>
        </w:rPr>
        <w:t xml:space="preserve">doc. RNDr. Miroslav </w:t>
      </w:r>
      <w:proofErr w:type="spellStart"/>
      <w:r>
        <w:rPr>
          <w:rStyle w:val="Zkladntext"/>
        </w:rPr>
        <w:t>Brzezina</w:t>
      </w:r>
      <w:proofErr w:type="spellEnd"/>
      <w:r>
        <w:rPr>
          <w:rStyle w:val="Zkladntext"/>
        </w:rPr>
        <w:t>, CSc., rektor</w:t>
      </w:r>
      <w:r>
        <w:rPr>
          <w:rStyle w:val="Zkladntext"/>
        </w:rPr>
        <w:br/>
        <w:t xml:space="preserve">V Liberci dne </w:t>
      </w:r>
      <w:r>
        <w:rPr>
          <w:rStyle w:val="Zkladntext"/>
        </w:rPr>
        <w:t>9.1.2024</w:t>
      </w:r>
    </w:p>
    <w:p w14:paraId="32FF6267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>Technická univerzita v Liberci</w:t>
      </w:r>
    </w:p>
    <w:p w14:paraId="32FF6268" w14:textId="77777777" w:rsidR="00F8294B" w:rsidRDefault="00B622C1">
      <w:pPr>
        <w:pStyle w:val="Zhlavnebozpat0"/>
        <w:framePr w:w="3701" w:h="461" w:hRule="exact" w:wrap="none" w:vAnchor="page" w:hAnchor="page" w:x="1105" w:y="16135"/>
        <w:spacing w:line="240" w:lineRule="auto"/>
      </w:pPr>
      <w:r>
        <w:rPr>
          <w:rStyle w:val="Zhlavnebozpat"/>
        </w:rPr>
        <w:t xml:space="preserve">Studentská 1402/2, 461 17 Liberec 1 | </w:t>
      </w:r>
      <w:hyperlink r:id="rId14" w:history="1">
        <w:r>
          <w:rPr>
            <w:rStyle w:val="Zhlavnebozpat"/>
          </w:rPr>
          <w:t>www.tul.cz</w:t>
        </w:r>
      </w:hyperlink>
    </w:p>
    <w:p w14:paraId="32FF6269" w14:textId="77777777" w:rsidR="00F8294B" w:rsidRDefault="00F8294B">
      <w:pPr>
        <w:spacing w:line="1" w:lineRule="exact"/>
      </w:pPr>
    </w:p>
    <w:sectPr w:rsidR="00F8294B">
      <w:pgSz w:w="11900" w:h="16840"/>
      <w:pgMar w:top="360" w:right="360" w:bottom="37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F627C" w14:textId="77777777" w:rsidR="00000000" w:rsidRDefault="00B622C1">
      <w:r>
        <w:separator/>
      </w:r>
    </w:p>
  </w:endnote>
  <w:endnote w:type="continuationSeparator" w:id="0">
    <w:p w14:paraId="32FF627E" w14:textId="77777777" w:rsidR="00000000" w:rsidRDefault="00B6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6278" w14:textId="77777777" w:rsidR="00F8294B" w:rsidRDefault="00F8294B"/>
  </w:footnote>
  <w:footnote w:type="continuationSeparator" w:id="0">
    <w:p w14:paraId="32FF6279" w14:textId="77777777" w:rsidR="00F8294B" w:rsidRDefault="00F82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51F"/>
    <w:multiLevelType w:val="multilevel"/>
    <w:tmpl w:val="065E9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66F55"/>
    <w:multiLevelType w:val="multilevel"/>
    <w:tmpl w:val="D610BC4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621F5"/>
    <w:multiLevelType w:val="multilevel"/>
    <w:tmpl w:val="D60ABA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C01477"/>
    <w:multiLevelType w:val="multilevel"/>
    <w:tmpl w:val="AE349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56880"/>
    <w:multiLevelType w:val="multilevel"/>
    <w:tmpl w:val="7CEC0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73068"/>
    <w:multiLevelType w:val="multilevel"/>
    <w:tmpl w:val="953EEF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8D4DB0"/>
    <w:multiLevelType w:val="multilevel"/>
    <w:tmpl w:val="43E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17849"/>
    <w:multiLevelType w:val="multilevel"/>
    <w:tmpl w:val="9CA28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F6F11"/>
    <w:multiLevelType w:val="multilevel"/>
    <w:tmpl w:val="832CC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D3D51"/>
    <w:multiLevelType w:val="multilevel"/>
    <w:tmpl w:val="2CA6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8A6A90"/>
    <w:multiLevelType w:val="multilevel"/>
    <w:tmpl w:val="DCC4E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06BD9"/>
    <w:multiLevelType w:val="multilevel"/>
    <w:tmpl w:val="752A54B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B3642F"/>
    <w:multiLevelType w:val="multilevel"/>
    <w:tmpl w:val="582AB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4F5055"/>
    <w:multiLevelType w:val="multilevel"/>
    <w:tmpl w:val="36ACF0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17B4E"/>
    <w:multiLevelType w:val="multilevel"/>
    <w:tmpl w:val="7B70D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90"/>
  <w:proofState w:spelling="clean" w:grammar="clean"/>
  <w:documentProtection w:edit="readOnly"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4B"/>
    <w:rsid w:val="00B622C1"/>
    <w:rsid w:val="00F8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61BF"/>
  <w15:docId w15:val="{787E1970-B5D0-4281-97C0-8B0AD70B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48AD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5A6279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424E6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5A6279"/>
      <w:w w:val="7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pacing w:line="228" w:lineRule="auto"/>
    </w:pPr>
    <w:rPr>
      <w:rFonts w:ascii="Calibri" w:eastAsia="Calibri" w:hAnsi="Calibri" w:cs="Calibri"/>
      <w:color w:val="5948AD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320" w:line="276" w:lineRule="auto"/>
      <w:ind w:left="3560"/>
    </w:pPr>
    <w:rPr>
      <w:rFonts w:ascii="Arial" w:eastAsia="Arial" w:hAnsi="Arial" w:cs="Arial"/>
      <w:b/>
      <w:bCs/>
      <w:color w:val="5A6279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pacing w:after="320"/>
      <w:ind w:left="1720"/>
    </w:pPr>
    <w:rPr>
      <w:rFonts w:ascii="Arial" w:eastAsia="Arial" w:hAnsi="Arial" w:cs="Arial"/>
      <w:b/>
      <w:bCs/>
      <w:color w:val="424E60"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color w:val="5A6279"/>
      <w:w w:val="7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.cz" TargetMode="External"/><Relationship Id="rId13" Type="http://schemas.openxmlformats.org/officeDocument/2006/relationships/hyperlink" Target="http://www.tu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ul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D.support.czech@thermofishe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u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l.cz" TargetMode="External"/><Relationship Id="rId14" Type="http://schemas.openxmlformats.org/officeDocument/2006/relationships/hyperlink" Target="http://www.tu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2811</Words>
  <Characters>16587</Characters>
  <Application>Microsoft Office Word</Application>
  <DocSecurity>2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Petra Halířová</cp:lastModifiedBy>
  <cp:revision>2</cp:revision>
  <dcterms:created xsi:type="dcterms:W3CDTF">2024-01-10T09:19:00Z</dcterms:created>
  <dcterms:modified xsi:type="dcterms:W3CDTF">2024-01-10T09:21:00Z</dcterms:modified>
</cp:coreProperties>
</file>