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4E616" w14:textId="40F1DD6F" w:rsidR="00F04F20" w:rsidRPr="00825BEA" w:rsidRDefault="00F04F20" w:rsidP="00F81AF3">
      <w:pPr>
        <w:spacing w:after="200" w:line="276" w:lineRule="auto"/>
        <w:jc w:val="both"/>
        <w:rPr>
          <w:rFonts w:eastAsiaTheme="minorHAnsi" w:cs="Tahoma"/>
          <w:b/>
          <w:bCs/>
          <w:sz w:val="32"/>
          <w:szCs w:val="32"/>
          <w:lang w:eastAsia="en-US"/>
        </w:rPr>
      </w:pPr>
      <w:r w:rsidRPr="00825BEA">
        <w:rPr>
          <w:rFonts w:eastAsiaTheme="minorHAnsi" w:cs="Tahoma"/>
          <w:b/>
          <w:bCs/>
          <w:sz w:val="32"/>
          <w:szCs w:val="32"/>
          <w:lang w:eastAsia="en-US"/>
        </w:rPr>
        <w:t xml:space="preserve">Smlouva o poskytování </w:t>
      </w:r>
      <w:r w:rsidR="00E536B4" w:rsidRPr="00825BEA">
        <w:rPr>
          <w:rFonts w:eastAsiaTheme="minorHAnsi" w:cs="Tahoma"/>
          <w:b/>
          <w:bCs/>
          <w:sz w:val="32"/>
          <w:szCs w:val="32"/>
          <w:lang w:eastAsia="en-US"/>
        </w:rPr>
        <w:t>a provozování aplikace pro úhradu parkovného – FTT VPA</w:t>
      </w:r>
      <w:r w:rsidRPr="00825BEA">
        <w:rPr>
          <w:rFonts w:eastAsiaTheme="minorHAnsi" w:cs="Tahoma"/>
          <w:b/>
          <w:bCs/>
          <w:sz w:val="32"/>
          <w:szCs w:val="32"/>
          <w:lang w:eastAsia="en-US"/>
        </w:rPr>
        <w:t xml:space="preserve"> </w:t>
      </w:r>
    </w:p>
    <w:p w14:paraId="06A3B20B" w14:textId="77777777" w:rsidR="00C25871" w:rsidRPr="002659CD" w:rsidRDefault="00C25871" w:rsidP="00F81AF3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</w:p>
    <w:p w14:paraId="01C1E798" w14:textId="1A8096CA" w:rsidR="009F1BC4" w:rsidRPr="00825BEA" w:rsidRDefault="009F1BC4" w:rsidP="00F81AF3">
      <w:pPr>
        <w:spacing w:line="276" w:lineRule="auto"/>
        <w:jc w:val="both"/>
        <w:rPr>
          <w:rFonts w:eastAsiaTheme="minorHAnsi" w:cs="Tahoma"/>
          <w:b/>
          <w:lang w:eastAsia="en-US"/>
        </w:rPr>
      </w:pPr>
      <w:r w:rsidRPr="00825BEA">
        <w:rPr>
          <w:rFonts w:eastAsiaTheme="minorHAnsi" w:cs="Tahoma"/>
          <w:b/>
          <w:lang w:eastAsia="en-US"/>
        </w:rPr>
        <w:t>M</w:t>
      </w:r>
      <w:r w:rsidR="00825BEA">
        <w:rPr>
          <w:rFonts w:eastAsiaTheme="minorHAnsi" w:cs="Tahoma"/>
          <w:b/>
          <w:lang w:eastAsia="en-US"/>
        </w:rPr>
        <w:t>ě</w:t>
      </w:r>
      <w:r w:rsidRPr="00825BEA">
        <w:rPr>
          <w:rFonts w:eastAsiaTheme="minorHAnsi" w:cs="Tahoma"/>
          <w:b/>
          <w:lang w:eastAsia="en-US"/>
        </w:rPr>
        <w:t xml:space="preserve">sto </w:t>
      </w:r>
      <w:r w:rsidR="00C50E80">
        <w:rPr>
          <w:rFonts w:eastAsiaTheme="minorHAnsi" w:cs="Tahoma"/>
          <w:b/>
          <w:lang w:eastAsia="en-US"/>
        </w:rPr>
        <w:t>Hranice</w:t>
      </w:r>
    </w:p>
    <w:p w14:paraId="06DE5E81" w14:textId="79EB9723" w:rsidR="009F1BC4" w:rsidRPr="00825BEA" w:rsidRDefault="009F1BC4" w:rsidP="00F81AF3">
      <w:pPr>
        <w:jc w:val="both"/>
        <w:rPr>
          <w:rFonts w:cs="Tahoma"/>
        </w:rPr>
      </w:pPr>
      <w:r w:rsidRPr="00825BEA">
        <w:rPr>
          <w:rFonts w:eastAsiaTheme="minorHAnsi" w:cs="Tahoma"/>
          <w:lang w:eastAsia="en-US"/>
        </w:rPr>
        <w:t xml:space="preserve">se sídlem: </w:t>
      </w:r>
      <w:r w:rsidRPr="00825BEA">
        <w:rPr>
          <w:rFonts w:eastAsiaTheme="minorHAnsi" w:cs="Tahoma"/>
          <w:lang w:eastAsia="en-US"/>
        </w:rPr>
        <w:tab/>
      </w:r>
      <w:r w:rsidRPr="00825BEA">
        <w:rPr>
          <w:rFonts w:eastAsiaTheme="minorHAnsi" w:cs="Tahoma"/>
          <w:lang w:eastAsia="en-US"/>
        </w:rPr>
        <w:tab/>
      </w:r>
      <w:r w:rsidRPr="00825BEA">
        <w:rPr>
          <w:rFonts w:eastAsiaTheme="minorHAnsi" w:cs="Tahoma"/>
          <w:lang w:eastAsia="en-US"/>
        </w:rPr>
        <w:tab/>
      </w:r>
      <w:r w:rsidR="00E536B4" w:rsidRPr="00825BEA">
        <w:rPr>
          <w:rFonts w:eastAsiaTheme="minorHAnsi" w:cs="Tahoma"/>
          <w:lang w:eastAsia="en-US"/>
        </w:rPr>
        <w:tab/>
      </w:r>
      <w:r w:rsidR="00C50E80">
        <w:rPr>
          <w:rFonts w:eastAsiaTheme="minorHAnsi" w:cs="Tahoma"/>
          <w:lang w:eastAsia="en-US"/>
        </w:rPr>
        <w:t>Pernštejnské náměstí 1, 753 01 Hranice</w:t>
      </w:r>
      <w:r w:rsidRPr="00825BEA">
        <w:rPr>
          <w:rFonts w:cs="Tahoma"/>
        </w:rPr>
        <w:tab/>
      </w:r>
      <w:r w:rsidRPr="00825BEA">
        <w:rPr>
          <w:rFonts w:cs="Tahoma"/>
        </w:rPr>
        <w:tab/>
      </w:r>
      <w:r w:rsidRPr="00825BEA">
        <w:rPr>
          <w:rFonts w:cs="Tahoma"/>
        </w:rPr>
        <w:tab/>
        <w:t xml:space="preserve"> </w:t>
      </w:r>
    </w:p>
    <w:p w14:paraId="1BDC3BC2" w14:textId="3B8785A0" w:rsidR="009F1BC4" w:rsidRPr="00825BEA" w:rsidRDefault="009F1BC4" w:rsidP="00F81AF3">
      <w:pPr>
        <w:jc w:val="both"/>
        <w:rPr>
          <w:rFonts w:cs="Tahoma"/>
        </w:rPr>
      </w:pPr>
      <w:r w:rsidRPr="00825BEA">
        <w:rPr>
          <w:rFonts w:cs="Tahoma"/>
        </w:rPr>
        <w:t xml:space="preserve">IČ: </w:t>
      </w:r>
      <w:r w:rsidRPr="00825BEA">
        <w:rPr>
          <w:rFonts w:cs="Tahoma"/>
        </w:rPr>
        <w:tab/>
      </w:r>
      <w:r w:rsidRPr="00825BEA">
        <w:rPr>
          <w:rFonts w:cs="Tahoma"/>
        </w:rPr>
        <w:tab/>
      </w:r>
      <w:r w:rsidRPr="00825BEA">
        <w:rPr>
          <w:rFonts w:cs="Tahoma"/>
        </w:rPr>
        <w:tab/>
      </w:r>
      <w:r w:rsidRPr="00825BEA">
        <w:rPr>
          <w:rFonts w:cs="Tahoma"/>
        </w:rPr>
        <w:tab/>
      </w:r>
      <w:r w:rsidR="00E536B4" w:rsidRPr="00825BEA">
        <w:rPr>
          <w:rFonts w:cs="Tahoma"/>
        </w:rPr>
        <w:tab/>
      </w:r>
      <w:r w:rsidR="00C50E80">
        <w:rPr>
          <w:rFonts w:cs="Tahoma"/>
        </w:rPr>
        <w:t>00301311</w:t>
      </w:r>
      <w:r w:rsidRPr="00825BEA">
        <w:rPr>
          <w:rFonts w:cs="Tahoma"/>
        </w:rPr>
        <w:tab/>
      </w:r>
      <w:r w:rsidRPr="00825BEA">
        <w:rPr>
          <w:rFonts w:cs="Tahoma"/>
        </w:rPr>
        <w:tab/>
      </w:r>
      <w:r w:rsidRPr="00825BEA">
        <w:rPr>
          <w:rFonts w:cs="Tahoma"/>
        </w:rPr>
        <w:tab/>
      </w:r>
      <w:r w:rsidRPr="00825BEA">
        <w:rPr>
          <w:rFonts w:cs="Tahoma"/>
        </w:rPr>
        <w:tab/>
      </w:r>
      <w:r w:rsidRPr="00825BEA">
        <w:rPr>
          <w:rFonts w:cs="Tahoma"/>
        </w:rPr>
        <w:tab/>
      </w:r>
    </w:p>
    <w:p w14:paraId="6AED311F" w14:textId="06425CD6" w:rsidR="009F1BC4" w:rsidRPr="00825BEA" w:rsidRDefault="009F1BC4" w:rsidP="00F81AF3">
      <w:pPr>
        <w:jc w:val="both"/>
        <w:rPr>
          <w:rFonts w:cs="Tahoma"/>
        </w:rPr>
      </w:pPr>
      <w:r w:rsidRPr="00825BEA">
        <w:rPr>
          <w:rFonts w:cs="Tahoma"/>
        </w:rPr>
        <w:t>DIČ:</w:t>
      </w:r>
      <w:r w:rsidRPr="00825BEA">
        <w:rPr>
          <w:rFonts w:cs="Tahoma"/>
        </w:rPr>
        <w:tab/>
      </w:r>
      <w:r w:rsidRPr="00825BEA">
        <w:rPr>
          <w:rFonts w:cs="Tahoma"/>
        </w:rPr>
        <w:tab/>
      </w:r>
      <w:r w:rsidRPr="00825BEA">
        <w:rPr>
          <w:rFonts w:cs="Tahoma"/>
        </w:rPr>
        <w:tab/>
      </w:r>
      <w:r w:rsidRPr="00825BEA">
        <w:rPr>
          <w:rFonts w:cs="Tahoma"/>
        </w:rPr>
        <w:tab/>
      </w:r>
      <w:r w:rsidR="00E536B4" w:rsidRPr="00825BEA">
        <w:rPr>
          <w:rFonts w:cs="Tahoma"/>
        </w:rPr>
        <w:tab/>
      </w:r>
      <w:r w:rsidR="00C50E80">
        <w:rPr>
          <w:rFonts w:cs="Tahoma"/>
        </w:rPr>
        <w:t>CZ 00301311</w:t>
      </w:r>
      <w:r w:rsidRPr="00825BEA">
        <w:rPr>
          <w:rFonts w:cs="Tahoma"/>
        </w:rPr>
        <w:tab/>
      </w:r>
    </w:p>
    <w:p w14:paraId="288250EF" w14:textId="2B272852" w:rsidR="009F1BC4" w:rsidRPr="00825BEA" w:rsidRDefault="009F1BC4" w:rsidP="00F81AF3">
      <w:pPr>
        <w:spacing w:line="276" w:lineRule="auto"/>
        <w:jc w:val="both"/>
        <w:rPr>
          <w:rFonts w:eastAsiaTheme="minorHAnsi" w:cs="Tahoma"/>
          <w:lang w:eastAsia="en-US"/>
        </w:rPr>
      </w:pPr>
      <w:r w:rsidRPr="00825BEA">
        <w:rPr>
          <w:rFonts w:eastAsiaTheme="minorHAnsi" w:cs="Tahoma"/>
          <w:lang w:eastAsia="en-US"/>
        </w:rPr>
        <w:t xml:space="preserve">IČ DPH: </w:t>
      </w:r>
      <w:r w:rsidRPr="00825BEA">
        <w:rPr>
          <w:rFonts w:eastAsiaTheme="minorHAnsi" w:cs="Tahoma"/>
          <w:lang w:eastAsia="en-US"/>
        </w:rPr>
        <w:tab/>
      </w:r>
      <w:r w:rsidRPr="00825BEA">
        <w:rPr>
          <w:rFonts w:eastAsiaTheme="minorHAnsi" w:cs="Tahoma"/>
          <w:lang w:eastAsia="en-US"/>
        </w:rPr>
        <w:tab/>
      </w:r>
      <w:r w:rsidRPr="00825BEA">
        <w:rPr>
          <w:rFonts w:eastAsiaTheme="minorHAnsi" w:cs="Tahoma"/>
          <w:lang w:eastAsia="en-US"/>
        </w:rPr>
        <w:tab/>
      </w:r>
      <w:r w:rsidR="00E536B4" w:rsidRPr="00825BEA">
        <w:rPr>
          <w:rFonts w:eastAsiaTheme="minorHAnsi" w:cs="Tahoma"/>
          <w:lang w:eastAsia="en-US"/>
        </w:rPr>
        <w:tab/>
      </w:r>
      <w:r w:rsidR="00C50E80">
        <w:rPr>
          <w:rFonts w:eastAsiaTheme="minorHAnsi" w:cs="Tahoma"/>
          <w:lang w:eastAsia="en-US"/>
        </w:rPr>
        <w:t xml:space="preserve"> </w:t>
      </w:r>
      <w:r w:rsidRPr="00825BEA">
        <w:rPr>
          <w:rFonts w:cs="Tahoma"/>
        </w:rPr>
        <w:tab/>
      </w:r>
      <w:r w:rsidRPr="00825BEA">
        <w:rPr>
          <w:rFonts w:cs="Tahoma"/>
        </w:rPr>
        <w:tab/>
      </w:r>
      <w:r w:rsidRPr="00825BEA">
        <w:rPr>
          <w:rFonts w:cs="Tahoma"/>
        </w:rPr>
        <w:tab/>
      </w:r>
    </w:p>
    <w:p w14:paraId="2A67BAD1" w14:textId="1DF3D693" w:rsidR="009F1BC4" w:rsidRPr="00825BEA" w:rsidRDefault="009F1BC4" w:rsidP="00F81AF3">
      <w:pPr>
        <w:spacing w:line="276" w:lineRule="auto"/>
        <w:jc w:val="both"/>
        <w:rPr>
          <w:rFonts w:cs="Tahoma"/>
        </w:rPr>
      </w:pPr>
      <w:r w:rsidRPr="00825BEA">
        <w:rPr>
          <w:rFonts w:cs="Tahoma"/>
        </w:rPr>
        <w:t>zastoupený:</w:t>
      </w:r>
      <w:r w:rsidRPr="00825BEA">
        <w:rPr>
          <w:rFonts w:cs="Tahoma"/>
        </w:rPr>
        <w:tab/>
      </w:r>
      <w:bookmarkStart w:id="0" w:name="__DdeLink__1709_799034265"/>
      <w:r w:rsidRPr="00825BEA">
        <w:rPr>
          <w:rFonts w:cs="Tahoma"/>
        </w:rPr>
        <w:tab/>
      </w:r>
      <w:r w:rsidRPr="00825BEA">
        <w:rPr>
          <w:rFonts w:cs="Tahoma"/>
        </w:rPr>
        <w:tab/>
      </w:r>
      <w:bookmarkEnd w:id="0"/>
      <w:r w:rsidR="00E536B4" w:rsidRPr="00825BEA">
        <w:rPr>
          <w:rFonts w:cs="Tahoma"/>
        </w:rPr>
        <w:tab/>
      </w:r>
      <w:r w:rsidR="00C50E80">
        <w:rPr>
          <w:rFonts w:cs="Tahoma"/>
        </w:rPr>
        <w:t>Ing. Danielem Vitonským</w:t>
      </w:r>
      <w:r w:rsidR="00F81AF3">
        <w:rPr>
          <w:rFonts w:cs="Tahoma"/>
        </w:rPr>
        <w:t>, starostou města</w:t>
      </w:r>
      <w:r w:rsidRPr="00825BEA">
        <w:rPr>
          <w:rFonts w:cs="Tahoma"/>
        </w:rPr>
        <w:tab/>
      </w:r>
    </w:p>
    <w:p w14:paraId="7B1C1ECA" w14:textId="56E8C447" w:rsidR="009F1BC4" w:rsidRPr="00825BEA" w:rsidRDefault="009F1BC4" w:rsidP="00F81AF3">
      <w:pPr>
        <w:snapToGrid w:val="0"/>
        <w:spacing w:line="276" w:lineRule="auto"/>
        <w:jc w:val="both"/>
        <w:rPr>
          <w:rFonts w:cs="Tahoma"/>
        </w:rPr>
      </w:pPr>
      <w:r w:rsidRPr="00825BEA">
        <w:rPr>
          <w:rFonts w:cs="Tahoma"/>
        </w:rPr>
        <w:t>Bankovní spojení:</w:t>
      </w:r>
      <w:r w:rsidRPr="00825BEA">
        <w:rPr>
          <w:rFonts w:cs="Tahoma"/>
        </w:rPr>
        <w:tab/>
      </w:r>
      <w:r w:rsidRPr="00825BEA">
        <w:rPr>
          <w:rFonts w:cs="Tahoma"/>
        </w:rPr>
        <w:tab/>
      </w:r>
      <w:r w:rsidR="00E536B4" w:rsidRPr="00825BEA">
        <w:rPr>
          <w:rFonts w:cs="Tahoma"/>
        </w:rPr>
        <w:tab/>
      </w:r>
      <w:r w:rsidR="00F81AF3" w:rsidRPr="00A40AC6">
        <w:t>Komerční banka,</w:t>
      </w:r>
      <w:r w:rsidR="00F81AF3">
        <w:t xml:space="preserve"> </w:t>
      </w:r>
      <w:r w:rsidR="00F81AF3" w:rsidRPr="00A40AC6">
        <w:t>a.s., č.ú. 19-1320831/0100</w:t>
      </w:r>
      <w:r w:rsidR="00F81AF3">
        <w:rPr>
          <w:rFonts w:eastAsiaTheme="minorHAnsi" w:cs="Tahoma"/>
          <w:lang w:eastAsia="en-US"/>
        </w:rPr>
        <w:t xml:space="preserve"> </w:t>
      </w:r>
    </w:p>
    <w:p w14:paraId="60AA912A" w14:textId="3817DDBA" w:rsidR="00177B21" w:rsidRPr="00892B4D" w:rsidRDefault="00177B21" w:rsidP="00F81AF3">
      <w:pPr>
        <w:snapToGrid w:val="0"/>
        <w:spacing w:line="276" w:lineRule="auto"/>
        <w:jc w:val="both"/>
        <w:rPr>
          <w:rFonts w:cs="Tahoma"/>
          <w:b/>
          <w:bCs/>
        </w:rPr>
      </w:pPr>
      <w:r w:rsidRPr="00825BEA">
        <w:rPr>
          <w:rFonts w:cs="Tahoma"/>
        </w:rPr>
        <w:t>(</w:t>
      </w:r>
      <w:r w:rsidRPr="00892B4D">
        <w:rPr>
          <w:rFonts w:cs="Tahoma"/>
          <w:b/>
          <w:bCs/>
        </w:rPr>
        <w:t>dále jen „</w:t>
      </w:r>
      <w:r w:rsidR="00636B2A" w:rsidRPr="00892B4D">
        <w:rPr>
          <w:rFonts w:cs="Tahoma"/>
          <w:b/>
          <w:bCs/>
        </w:rPr>
        <w:t>Nabyvatel</w:t>
      </w:r>
      <w:r w:rsidRPr="00892B4D">
        <w:rPr>
          <w:rFonts w:cs="Tahoma"/>
          <w:b/>
          <w:bCs/>
        </w:rPr>
        <w:t>“)</w:t>
      </w:r>
    </w:p>
    <w:p w14:paraId="0A8FDA6B" w14:textId="77777777" w:rsidR="00177B21" w:rsidRPr="00825BEA" w:rsidRDefault="00177B21" w:rsidP="00F81AF3">
      <w:pPr>
        <w:spacing w:before="120" w:after="200" w:line="276" w:lineRule="auto"/>
        <w:jc w:val="both"/>
        <w:rPr>
          <w:rFonts w:eastAsiaTheme="minorHAnsi" w:cs="Tahoma"/>
          <w:snapToGrid w:val="0"/>
          <w:lang w:eastAsia="en-US"/>
        </w:rPr>
      </w:pPr>
      <w:r w:rsidRPr="00825BEA">
        <w:rPr>
          <w:rFonts w:eastAsiaTheme="minorHAnsi" w:cs="Tahoma"/>
          <w:snapToGrid w:val="0"/>
          <w:lang w:eastAsia="en-US"/>
        </w:rPr>
        <w:t>a</w:t>
      </w:r>
    </w:p>
    <w:p w14:paraId="4BBAEC66" w14:textId="1818978D" w:rsidR="00D60D32" w:rsidRPr="00825BEA" w:rsidRDefault="00D60D32" w:rsidP="00F81AF3">
      <w:pPr>
        <w:spacing w:line="276" w:lineRule="auto"/>
        <w:jc w:val="both"/>
        <w:rPr>
          <w:rFonts w:eastAsiaTheme="minorHAnsi" w:cs="Tahoma"/>
          <w:b/>
          <w:lang w:eastAsia="en-US"/>
        </w:rPr>
      </w:pPr>
      <w:r w:rsidRPr="00825BEA">
        <w:rPr>
          <w:rFonts w:eastAsiaTheme="minorHAnsi" w:cs="Tahoma"/>
          <w:b/>
          <w:lang w:eastAsia="en-US"/>
        </w:rPr>
        <w:t>FT Technologies</w:t>
      </w:r>
      <w:r w:rsidR="00E536B4" w:rsidRPr="00825BEA">
        <w:rPr>
          <w:rFonts w:eastAsiaTheme="minorHAnsi" w:cs="Tahoma"/>
          <w:b/>
          <w:lang w:eastAsia="en-US"/>
        </w:rPr>
        <w:t xml:space="preserve"> services s.r.o.</w:t>
      </w:r>
    </w:p>
    <w:p w14:paraId="5D0BE15D" w14:textId="027AA836" w:rsidR="00D60D32" w:rsidRPr="00825BEA" w:rsidRDefault="00D60D32" w:rsidP="00F81AF3">
      <w:pPr>
        <w:spacing w:line="276" w:lineRule="auto"/>
        <w:jc w:val="both"/>
        <w:rPr>
          <w:rFonts w:eastAsiaTheme="minorHAnsi" w:cs="Tahoma"/>
          <w:b/>
          <w:lang w:eastAsia="en-US"/>
        </w:rPr>
      </w:pPr>
      <w:r w:rsidRPr="00825BEA">
        <w:rPr>
          <w:rFonts w:eastAsiaTheme="minorHAnsi" w:cs="Tahoma"/>
          <w:lang w:eastAsia="en-US"/>
        </w:rPr>
        <w:t xml:space="preserve">se sídlem: </w:t>
      </w:r>
      <w:r w:rsidRPr="00825BEA">
        <w:rPr>
          <w:rFonts w:eastAsiaTheme="minorHAnsi" w:cs="Tahoma"/>
          <w:lang w:eastAsia="en-US"/>
        </w:rPr>
        <w:tab/>
      </w:r>
      <w:r w:rsidRPr="00825BEA">
        <w:rPr>
          <w:rFonts w:eastAsiaTheme="minorHAnsi" w:cs="Tahoma"/>
          <w:lang w:eastAsia="en-US"/>
        </w:rPr>
        <w:tab/>
      </w:r>
      <w:r w:rsidRPr="00825BEA">
        <w:rPr>
          <w:rFonts w:eastAsiaTheme="minorHAnsi" w:cs="Tahoma"/>
          <w:lang w:eastAsia="en-US"/>
        </w:rPr>
        <w:tab/>
      </w:r>
      <w:r w:rsidR="00E536B4" w:rsidRPr="00825BEA">
        <w:rPr>
          <w:rFonts w:eastAsiaTheme="minorHAnsi" w:cs="Tahoma"/>
          <w:lang w:eastAsia="en-US"/>
        </w:rPr>
        <w:tab/>
      </w:r>
      <w:r w:rsidR="002659CD" w:rsidRPr="00825BEA">
        <w:rPr>
          <w:rFonts w:eastAsiaTheme="minorHAnsi" w:cs="Tahoma"/>
          <w:lang w:eastAsia="en-US"/>
        </w:rPr>
        <w:t>Chválkovická 151/82, 779 00, Olomouc Chválkovice</w:t>
      </w:r>
    </w:p>
    <w:p w14:paraId="2BD1A499" w14:textId="1EEDFD3A" w:rsidR="00D60D32" w:rsidRPr="00825BEA" w:rsidRDefault="00D60D32" w:rsidP="00F81AF3">
      <w:pPr>
        <w:spacing w:line="276" w:lineRule="auto"/>
        <w:jc w:val="both"/>
        <w:rPr>
          <w:rFonts w:cs="Tahoma"/>
        </w:rPr>
      </w:pPr>
      <w:r w:rsidRPr="00825BEA">
        <w:rPr>
          <w:rFonts w:cs="Tahoma"/>
        </w:rPr>
        <w:t xml:space="preserve">IČ: </w:t>
      </w:r>
      <w:r w:rsidRPr="00825BEA">
        <w:rPr>
          <w:rFonts w:cs="Tahoma"/>
        </w:rPr>
        <w:tab/>
      </w:r>
      <w:r w:rsidRPr="00825BEA">
        <w:rPr>
          <w:rFonts w:cs="Tahoma"/>
        </w:rPr>
        <w:tab/>
      </w:r>
      <w:r w:rsidRPr="00825BEA">
        <w:rPr>
          <w:rFonts w:cs="Tahoma"/>
        </w:rPr>
        <w:tab/>
      </w:r>
      <w:r w:rsidRPr="00825BEA">
        <w:rPr>
          <w:rFonts w:cs="Tahoma"/>
        </w:rPr>
        <w:tab/>
      </w:r>
      <w:r w:rsidR="00E536B4" w:rsidRPr="00825BEA">
        <w:rPr>
          <w:rFonts w:cs="Tahoma"/>
        </w:rPr>
        <w:tab/>
        <w:t>07695411</w:t>
      </w:r>
    </w:p>
    <w:p w14:paraId="24A44612" w14:textId="4C0BE99A" w:rsidR="00D60D32" w:rsidRPr="00825BEA" w:rsidRDefault="00D60D32" w:rsidP="00F81AF3">
      <w:pPr>
        <w:spacing w:line="276" w:lineRule="auto"/>
        <w:jc w:val="both"/>
        <w:rPr>
          <w:rFonts w:cs="Tahoma"/>
        </w:rPr>
      </w:pPr>
      <w:r w:rsidRPr="00825BEA">
        <w:rPr>
          <w:rFonts w:cs="Tahoma"/>
        </w:rPr>
        <w:t xml:space="preserve">DIČ: </w:t>
      </w:r>
      <w:r w:rsidRPr="00825BEA">
        <w:rPr>
          <w:rFonts w:cs="Tahoma"/>
        </w:rPr>
        <w:tab/>
      </w:r>
      <w:r w:rsidRPr="00825BEA">
        <w:rPr>
          <w:rFonts w:cs="Tahoma"/>
        </w:rPr>
        <w:tab/>
      </w:r>
      <w:r w:rsidRPr="00825BEA">
        <w:rPr>
          <w:rFonts w:cs="Tahoma"/>
        </w:rPr>
        <w:tab/>
      </w:r>
      <w:r w:rsidRPr="00825BEA">
        <w:rPr>
          <w:rFonts w:cs="Tahoma"/>
        </w:rPr>
        <w:tab/>
      </w:r>
      <w:r w:rsidR="00E536B4" w:rsidRPr="00825BEA">
        <w:rPr>
          <w:rFonts w:cs="Tahoma"/>
        </w:rPr>
        <w:tab/>
        <w:t>neplátce DPH</w:t>
      </w:r>
    </w:p>
    <w:p w14:paraId="4D20D4C3" w14:textId="057F3D79" w:rsidR="00D60D32" w:rsidRPr="00825BEA" w:rsidRDefault="00D60D32" w:rsidP="00F81AF3">
      <w:pPr>
        <w:spacing w:line="276" w:lineRule="auto"/>
        <w:jc w:val="both"/>
        <w:rPr>
          <w:rFonts w:eastAsiaTheme="minorHAnsi" w:cs="Tahoma"/>
          <w:lang w:eastAsia="en-US"/>
        </w:rPr>
      </w:pPr>
      <w:r w:rsidRPr="00825BEA">
        <w:rPr>
          <w:rFonts w:eastAsiaTheme="minorHAnsi" w:cs="Tahoma"/>
          <w:lang w:eastAsia="en-US"/>
        </w:rPr>
        <w:t>zastoupen</w:t>
      </w:r>
      <w:r w:rsidR="00825BEA">
        <w:rPr>
          <w:rFonts w:eastAsiaTheme="minorHAnsi" w:cs="Tahoma"/>
          <w:lang w:eastAsia="en-US"/>
        </w:rPr>
        <w:t>ý</w:t>
      </w:r>
      <w:r w:rsidRPr="00825BEA">
        <w:rPr>
          <w:rFonts w:eastAsiaTheme="minorHAnsi" w:cs="Tahoma"/>
          <w:lang w:eastAsia="en-US"/>
        </w:rPr>
        <w:t>:</w:t>
      </w:r>
      <w:r w:rsidRPr="00825BEA">
        <w:rPr>
          <w:rFonts w:eastAsiaTheme="minorHAnsi" w:cs="Tahoma"/>
          <w:lang w:eastAsia="en-US"/>
        </w:rPr>
        <w:tab/>
      </w:r>
      <w:r w:rsidRPr="00825BEA">
        <w:rPr>
          <w:rFonts w:eastAsiaTheme="minorHAnsi" w:cs="Tahoma"/>
          <w:lang w:eastAsia="en-US"/>
        </w:rPr>
        <w:tab/>
      </w:r>
      <w:r w:rsidRPr="00825BEA">
        <w:rPr>
          <w:rFonts w:eastAsiaTheme="minorHAnsi" w:cs="Tahoma"/>
          <w:lang w:eastAsia="en-US"/>
        </w:rPr>
        <w:tab/>
      </w:r>
      <w:r w:rsidR="00E536B4" w:rsidRPr="00825BEA">
        <w:rPr>
          <w:rFonts w:eastAsiaTheme="minorHAnsi" w:cs="Tahoma"/>
          <w:lang w:eastAsia="en-US"/>
        </w:rPr>
        <w:tab/>
      </w:r>
      <w:r w:rsidRPr="00825BEA">
        <w:rPr>
          <w:rFonts w:eastAsiaTheme="minorHAnsi" w:cs="Tahoma"/>
          <w:lang w:eastAsia="en-US"/>
        </w:rPr>
        <w:t xml:space="preserve">Danielem Bednaříkem, </w:t>
      </w:r>
      <w:r w:rsidR="00E536B4" w:rsidRPr="00825BEA">
        <w:rPr>
          <w:rFonts w:eastAsiaTheme="minorHAnsi" w:cs="Tahoma"/>
          <w:lang w:eastAsia="en-US"/>
        </w:rPr>
        <w:t>jednatelem</w:t>
      </w:r>
    </w:p>
    <w:p w14:paraId="7D159BCB" w14:textId="77777777" w:rsidR="00E536B4" w:rsidRPr="00825BEA" w:rsidRDefault="00D60D32" w:rsidP="00F81AF3">
      <w:pPr>
        <w:spacing w:line="276" w:lineRule="auto"/>
        <w:jc w:val="both"/>
        <w:rPr>
          <w:rFonts w:eastAsiaTheme="minorHAnsi" w:cs="Tahoma"/>
          <w:lang w:eastAsia="en-US"/>
        </w:rPr>
      </w:pPr>
      <w:r w:rsidRPr="00825BEA">
        <w:rPr>
          <w:rFonts w:eastAsiaTheme="minorHAnsi" w:cs="Tahoma"/>
          <w:lang w:eastAsia="en-US"/>
        </w:rPr>
        <w:t>Bankovní spojení:</w:t>
      </w:r>
      <w:r w:rsidRPr="00825BEA">
        <w:rPr>
          <w:rFonts w:eastAsiaTheme="minorHAnsi" w:cs="Tahoma"/>
          <w:lang w:eastAsia="en-US"/>
        </w:rPr>
        <w:tab/>
      </w:r>
      <w:r w:rsidRPr="00825BEA">
        <w:rPr>
          <w:rFonts w:eastAsiaTheme="minorHAnsi" w:cs="Tahoma"/>
          <w:lang w:eastAsia="en-US"/>
        </w:rPr>
        <w:tab/>
      </w:r>
      <w:r w:rsidR="00E536B4" w:rsidRPr="00825BEA">
        <w:rPr>
          <w:rFonts w:eastAsiaTheme="minorHAnsi" w:cs="Tahoma"/>
          <w:lang w:eastAsia="en-US"/>
        </w:rPr>
        <w:tab/>
        <w:t>UniCredit Bank Czech Republic and Slovakia</w:t>
      </w:r>
      <w:r w:rsidRPr="00825BEA">
        <w:rPr>
          <w:rFonts w:eastAsiaTheme="minorHAnsi" w:cs="Tahoma"/>
          <w:lang w:eastAsia="en-US"/>
        </w:rPr>
        <w:t xml:space="preserve">, a.s., </w:t>
      </w:r>
    </w:p>
    <w:p w14:paraId="7F8F2DD4" w14:textId="04F196E1" w:rsidR="00D60D32" w:rsidRPr="00825BEA" w:rsidRDefault="00E5627A" w:rsidP="00F81AF3">
      <w:pPr>
        <w:spacing w:line="276" w:lineRule="auto"/>
        <w:ind w:left="2832" w:firstLine="708"/>
        <w:jc w:val="both"/>
        <w:rPr>
          <w:rFonts w:eastAsiaTheme="minorHAnsi" w:cs="Tahoma"/>
          <w:lang w:eastAsia="en-US"/>
        </w:rPr>
      </w:pPr>
      <w:r w:rsidRPr="00825BEA">
        <w:rPr>
          <w:rFonts w:eastAsiaTheme="minorHAnsi" w:cs="Tahoma"/>
          <w:lang w:eastAsia="en-US"/>
        </w:rPr>
        <w:t>č.</w:t>
      </w:r>
      <w:r w:rsidR="00D60D32" w:rsidRPr="00825BEA">
        <w:rPr>
          <w:rFonts w:eastAsiaTheme="minorHAnsi" w:cs="Tahoma"/>
          <w:lang w:eastAsia="en-US"/>
        </w:rPr>
        <w:t>ú.</w:t>
      </w:r>
      <w:r w:rsidRPr="00825BEA">
        <w:rPr>
          <w:rFonts w:eastAsiaTheme="minorHAnsi" w:cs="Tahoma"/>
          <w:lang w:eastAsia="en-US"/>
        </w:rPr>
        <w:t xml:space="preserve"> CZK</w:t>
      </w:r>
      <w:r w:rsidR="00D60D32" w:rsidRPr="00825BEA">
        <w:rPr>
          <w:rFonts w:eastAsiaTheme="minorHAnsi" w:cs="Tahoma"/>
          <w:lang w:eastAsia="en-US"/>
        </w:rPr>
        <w:t xml:space="preserve">: </w:t>
      </w:r>
      <w:r w:rsidRPr="00825BEA">
        <w:rPr>
          <w:rFonts w:eastAsiaTheme="minorHAnsi" w:cs="Tahoma"/>
          <w:lang w:eastAsia="en-US"/>
        </w:rPr>
        <w:t>1639146005/2700</w:t>
      </w:r>
    </w:p>
    <w:p w14:paraId="53584AE6" w14:textId="569E06FD" w:rsidR="00E5627A" w:rsidRPr="00825BEA" w:rsidRDefault="00E5627A" w:rsidP="00F81AF3">
      <w:pPr>
        <w:spacing w:line="276" w:lineRule="auto"/>
        <w:ind w:left="2832" w:firstLine="708"/>
        <w:jc w:val="both"/>
        <w:rPr>
          <w:rFonts w:eastAsiaTheme="minorHAnsi" w:cs="Tahoma"/>
          <w:lang w:eastAsia="en-US"/>
        </w:rPr>
      </w:pPr>
      <w:r w:rsidRPr="00825BEA">
        <w:rPr>
          <w:rFonts w:eastAsiaTheme="minorHAnsi" w:cs="Tahoma"/>
          <w:lang w:eastAsia="en-US"/>
        </w:rPr>
        <w:t>č.ú. EUR: 1639146013/2700</w:t>
      </w:r>
    </w:p>
    <w:p w14:paraId="32DE1AEC" w14:textId="47D42916" w:rsidR="00D60D32" w:rsidRPr="001E4E2F" w:rsidRDefault="00D60D32" w:rsidP="00F81AF3">
      <w:pPr>
        <w:spacing w:line="276" w:lineRule="auto"/>
        <w:jc w:val="both"/>
        <w:rPr>
          <w:rFonts w:eastAsiaTheme="minorHAnsi" w:cs="Tahoma"/>
          <w:lang w:eastAsia="en-US"/>
        </w:rPr>
      </w:pPr>
      <w:r w:rsidRPr="00825BEA">
        <w:rPr>
          <w:rFonts w:eastAsiaTheme="minorHAnsi" w:cs="Tahoma"/>
          <w:lang w:eastAsia="en-US"/>
        </w:rPr>
        <w:t xml:space="preserve">IBAN: </w:t>
      </w:r>
      <w:r w:rsidRPr="00825BEA">
        <w:rPr>
          <w:rFonts w:eastAsiaTheme="minorHAnsi" w:cs="Tahoma"/>
          <w:lang w:eastAsia="en-US"/>
        </w:rPr>
        <w:tab/>
      </w:r>
      <w:r w:rsidRPr="00825BEA">
        <w:rPr>
          <w:rFonts w:eastAsiaTheme="minorHAnsi" w:cs="Tahoma"/>
          <w:lang w:eastAsia="en-US"/>
        </w:rPr>
        <w:tab/>
      </w:r>
      <w:r w:rsidRPr="00825BEA">
        <w:rPr>
          <w:rFonts w:eastAsiaTheme="minorHAnsi" w:cs="Tahoma"/>
          <w:lang w:eastAsia="en-US"/>
        </w:rPr>
        <w:tab/>
      </w:r>
      <w:r w:rsidRPr="00825BEA">
        <w:rPr>
          <w:rFonts w:eastAsiaTheme="minorHAnsi" w:cs="Tahoma"/>
          <w:lang w:eastAsia="en-US"/>
        </w:rPr>
        <w:tab/>
      </w:r>
      <w:r w:rsidR="00E536B4" w:rsidRPr="00825BEA">
        <w:rPr>
          <w:rFonts w:eastAsiaTheme="minorHAnsi" w:cs="Tahoma"/>
          <w:lang w:eastAsia="en-US"/>
        </w:rPr>
        <w:tab/>
      </w:r>
      <w:r w:rsidR="001E4E2F">
        <w:rPr>
          <w:rFonts w:eastAsiaTheme="minorHAnsi" w:cs="Tahoma"/>
          <w:lang w:eastAsia="en-US"/>
        </w:rPr>
        <w:t xml:space="preserve">CZK </w:t>
      </w:r>
      <w:r w:rsidR="001E4E2F" w:rsidRPr="001E4E2F">
        <w:rPr>
          <w:rFonts w:eastAsiaTheme="minorHAnsi" w:cs="Tahoma"/>
          <w:lang w:eastAsia="en-US"/>
        </w:rPr>
        <w:t>CZ5127000000001639146005</w:t>
      </w:r>
    </w:p>
    <w:p w14:paraId="4689B2C4" w14:textId="29B63F17" w:rsidR="001E4E2F" w:rsidRPr="00825BEA" w:rsidRDefault="001E4E2F" w:rsidP="00F81AF3">
      <w:pPr>
        <w:spacing w:line="276" w:lineRule="auto"/>
        <w:jc w:val="both"/>
        <w:rPr>
          <w:rFonts w:eastAsiaTheme="minorHAnsi" w:cs="Tahoma"/>
          <w:lang w:eastAsia="en-US"/>
        </w:rPr>
      </w:pPr>
      <w:r w:rsidRPr="001E4E2F">
        <w:rPr>
          <w:rFonts w:eastAsiaTheme="minorHAnsi" w:cs="Tahoma"/>
          <w:lang w:eastAsia="en-US"/>
        </w:rPr>
        <w:tab/>
      </w:r>
      <w:r w:rsidRPr="001E4E2F">
        <w:rPr>
          <w:rFonts w:eastAsiaTheme="minorHAnsi" w:cs="Tahoma"/>
          <w:lang w:eastAsia="en-US"/>
        </w:rPr>
        <w:tab/>
      </w:r>
      <w:r w:rsidRPr="001E4E2F">
        <w:rPr>
          <w:rFonts w:eastAsiaTheme="minorHAnsi" w:cs="Tahoma"/>
          <w:lang w:eastAsia="en-US"/>
        </w:rPr>
        <w:tab/>
      </w:r>
      <w:r w:rsidRPr="001E4E2F">
        <w:rPr>
          <w:rFonts w:eastAsiaTheme="minorHAnsi" w:cs="Tahoma"/>
          <w:lang w:eastAsia="en-US"/>
        </w:rPr>
        <w:tab/>
      </w:r>
      <w:r w:rsidRPr="001E4E2F">
        <w:rPr>
          <w:rFonts w:eastAsiaTheme="minorHAnsi" w:cs="Tahoma"/>
          <w:lang w:eastAsia="en-US"/>
        </w:rPr>
        <w:tab/>
        <w:t>EUR CZ2927000000001639146013</w:t>
      </w:r>
    </w:p>
    <w:p w14:paraId="0DBBA1C9" w14:textId="3AB08D57" w:rsidR="00D60D32" w:rsidRPr="00825BEA" w:rsidRDefault="00D60D32" w:rsidP="00F81AF3">
      <w:pPr>
        <w:spacing w:line="276" w:lineRule="auto"/>
        <w:jc w:val="both"/>
        <w:rPr>
          <w:rFonts w:eastAsiaTheme="minorHAnsi" w:cs="Tahoma"/>
          <w:lang w:eastAsia="en-US"/>
        </w:rPr>
      </w:pPr>
      <w:r w:rsidRPr="00825BEA">
        <w:rPr>
          <w:rFonts w:eastAsiaTheme="minorHAnsi" w:cs="Tahoma"/>
          <w:lang w:eastAsia="en-US"/>
        </w:rPr>
        <w:t>SWIFT:</w:t>
      </w:r>
      <w:r w:rsidRPr="00825BEA">
        <w:rPr>
          <w:rFonts w:eastAsiaTheme="minorHAnsi" w:cs="Tahoma"/>
          <w:lang w:eastAsia="en-US"/>
        </w:rPr>
        <w:tab/>
      </w:r>
      <w:r w:rsidRPr="00825BEA">
        <w:rPr>
          <w:rFonts w:eastAsiaTheme="minorHAnsi" w:cs="Tahoma"/>
          <w:lang w:eastAsia="en-US"/>
        </w:rPr>
        <w:tab/>
      </w:r>
      <w:r w:rsidRPr="00825BEA">
        <w:rPr>
          <w:rFonts w:eastAsiaTheme="minorHAnsi" w:cs="Tahoma"/>
          <w:lang w:eastAsia="en-US"/>
        </w:rPr>
        <w:tab/>
      </w:r>
      <w:r w:rsidRPr="00825BEA">
        <w:rPr>
          <w:rFonts w:eastAsiaTheme="minorHAnsi" w:cs="Tahoma"/>
          <w:lang w:eastAsia="en-US"/>
        </w:rPr>
        <w:tab/>
      </w:r>
      <w:r w:rsidR="00E536B4" w:rsidRPr="00825BEA">
        <w:rPr>
          <w:rFonts w:eastAsiaTheme="minorHAnsi" w:cs="Tahoma"/>
          <w:lang w:eastAsia="en-US"/>
        </w:rPr>
        <w:tab/>
        <w:t>BACX CZ PP</w:t>
      </w:r>
    </w:p>
    <w:p w14:paraId="723A4B85" w14:textId="4E577E50" w:rsidR="00177B21" w:rsidRPr="00825BEA" w:rsidRDefault="00D60D32" w:rsidP="00F81AF3">
      <w:pPr>
        <w:spacing w:line="276" w:lineRule="auto"/>
        <w:jc w:val="both"/>
        <w:rPr>
          <w:rFonts w:eastAsiaTheme="minorHAnsi" w:cs="Tahoma"/>
          <w:lang w:eastAsia="en-US"/>
        </w:rPr>
      </w:pPr>
      <w:r w:rsidRPr="00825BEA">
        <w:rPr>
          <w:rFonts w:eastAsiaTheme="minorHAnsi" w:cs="Tahoma"/>
          <w:lang w:eastAsia="en-US"/>
        </w:rPr>
        <w:t>Společnost zapsána:</w:t>
      </w:r>
      <w:r w:rsidRPr="00825BEA">
        <w:rPr>
          <w:rFonts w:eastAsiaTheme="minorHAnsi" w:cs="Tahoma"/>
          <w:lang w:eastAsia="en-US"/>
        </w:rPr>
        <w:tab/>
      </w:r>
      <w:r w:rsidRPr="00825BEA">
        <w:rPr>
          <w:rFonts w:eastAsiaTheme="minorHAnsi" w:cs="Tahoma"/>
          <w:lang w:eastAsia="en-US"/>
        </w:rPr>
        <w:tab/>
      </w:r>
      <w:r w:rsidR="00E536B4" w:rsidRPr="00825BEA">
        <w:rPr>
          <w:rFonts w:eastAsiaTheme="minorHAnsi" w:cs="Tahoma"/>
          <w:lang w:eastAsia="en-US"/>
        </w:rPr>
        <w:tab/>
      </w:r>
      <w:r w:rsidRPr="00825BEA">
        <w:rPr>
          <w:rFonts w:eastAsiaTheme="minorHAnsi" w:cs="Tahoma"/>
          <w:lang w:eastAsia="en-US"/>
        </w:rPr>
        <w:t xml:space="preserve">KS v Ostravě, oddíl </w:t>
      </w:r>
      <w:r w:rsidR="00E5627A" w:rsidRPr="00825BEA">
        <w:rPr>
          <w:rFonts w:eastAsiaTheme="minorHAnsi" w:cs="Tahoma"/>
          <w:lang w:eastAsia="en-US"/>
        </w:rPr>
        <w:t>C 76859</w:t>
      </w:r>
      <w:r w:rsidR="00177B21" w:rsidRPr="00825BEA">
        <w:rPr>
          <w:rFonts w:eastAsiaTheme="minorHAnsi" w:cs="Tahoma"/>
          <w:lang w:eastAsia="en-US"/>
        </w:rPr>
        <w:tab/>
      </w:r>
      <w:r w:rsidR="00177B21" w:rsidRPr="00825BEA">
        <w:rPr>
          <w:rFonts w:eastAsiaTheme="minorHAnsi" w:cs="Tahoma"/>
          <w:lang w:eastAsia="en-US"/>
        </w:rPr>
        <w:tab/>
      </w:r>
    </w:p>
    <w:p w14:paraId="417033AA" w14:textId="77777777" w:rsidR="00177B21" w:rsidRPr="00825BEA" w:rsidRDefault="00177B21" w:rsidP="00F81AF3">
      <w:pPr>
        <w:spacing w:line="276" w:lineRule="auto"/>
        <w:jc w:val="both"/>
        <w:rPr>
          <w:rFonts w:eastAsiaTheme="minorHAnsi" w:cs="Tahoma"/>
          <w:lang w:eastAsia="en-US"/>
        </w:rPr>
      </w:pPr>
      <w:r w:rsidRPr="00825BEA">
        <w:rPr>
          <w:rFonts w:eastAsiaTheme="minorHAnsi" w:cs="Tahoma"/>
          <w:lang w:eastAsia="en-US"/>
        </w:rPr>
        <w:t>(</w:t>
      </w:r>
      <w:r w:rsidRPr="00892B4D">
        <w:rPr>
          <w:rFonts w:eastAsiaTheme="minorHAnsi" w:cs="Tahoma"/>
          <w:b/>
          <w:bCs/>
          <w:lang w:eastAsia="en-US"/>
        </w:rPr>
        <w:t>dále jen „</w:t>
      </w:r>
      <w:r w:rsidR="00C34396" w:rsidRPr="00892B4D">
        <w:rPr>
          <w:rFonts w:eastAsiaTheme="minorHAnsi" w:cs="Tahoma"/>
          <w:b/>
          <w:bCs/>
          <w:lang w:eastAsia="en-US"/>
        </w:rPr>
        <w:t>Poskytovatel</w:t>
      </w:r>
      <w:r w:rsidRPr="00892B4D">
        <w:rPr>
          <w:rFonts w:eastAsiaTheme="minorHAnsi" w:cs="Tahoma"/>
          <w:b/>
          <w:bCs/>
          <w:lang w:eastAsia="en-US"/>
        </w:rPr>
        <w:t>“)</w:t>
      </w:r>
    </w:p>
    <w:p w14:paraId="087ACE76" w14:textId="77777777" w:rsidR="00F04F20" w:rsidRPr="00825BEA" w:rsidRDefault="00F04F20" w:rsidP="00F81AF3">
      <w:pPr>
        <w:tabs>
          <w:tab w:val="left" w:pos="960"/>
        </w:tabs>
        <w:spacing w:after="200" w:line="276" w:lineRule="auto"/>
        <w:jc w:val="both"/>
        <w:rPr>
          <w:rFonts w:eastAsiaTheme="minorHAnsi" w:cs="Tahoma"/>
          <w:b/>
          <w:bCs/>
          <w:snapToGrid w:val="0"/>
          <w:lang w:eastAsia="en-US"/>
        </w:rPr>
      </w:pPr>
    </w:p>
    <w:p w14:paraId="6A4F4634" w14:textId="112023D9" w:rsidR="00F04F20" w:rsidRPr="00825BEA" w:rsidRDefault="00E536B4" w:rsidP="00F81AF3">
      <w:pPr>
        <w:tabs>
          <w:tab w:val="left" w:pos="960"/>
        </w:tabs>
        <w:spacing w:after="200" w:line="276" w:lineRule="auto"/>
        <w:jc w:val="both"/>
        <w:rPr>
          <w:rFonts w:eastAsiaTheme="minorHAnsi" w:cs="Tahoma"/>
          <w:b/>
          <w:snapToGrid w:val="0"/>
          <w:lang w:eastAsia="en-US"/>
        </w:rPr>
      </w:pPr>
      <w:r w:rsidRPr="00825BEA">
        <w:rPr>
          <w:rFonts w:eastAsiaTheme="minorHAnsi" w:cs="Tahoma"/>
          <w:b/>
          <w:snapToGrid w:val="0"/>
          <w:lang w:eastAsia="en-US"/>
        </w:rPr>
        <w:t>Uzavírají smlouvu o zřízení a provozování</w:t>
      </w:r>
      <w:r w:rsidR="008D4C9B" w:rsidRPr="00825BEA">
        <w:rPr>
          <w:rFonts w:eastAsiaTheme="minorHAnsi" w:cs="Tahoma"/>
          <w:b/>
          <w:snapToGrid w:val="0"/>
          <w:lang w:eastAsia="en-US"/>
        </w:rPr>
        <w:t xml:space="preserve"> webové</w:t>
      </w:r>
      <w:r w:rsidRPr="00825BEA">
        <w:rPr>
          <w:rFonts w:eastAsiaTheme="minorHAnsi" w:cs="Tahoma"/>
          <w:b/>
          <w:snapToGrid w:val="0"/>
          <w:lang w:eastAsia="en-US"/>
        </w:rPr>
        <w:t xml:space="preserve"> aplikace pro úhradu parkovného pomocí platebního systému Virtuální Parkovací Automat (</w:t>
      </w:r>
      <w:r w:rsidR="00892B4D">
        <w:rPr>
          <w:rFonts w:eastAsiaTheme="minorHAnsi" w:cs="Tahoma"/>
          <w:b/>
          <w:snapToGrid w:val="0"/>
          <w:lang w:eastAsia="en-US"/>
        </w:rPr>
        <w:t>FTT VPA</w:t>
      </w:r>
      <w:r w:rsidRPr="00825BEA">
        <w:rPr>
          <w:rFonts w:eastAsiaTheme="minorHAnsi" w:cs="Tahoma"/>
          <w:b/>
          <w:snapToGrid w:val="0"/>
          <w:lang w:eastAsia="en-US"/>
        </w:rPr>
        <w:t>).</w:t>
      </w:r>
    </w:p>
    <w:p w14:paraId="7E4521B6" w14:textId="77777777" w:rsidR="00F04F20" w:rsidRDefault="00F04F20" w:rsidP="00F81AF3">
      <w:pPr>
        <w:keepNext/>
        <w:widowControl w:val="0"/>
        <w:numPr>
          <w:ilvl w:val="0"/>
          <w:numId w:val="9"/>
        </w:numPr>
        <w:tabs>
          <w:tab w:val="num" w:pos="709"/>
        </w:tabs>
        <w:spacing w:before="240" w:after="200" w:line="276" w:lineRule="auto"/>
        <w:ind w:left="709" w:hanging="709"/>
        <w:jc w:val="both"/>
        <w:rPr>
          <w:rFonts w:cs="Tahoma"/>
          <w:b/>
          <w:bCs/>
        </w:rPr>
      </w:pPr>
      <w:r w:rsidRPr="00825BEA">
        <w:rPr>
          <w:rFonts w:cs="Tahoma"/>
          <w:b/>
          <w:bCs/>
        </w:rPr>
        <w:tab/>
        <w:t>Úvodní ustanovení</w:t>
      </w:r>
    </w:p>
    <w:p w14:paraId="370934EE" w14:textId="15CA6FA6" w:rsidR="008E4203" w:rsidRPr="008E4203" w:rsidRDefault="008E4203" w:rsidP="00F81AF3">
      <w:pPr>
        <w:keepNext/>
        <w:widowControl w:val="0"/>
        <w:tabs>
          <w:tab w:val="num" w:pos="709"/>
        </w:tabs>
        <w:spacing w:before="240" w:after="200" w:line="276" w:lineRule="auto"/>
        <w:jc w:val="both"/>
        <w:rPr>
          <w:rFonts w:cs="Tahoma"/>
        </w:rPr>
      </w:pPr>
      <w:r>
        <w:rPr>
          <w:rFonts w:cs="Tahoma"/>
        </w:rPr>
        <w:t xml:space="preserve">1.1. </w:t>
      </w:r>
      <w:r w:rsidRPr="008E4203">
        <w:rPr>
          <w:rFonts w:cs="Tahoma"/>
        </w:rPr>
        <w:t>Poskytovatel je jediným a oprávněným vlastníkem autorského díla ve smyslu zákona č. 121/2000 Sb., o právu autorském, ve znění pozdějších předpisů</w:t>
      </w:r>
      <w:r w:rsidR="00892B4D">
        <w:rPr>
          <w:rFonts w:cs="Tahoma"/>
        </w:rPr>
        <w:t>,</w:t>
      </w:r>
      <w:r w:rsidRPr="008E4203">
        <w:rPr>
          <w:rFonts w:cs="Tahoma"/>
        </w:rPr>
        <w:t xml:space="preserve"> a to programu </w:t>
      </w:r>
      <w:r>
        <w:rPr>
          <w:rFonts w:cs="Tahoma"/>
        </w:rPr>
        <w:t>FTT VPA</w:t>
      </w:r>
      <w:r w:rsidRPr="008E4203">
        <w:rPr>
          <w:rFonts w:cs="Tahoma"/>
        </w:rPr>
        <w:t xml:space="preserve"> (</w:t>
      </w:r>
      <w:r>
        <w:rPr>
          <w:rFonts w:cs="Tahoma"/>
        </w:rPr>
        <w:t>FTT Virtuální Parkovací Automat</w:t>
      </w:r>
      <w:r w:rsidRPr="008E4203">
        <w:rPr>
          <w:rFonts w:cs="Tahoma"/>
        </w:rPr>
        <w:t xml:space="preserve">) určeného pro </w:t>
      </w:r>
      <w:r>
        <w:rPr>
          <w:rFonts w:cs="Tahoma"/>
        </w:rPr>
        <w:t>úhradu p</w:t>
      </w:r>
      <w:r w:rsidR="00636B2A">
        <w:rPr>
          <w:rFonts w:cs="Tahoma"/>
        </w:rPr>
        <w:t>oplatku za parkování</w:t>
      </w:r>
      <w:r w:rsidRPr="008E4203">
        <w:rPr>
          <w:rFonts w:cs="Tahoma"/>
        </w:rPr>
        <w:t xml:space="preserve"> (dále jen „Produkt“). Produkt je chráněn zákony na ochranu autorských práv a mezinárodními dohodami o autorských právech, jakož i dalšími zákony a dohodami o duševním vlastnictví.</w:t>
      </w:r>
    </w:p>
    <w:p w14:paraId="79ED9922" w14:textId="12762A48" w:rsidR="008D4C9B" w:rsidRPr="00825BEA" w:rsidRDefault="001C4876" w:rsidP="00F81AF3">
      <w:pPr>
        <w:spacing w:before="240" w:after="120" w:line="276" w:lineRule="auto"/>
        <w:jc w:val="both"/>
        <w:rPr>
          <w:rFonts w:eastAsiaTheme="minorHAnsi" w:cs="Tahoma"/>
          <w:lang w:eastAsia="en-US"/>
        </w:rPr>
      </w:pPr>
      <w:r w:rsidRPr="00825BEA">
        <w:rPr>
          <w:rFonts w:eastAsiaTheme="minorHAnsi" w:cs="Tahoma"/>
          <w:lang w:eastAsia="en-US"/>
        </w:rPr>
        <w:t>1.</w:t>
      </w:r>
      <w:r w:rsidR="008E4203">
        <w:rPr>
          <w:rFonts w:eastAsiaTheme="minorHAnsi" w:cs="Tahoma"/>
          <w:lang w:eastAsia="en-US"/>
        </w:rPr>
        <w:t>2</w:t>
      </w:r>
      <w:r w:rsidRPr="00825BEA">
        <w:rPr>
          <w:rFonts w:eastAsiaTheme="minorHAnsi" w:cs="Tahoma"/>
          <w:lang w:eastAsia="en-US"/>
        </w:rPr>
        <w:t xml:space="preserve"> </w:t>
      </w:r>
      <w:r w:rsidR="008D4C9B" w:rsidRPr="00825BEA">
        <w:rPr>
          <w:rFonts w:eastAsiaTheme="minorHAnsi" w:cs="Tahoma"/>
          <w:lang w:eastAsia="en-US"/>
        </w:rPr>
        <w:t>Poskytovatel dodává</w:t>
      </w:r>
      <w:r w:rsidR="00297D10" w:rsidRPr="00825BEA">
        <w:rPr>
          <w:rFonts w:eastAsiaTheme="minorHAnsi" w:cs="Tahoma"/>
          <w:lang w:eastAsia="en-US"/>
        </w:rPr>
        <w:t xml:space="preserve"> </w:t>
      </w:r>
      <w:r w:rsidR="00892B4D">
        <w:rPr>
          <w:rFonts w:eastAsiaTheme="minorHAnsi" w:cs="Tahoma"/>
          <w:lang w:eastAsia="en-US"/>
        </w:rPr>
        <w:t>Produkt</w:t>
      </w:r>
      <w:r w:rsidR="00297D10" w:rsidRPr="00825BEA">
        <w:rPr>
          <w:rFonts w:eastAsiaTheme="minorHAnsi" w:cs="Tahoma"/>
          <w:lang w:eastAsia="en-US"/>
        </w:rPr>
        <w:t xml:space="preserve"> pro úhradu poplatku za parkování prostřednictvím jím vyvíjeného a provozovaného SW řešení.</w:t>
      </w:r>
      <w:r w:rsidR="00F04F20" w:rsidRPr="00825BEA">
        <w:rPr>
          <w:rFonts w:eastAsiaTheme="minorHAnsi" w:cs="Tahoma"/>
          <w:lang w:eastAsia="en-US"/>
        </w:rPr>
        <w:t xml:space="preserve"> </w:t>
      </w:r>
      <w:r w:rsidR="008D4C9B" w:rsidRPr="00825BEA">
        <w:rPr>
          <w:rFonts w:eastAsiaTheme="minorHAnsi" w:cs="Tahoma"/>
          <w:lang w:eastAsia="en-US"/>
        </w:rPr>
        <w:t xml:space="preserve">Platební transakce probíhají za použití online platební brány dodávané společností Global Payments, která akceptuje běžně vydávané platební karty společností VISA, MasterCard a také mobilní digitální peněženky Apple Pay a Google Pay. </w:t>
      </w:r>
    </w:p>
    <w:p w14:paraId="406C0AFB" w14:textId="77777777" w:rsidR="00F04F20" w:rsidRPr="00825BEA" w:rsidRDefault="00F04F20" w:rsidP="00F81AF3">
      <w:pPr>
        <w:keepNext/>
        <w:widowControl w:val="0"/>
        <w:numPr>
          <w:ilvl w:val="0"/>
          <w:numId w:val="9"/>
        </w:numPr>
        <w:tabs>
          <w:tab w:val="num" w:pos="709"/>
        </w:tabs>
        <w:spacing w:before="240" w:after="200" w:line="276" w:lineRule="auto"/>
        <w:ind w:left="709" w:hanging="709"/>
        <w:jc w:val="both"/>
        <w:rPr>
          <w:rFonts w:cs="Tahoma"/>
          <w:b/>
          <w:bCs/>
        </w:rPr>
      </w:pPr>
      <w:r w:rsidRPr="00825BEA">
        <w:rPr>
          <w:rFonts w:cs="Tahoma"/>
          <w:b/>
          <w:bCs/>
        </w:rPr>
        <w:lastRenderedPageBreak/>
        <w:tab/>
        <w:t>Předmět smlouvy</w:t>
      </w:r>
    </w:p>
    <w:p w14:paraId="14689A24" w14:textId="5572BE67" w:rsidR="00F04F20" w:rsidRPr="002659CD" w:rsidRDefault="00636B2A" w:rsidP="00F81AF3">
      <w:pPr>
        <w:keepNext/>
        <w:widowControl w:val="0"/>
        <w:tabs>
          <w:tab w:val="num" w:pos="709"/>
        </w:tabs>
        <w:spacing w:before="240" w:after="200" w:line="276" w:lineRule="auto"/>
        <w:jc w:val="both"/>
        <w:rPr>
          <w:rFonts w:ascii="Arial" w:hAnsi="Arial" w:cs="Arial"/>
          <w:b/>
          <w:bCs/>
        </w:rPr>
      </w:pPr>
      <w:r>
        <w:rPr>
          <w:rFonts w:eastAsiaTheme="minorHAnsi" w:cs="Tahoma"/>
          <w:lang w:eastAsia="en-US"/>
        </w:rPr>
        <w:t xml:space="preserve">Předmětem této smlouvy je </w:t>
      </w:r>
      <w:r w:rsidR="00892B4D">
        <w:rPr>
          <w:rFonts w:eastAsiaTheme="minorHAnsi" w:cs="Tahoma"/>
          <w:lang w:eastAsia="en-US"/>
        </w:rPr>
        <w:t>Produkt</w:t>
      </w:r>
      <w:r w:rsidR="00095AB4" w:rsidRPr="00825BEA">
        <w:rPr>
          <w:rFonts w:eastAsiaTheme="minorHAnsi" w:cs="Tahoma"/>
          <w:lang w:eastAsia="en-US"/>
        </w:rPr>
        <w:t xml:space="preserve"> </w:t>
      </w:r>
      <w:r w:rsidR="00A90A58" w:rsidRPr="00825BEA">
        <w:rPr>
          <w:rFonts w:eastAsiaTheme="minorHAnsi" w:cs="Tahoma"/>
          <w:lang w:eastAsia="en-US"/>
        </w:rPr>
        <w:t>slouží</w:t>
      </w:r>
      <w:r w:rsidR="00825BEA">
        <w:rPr>
          <w:rFonts w:eastAsiaTheme="minorHAnsi" w:cs="Tahoma"/>
          <w:lang w:eastAsia="en-US"/>
        </w:rPr>
        <w:t>cí</w:t>
      </w:r>
      <w:r w:rsidR="00A90A58" w:rsidRPr="00825BEA">
        <w:rPr>
          <w:rFonts w:eastAsiaTheme="minorHAnsi" w:cs="Tahoma"/>
          <w:lang w:eastAsia="en-US"/>
        </w:rPr>
        <w:t xml:space="preserve"> k on-line úhradě platby za parkování (dále jen „Parkovného“) prostřednictvím webové aplikace, aniž by musel použít fyzického parkovacího automatu (dále jen „Služba”). Poskytovatel služby prostřednictvím VPA zprostředkovává zaplacení Parkovného v zóně</w:t>
      </w:r>
      <w:r w:rsidR="00A90A58" w:rsidRPr="00A90A58">
        <w:rPr>
          <w:rFonts w:ascii="Arial" w:eastAsiaTheme="minorHAnsi" w:hAnsi="Arial" w:cs="Arial"/>
          <w:lang w:eastAsia="en-US"/>
        </w:rPr>
        <w:t xml:space="preserve"> placeného stání provozovateli zóny placeného stání</w:t>
      </w:r>
      <w:r w:rsidR="001C4876">
        <w:rPr>
          <w:rFonts w:ascii="Arial" w:eastAsiaTheme="minorHAnsi" w:hAnsi="Arial" w:cs="Arial"/>
          <w:lang w:eastAsia="en-US"/>
        </w:rPr>
        <w:t>.</w:t>
      </w:r>
    </w:p>
    <w:p w14:paraId="0BEE0A2F" w14:textId="2B7D5DD2" w:rsidR="00F04F20" w:rsidRDefault="001C4876" w:rsidP="00F81AF3">
      <w:pPr>
        <w:numPr>
          <w:ilvl w:val="1"/>
          <w:numId w:val="9"/>
        </w:numPr>
        <w:tabs>
          <w:tab w:val="clear" w:pos="792"/>
          <w:tab w:val="num" w:pos="709"/>
        </w:tabs>
        <w:spacing w:before="240" w:after="120" w:line="276" w:lineRule="auto"/>
        <w:ind w:left="709" w:hanging="709"/>
        <w:jc w:val="both"/>
        <w:rPr>
          <w:rFonts w:eastAsiaTheme="minorHAnsi" w:cs="Tahoma"/>
          <w:lang w:eastAsia="en-US"/>
        </w:rPr>
      </w:pPr>
      <w:r w:rsidRPr="00825BEA">
        <w:rPr>
          <w:rFonts w:eastAsiaTheme="minorHAnsi" w:cs="Tahoma"/>
          <w:lang w:eastAsia="en-US"/>
        </w:rPr>
        <w:t>Nabyvatel umožní Poskytovateli za podmínek sjednaných v této smlouvě implementovat VPA a realizovat pomocí něj platby parkovného</w:t>
      </w:r>
      <w:r w:rsidR="00F04F20" w:rsidRPr="00825BEA">
        <w:rPr>
          <w:rFonts w:eastAsiaTheme="minorHAnsi" w:cs="Tahoma"/>
          <w:lang w:eastAsia="en-US"/>
        </w:rPr>
        <w:t>.</w:t>
      </w:r>
    </w:p>
    <w:p w14:paraId="67B3D477" w14:textId="5A40D4D6" w:rsidR="00825BEA" w:rsidRDefault="001E4E2F" w:rsidP="00F81AF3">
      <w:pPr>
        <w:numPr>
          <w:ilvl w:val="1"/>
          <w:numId w:val="9"/>
        </w:numPr>
        <w:tabs>
          <w:tab w:val="clear" w:pos="792"/>
          <w:tab w:val="num" w:pos="709"/>
        </w:tabs>
        <w:spacing w:before="240" w:after="120" w:line="276" w:lineRule="auto"/>
        <w:ind w:left="709" w:hanging="709"/>
        <w:jc w:val="both"/>
        <w:rPr>
          <w:rFonts w:eastAsiaTheme="minorHAnsi" w:cs="Tahoma"/>
          <w:lang w:eastAsia="en-US"/>
        </w:rPr>
      </w:pPr>
      <w:r>
        <w:rPr>
          <w:rFonts w:eastAsiaTheme="minorHAnsi" w:cs="Tahoma"/>
          <w:lang w:eastAsia="en-US"/>
        </w:rPr>
        <w:t xml:space="preserve">Poskytovatel </w:t>
      </w:r>
      <w:r w:rsidR="00825BEA">
        <w:rPr>
          <w:rFonts w:eastAsiaTheme="minorHAnsi" w:cs="Tahoma"/>
          <w:lang w:eastAsia="en-US"/>
        </w:rPr>
        <w:t>bude vytvářet a také uchovávat elektronické záznamy (logy) z jednotlivých platebních transakcí.</w:t>
      </w:r>
    </w:p>
    <w:p w14:paraId="77280B6B" w14:textId="355E0DF5" w:rsidR="00825BEA" w:rsidRDefault="00825BEA" w:rsidP="00F81AF3">
      <w:pPr>
        <w:numPr>
          <w:ilvl w:val="1"/>
          <w:numId w:val="9"/>
        </w:numPr>
        <w:tabs>
          <w:tab w:val="clear" w:pos="792"/>
          <w:tab w:val="num" w:pos="709"/>
        </w:tabs>
        <w:spacing w:before="240" w:after="120" w:line="276" w:lineRule="auto"/>
        <w:ind w:left="709" w:hanging="709"/>
        <w:jc w:val="both"/>
        <w:rPr>
          <w:rFonts w:eastAsiaTheme="minorHAnsi" w:cs="Tahoma"/>
          <w:lang w:eastAsia="en-US"/>
        </w:rPr>
      </w:pPr>
      <w:r>
        <w:rPr>
          <w:rFonts w:eastAsiaTheme="minorHAnsi" w:cs="Tahoma"/>
          <w:lang w:eastAsia="en-US"/>
        </w:rPr>
        <w:t xml:space="preserve">Poskytovatel vyúčtuje Odběrateli uhrazené parkovné pomocí VPA a převede finanční prostředky ve prospěch účtu </w:t>
      </w:r>
      <w:r w:rsidR="00E45D1F">
        <w:rPr>
          <w:rFonts w:eastAsiaTheme="minorHAnsi" w:cs="Tahoma"/>
          <w:lang w:eastAsia="en-US"/>
        </w:rPr>
        <w:t>Odběratele</w:t>
      </w:r>
      <w:r>
        <w:rPr>
          <w:rFonts w:eastAsiaTheme="minorHAnsi" w:cs="Tahoma"/>
          <w:lang w:eastAsia="en-US"/>
        </w:rPr>
        <w:t xml:space="preserve"> dle podmínek sjednaných v této smlouvě.</w:t>
      </w:r>
    </w:p>
    <w:p w14:paraId="7291FF0C" w14:textId="466A5E5D" w:rsidR="00981D17" w:rsidRDefault="00981D17" w:rsidP="00F81AF3">
      <w:pPr>
        <w:numPr>
          <w:ilvl w:val="1"/>
          <w:numId w:val="9"/>
        </w:numPr>
        <w:tabs>
          <w:tab w:val="clear" w:pos="792"/>
          <w:tab w:val="num" w:pos="709"/>
        </w:tabs>
        <w:spacing w:before="240" w:after="120" w:line="276" w:lineRule="auto"/>
        <w:ind w:left="709" w:hanging="709"/>
        <w:jc w:val="both"/>
        <w:rPr>
          <w:rFonts w:eastAsiaTheme="minorHAnsi" w:cs="Tahoma"/>
          <w:lang w:eastAsia="en-US"/>
        </w:rPr>
      </w:pPr>
      <w:r>
        <w:rPr>
          <w:rFonts w:eastAsiaTheme="minorHAnsi" w:cs="Tahoma"/>
          <w:lang w:eastAsia="en-US"/>
        </w:rPr>
        <w:t>Poskytovatel se zavazuje, že během smluvního vztahu bude systém VPA provozovat.</w:t>
      </w:r>
    </w:p>
    <w:p w14:paraId="609F9ECC" w14:textId="6B851A24" w:rsidR="00981D17" w:rsidRDefault="00981D17" w:rsidP="00F81AF3">
      <w:pPr>
        <w:numPr>
          <w:ilvl w:val="1"/>
          <w:numId w:val="9"/>
        </w:numPr>
        <w:tabs>
          <w:tab w:val="clear" w:pos="792"/>
          <w:tab w:val="num" w:pos="709"/>
        </w:tabs>
        <w:spacing w:before="240" w:after="120" w:line="276" w:lineRule="auto"/>
        <w:ind w:left="709" w:hanging="709"/>
        <w:jc w:val="both"/>
        <w:rPr>
          <w:rFonts w:eastAsiaTheme="minorHAnsi" w:cs="Tahoma"/>
          <w:lang w:eastAsia="en-US"/>
        </w:rPr>
      </w:pPr>
      <w:r>
        <w:rPr>
          <w:rFonts w:eastAsiaTheme="minorHAnsi" w:cs="Tahoma"/>
          <w:lang w:eastAsia="en-US"/>
        </w:rPr>
        <w:t>Výše zpoplatnění parkovného je plně v kompetenci Odběratele, tj. Odběratel jednostranně stanovuje výši parkovného. Změnu výše parkovného je povinen v dostatečném předstihu oznámit písemně Poskytovateli</w:t>
      </w:r>
      <w:r w:rsidR="008E4203">
        <w:rPr>
          <w:rFonts w:eastAsiaTheme="minorHAnsi" w:cs="Tahoma"/>
          <w:lang w:eastAsia="en-US"/>
        </w:rPr>
        <w:t xml:space="preserve"> k zapracování.</w:t>
      </w:r>
    </w:p>
    <w:p w14:paraId="3118AAA0" w14:textId="59882B7E" w:rsidR="00981D17" w:rsidRDefault="00981D17" w:rsidP="00F81AF3">
      <w:pPr>
        <w:numPr>
          <w:ilvl w:val="0"/>
          <w:numId w:val="9"/>
        </w:numPr>
        <w:spacing w:before="240" w:after="120" w:line="276" w:lineRule="auto"/>
        <w:jc w:val="both"/>
        <w:rPr>
          <w:rFonts w:eastAsiaTheme="minorHAnsi" w:cs="Tahoma"/>
          <w:b/>
          <w:bCs/>
          <w:lang w:eastAsia="en-US"/>
        </w:rPr>
      </w:pPr>
      <w:r w:rsidRPr="00981D17">
        <w:rPr>
          <w:rFonts w:eastAsiaTheme="minorHAnsi" w:cs="Tahoma"/>
          <w:b/>
          <w:bCs/>
          <w:lang w:eastAsia="en-US"/>
        </w:rPr>
        <w:t>Způsob fungování VPA</w:t>
      </w:r>
    </w:p>
    <w:p w14:paraId="74E54B72" w14:textId="79B70CEE" w:rsidR="00981D17" w:rsidRDefault="00981D17" w:rsidP="00F81AF3">
      <w:pPr>
        <w:spacing w:before="240" w:after="120" w:line="276" w:lineRule="auto"/>
        <w:jc w:val="both"/>
        <w:rPr>
          <w:rFonts w:eastAsiaTheme="minorHAnsi" w:cs="Tahoma"/>
          <w:lang w:eastAsia="en-US"/>
        </w:rPr>
      </w:pPr>
      <w:r>
        <w:rPr>
          <w:rFonts w:eastAsiaTheme="minorHAnsi" w:cs="Tahoma"/>
          <w:lang w:eastAsia="en-US"/>
        </w:rPr>
        <w:t xml:space="preserve">3.1. </w:t>
      </w:r>
      <w:r>
        <w:rPr>
          <w:rFonts w:eastAsiaTheme="minorHAnsi" w:cs="Tahoma"/>
          <w:lang w:eastAsia="en-US"/>
        </w:rPr>
        <w:tab/>
      </w:r>
      <w:r w:rsidRPr="00981D17">
        <w:rPr>
          <w:rFonts w:eastAsiaTheme="minorHAnsi" w:cs="Tahoma"/>
          <w:lang w:eastAsia="en-US"/>
        </w:rPr>
        <w:t>Uživatel načte Zařízením QR kód zóny placeného stání či zadá přímý odkaz na zónu placeného stání (např. https://parking.fttech.org/[zóna placeného stání]) do internetového prohlížeče v</w:t>
      </w:r>
      <w:r w:rsidR="001E4E2F">
        <w:rPr>
          <w:rFonts w:eastAsiaTheme="minorHAnsi" w:cs="Tahoma"/>
          <w:lang w:eastAsia="en-US"/>
        </w:rPr>
        <w:t> chytrém mobilním telefonu uživatele (dále jen „</w:t>
      </w:r>
      <w:r w:rsidRPr="00981D17">
        <w:rPr>
          <w:rFonts w:eastAsiaTheme="minorHAnsi" w:cs="Tahoma"/>
          <w:lang w:eastAsia="en-US"/>
        </w:rPr>
        <w:t>Zařízení</w:t>
      </w:r>
      <w:r w:rsidR="001E4E2F">
        <w:rPr>
          <w:rFonts w:eastAsiaTheme="minorHAnsi" w:cs="Tahoma"/>
          <w:lang w:eastAsia="en-US"/>
        </w:rPr>
        <w:t>“)</w:t>
      </w:r>
      <w:r w:rsidRPr="00981D17">
        <w:rPr>
          <w:rFonts w:eastAsiaTheme="minorHAnsi" w:cs="Tahoma"/>
          <w:lang w:eastAsia="en-US"/>
        </w:rPr>
        <w:t>. Uživatel může také využít identifikaci lokality geolokačními službami a potvrzením správné lokality (město, zóna, atd.) v internetovém prohlížeči Zařízení.</w:t>
      </w:r>
    </w:p>
    <w:p w14:paraId="30A0BD74" w14:textId="6D0E3473" w:rsidR="00981D17" w:rsidRDefault="00981D17" w:rsidP="00F81AF3">
      <w:pPr>
        <w:spacing w:before="240" w:after="120" w:line="276" w:lineRule="auto"/>
        <w:jc w:val="both"/>
        <w:rPr>
          <w:rFonts w:eastAsiaTheme="minorHAnsi" w:cs="Tahoma"/>
          <w:lang w:eastAsia="en-US"/>
        </w:rPr>
      </w:pPr>
      <w:r>
        <w:rPr>
          <w:rFonts w:eastAsiaTheme="minorHAnsi" w:cs="Tahoma"/>
          <w:lang w:eastAsia="en-US"/>
        </w:rPr>
        <w:t xml:space="preserve">3.2. </w:t>
      </w:r>
      <w:r>
        <w:rPr>
          <w:rFonts w:eastAsiaTheme="minorHAnsi" w:cs="Tahoma"/>
          <w:lang w:eastAsia="en-US"/>
        </w:rPr>
        <w:tab/>
      </w:r>
      <w:r w:rsidRPr="00981D17">
        <w:rPr>
          <w:rFonts w:eastAsiaTheme="minorHAnsi" w:cs="Tahoma"/>
          <w:lang w:eastAsia="en-US"/>
        </w:rPr>
        <w:t>Uživateli se ve VPA zobrazí informace o dané zóně placeného stání (cena Parkovného za jednotku času a maximální možná doba parkování), přičemž následně Uživatel zvolí preferovanou dobu parkování z roletového menu VPA. Uživatel je povinen zkontrolovat, zda informace o dané zóně placeného stání odpovídá skutečnosti, zejména využil-li k identifikaci zóny placeného stání geolokační služby.</w:t>
      </w:r>
    </w:p>
    <w:p w14:paraId="59B45AED" w14:textId="580FCCE9" w:rsidR="00981D17" w:rsidRDefault="00981D17" w:rsidP="00F81AF3">
      <w:pPr>
        <w:spacing w:before="240" w:after="120" w:line="276" w:lineRule="auto"/>
        <w:jc w:val="both"/>
        <w:rPr>
          <w:rFonts w:eastAsiaTheme="minorHAnsi" w:cs="Tahoma"/>
          <w:lang w:eastAsia="en-US"/>
        </w:rPr>
      </w:pPr>
      <w:r>
        <w:rPr>
          <w:rFonts w:eastAsiaTheme="minorHAnsi" w:cs="Tahoma"/>
          <w:lang w:eastAsia="en-US"/>
        </w:rPr>
        <w:t xml:space="preserve">3.3. </w:t>
      </w:r>
      <w:r>
        <w:rPr>
          <w:rFonts w:eastAsiaTheme="minorHAnsi" w:cs="Tahoma"/>
          <w:lang w:eastAsia="en-US"/>
        </w:rPr>
        <w:tab/>
      </w:r>
      <w:r w:rsidRPr="00981D17">
        <w:rPr>
          <w:rFonts w:eastAsiaTheme="minorHAnsi" w:cs="Tahoma"/>
          <w:lang w:eastAsia="en-US"/>
        </w:rPr>
        <w:t>Pokud zadává Uživatel data do VPA poprvé, pak je vyzván k zadání registrační značky vozidla a e-mailu. Uživatel může do VPA zadat více registračních značek vozidel, které si může v nastavení VPA kdykoliv v budoucnu změnit. Smazáním souboru cookies v prohlížeči dojde ke ztrátě zapamatovaných údajů a tyto bude potřeba ze strany Uživatele znovu zadat. V případě použití internetového prohlížeče v anonymním režimu se data nemusí uložit pro další relaci. Při opakované relaci Uživatel vybere z menu ve VPA registrační značku vozidla.</w:t>
      </w:r>
    </w:p>
    <w:p w14:paraId="13A91154" w14:textId="1A4CFBE0" w:rsidR="00981D17" w:rsidRDefault="00981D17" w:rsidP="00F81AF3">
      <w:pPr>
        <w:spacing w:before="240" w:after="120" w:line="276" w:lineRule="auto"/>
        <w:jc w:val="both"/>
        <w:rPr>
          <w:rFonts w:eastAsiaTheme="minorHAnsi" w:cs="Tahoma"/>
          <w:lang w:eastAsia="en-US"/>
        </w:rPr>
      </w:pPr>
      <w:r>
        <w:rPr>
          <w:rFonts w:eastAsiaTheme="minorHAnsi" w:cs="Tahoma"/>
          <w:lang w:eastAsia="en-US"/>
        </w:rPr>
        <w:t xml:space="preserve">3.4. </w:t>
      </w:r>
      <w:r>
        <w:rPr>
          <w:rFonts w:eastAsiaTheme="minorHAnsi" w:cs="Tahoma"/>
          <w:lang w:eastAsia="en-US"/>
        </w:rPr>
        <w:tab/>
      </w:r>
      <w:r w:rsidRPr="00981D17">
        <w:rPr>
          <w:rFonts w:eastAsiaTheme="minorHAnsi" w:cs="Tahoma"/>
          <w:lang w:eastAsia="en-US"/>
        </w:rPr>
        <w:t>Uživatel je následně přesměrován na platební nástroj GP webpay, vybere metodu platební transakce a přejde k platbě tlačítkem „Zaplatit“. Následně dojde k platební transakci</w:t>
      </w:r>
      <w:r w:rsidR="00C12B08">
        <w:rPr>
          <w:rFonts w:eastAsiaTheme="minorHAnsi" w:cs="Tahoma"/>
          <w:lang w:eastAsia="en-US"/>
        </w:rPr>
        <w:t>.</w:t>
      </w:r>
    </w:p>
    <w:p w14:paraId="160063FB" w14:textId="75CE1AC3" w:rsidR="00825BEA" w:rsidRDefault="00981D17" w:rsidP="00F81AF3">
      <w:pPr>
        <w:spacing w:before="240" w:after="120" w:line="276" w:lineRule="auto"/>
        <w:jc w:val="both"/>
        <w:rPr>
          <w:rFonts w:eastAsiaTheme="minorHAnsi" w:cs="Tahoma"/>
          <w:lang w:eastAsia="en-US"/>
        </w:rPr>
      </w:pPr>
      <w:r>
        <w:rPr>
          <w:rFonts w:eastAsiaTheme="minorHAnsi" w:cs="Tahoma"/>
          <w:lang w:eastAsia="en-US"/>
        </w:rPr>
        <w:lastRenderedPageBreak/>
        <w:t xml:space="preserve">3.5. </w:t>
      </w:r>
      <w:r>
        <w:rPr>
          <w:rFonts w:eastAsiaTheme="minorHAnsi" w:cs="Tahoma"/>
          <w:lang w:eastAsia="en-US"/>
        </w:rPr>
        <w:tab/>
      </w:r>
      <w:r w:rsidRPr="00981D17">
        <w:rPr>
          <w:rFonts w:eastAsiaTheme="minorHAnsi" w:cs="Tahoma"/>
          <w:lang w:eastAsia="en-US"/>
        </w:rPr>
        <w:t>Parkovné se považuje za uhrazené až po odeslání dokladu za Parkovné na e-mail Uživatele, v kterém je uvedena doba parkování, zóna placeného stání a registrační značka vozidla. Bez dokladu není možné využívat zóny placeného stání.</w:t>
      </w:r>
    </w:p>
    <w:p w14:paraId="63F0AAB0" w14:textId="6521A50F" w:rsidR="00825BEA" w:rsidRDefault="008E4203" w:rsidP="00F81AF3">
      <w:pPr>
        <w:pStyle w:val="Odstavecseseznamem"/>
        <w:numPr>
          <w:ilvl w:val="0"/>
          <w:numId w:val="9"/>
        </w:numPr>
        <w:spacing w:before="240" w:line="276" w:lineRule="auto"/>
        <w:rPr>
          <w:rFonts w:ascii="Tahoma" w:eastAsiaTheme="minorHAnsi" w:hAnsi="Tahoma" w:cs="Tahoma"/>
          <w:b/>
          <w:bCs/>
          <w:sz w:val="20"/>
          <w:szCs w:val="20"/>
        </w:rPr>
      </w:pPr>
      <w:r w:rsidRPr="008E4203">
        <w:rPr>
          <w:rFonts w:ascii="Tahoma" w:eastAsiaTheme="minorHAnsi" w:hAnsi="Tahoma" w:cs="Tahoma"/>
          <w:b/>
          <w:bCs/>
          <w:sz w:val="20"/>
          <w:szCs w:val="20"/>
        </w:rPr>
        <w:t>P</w:t>
      </w:r>
      <w:r w:rsidR="00636B2A">
        <w:rPr>
          <w:rFonts w:ascii="Tahoma" w:eastAsiaTheme="minorHAnsi" w:hAnsi="Tahoma" w:cs="Tahoma"/>
          <w:b/>
          <w:bCs/>
          <w:sz w:val="20"/>
          <w:szCs w:val="20"/>
        </w:rPr>
        <w:t>ráva a povinnosti účastníků</w:t>
      </w:r>
    </w:p>
    <w:p w14:paraId="4BC43480" w14:textId="22098FDB" w:rsidR="00825BEA" w:rsidRDefault="00636B2A" w:rsidP="00F81AF3">
      <w:pPr>
        <w:spacing w:before="240" w:after="120" w:line="276" w:lineRule="auto"/>
        <w:jc w:val="both"/>
        <w:rPr>
          <w:rFonts w:eastAsiaTheme="minorHAnsi" w:cs="Tahoma"/>
        </w:rPr>
      </w:pPr>
      <w:r>
        <w:rPr>
          <w:rFonts w:eastAsiaTheme="minorHAnsi" w:cs="Tahoma"/>
        </w:rPr>
        <w:t>4.1. Poskytovatel se zavazuje:</w:t>
      </w:r>
    </w:p>
    <w:p w14:paraId="3929D7BF" w14:textId="7A0E77F8" w:rsidR="00636B2A" w:rsidRDefault="00636B2A" w:rsidP="00F81AF3">
      <w:pPr>
        <w:spacing w:before="240" w:after="120" w:line="276" w:lineRule="auto"/>
        <w:ind w:firstLine="708"/>
        <w:jc w:val="both"/>
        <w:rPr>
          <w:rFonts w:eastAsiaTheme="minorHAnsi" w:cs="Tahoma"/>
          <w:lang w:eastAsia="en-US"/>
        </w:rPr>
      </w:pPr>
      <w:r>
        <w:rPr>
          <w:rFonts w:eastAsiaTheme="minorHAnsi" w:cs="Tahoma"/>
          <w:lang w:eastAsia="en-US"/>
        </w:rPr>
        <w:t>4.1.1</w:t>
      </w:r>
      <w:r w:rsidR="00617BBA">
        <w:rPr>
          <w:rFonts w:eastAsiaTheme="minorHAnsi" w:cs="Tahoma"/>
          <w:lang w:eastAsia="en-US"/>
        </w:rPr>
        <w:t>.</w:t>
      </w:r>
      <w:r>
        <w:rPr>
          <w:rFonts w:eastAsiaTheme="minorHAnsi" w:cs="Tahoma"/>
          <w:lang w:eastAsia="en-US"/>
        </w:rPr>
        <w:t xml:space="preserve"> zabezpečit nepřetržitou ochranu dat vložených do Produktu,</w:t>
      </w:r>
    </w:p>
    <w:p w14:paraId="3A44FDF9" w14:textId="30DF1AA8" w:rsidR="00892B4D" w:rsidRDefault="00892B4D" w:rsidP="00F81AF3">
      <w:pPr>
        <w:spacing w:before="240" w:after="120" w:line="276" w:lineRule="auto"/>
        <w:ind w:firstLine="708"/>
        <w:jc w:val="both"/>
        <w:rPr>
          <w:rFonts w:eastAsiaTheme="minorHAnsi" w:cs="Tahoma"/>
          <w:lang w:eastAsia="en-US"/>
        </w:rPr>
      </w:pPr>
      <w:r>
        <w:rPr>
          <w:rFonts w:eastAsiaTheme="minorHAnsi" w:cs="Tahoma"/>
          <w:lang w:eastAsia="en-US"/>
        </w:rPr>
        <w:t>4.1.2</w:t>
      </w:r>
      <w:r w:rsidR="00617BBA">
        <w:rPr>
          <w:rFonts w:eastAsiaTheme="minorHAnsi" w:cs="Tahoma"/>
          <w:lang w:eastAsia="en-US"/>
        </w:rPr>
        <w:t>.</w:t>
      </w:r>
      <w:r>
        <w:rPr>
          <w:rFonts w:eastAsiaTheme="minorHAnsi" w:cs="Tahoma"/>
          <w:lang w:eastAsia="en-US"/>
        </w:rPr>
        <w:t xml:space="preserve"> zabezpečit nepřetržitý provoz systému,</w:t>
      </w:r>
    </w:p>
    <w:p w14:paraId="2599B080" w14:textId="681D823A" w:rsidR="00636B2A" w:rsidRDefault="00636B2A" w:rsidP="00F81AF3">
      <w:pPr>
        <w:spacing w:before="240" w:after="120" w:line="276" w:lineRule="auto"/>
        <w:ind w:left="708"/>
        <w:jc w:val="both"/>
        <w:rPr>
          <w:rFonts w:eastAsiaTheme="minorHAnsi" w:cs="Tahoma"/>
          <w:lang w:eastAsia="en-US"/>
        </w:rPr>
      </w:pPr>
      <w:r>
        <w:rPr>
          <w:rFonts w:eastAsiaTheme="minorHAnsi" w:cs="Tahoma"/>
          <w:lang w:eastAsia="en-US"/>
        </w:rPr>
        <w:t>4.1.2. bude systém provozovat s odbornou péčí a v souladu s nařízením města upravující regulaci parkování</w:t>
      </w:r>
    </w:p>
    <w:p w14:paraId="4124FE05" w14:textId="72EE4582" w:rsidR="00636B2A" w:rsidRDefault="00636B2A" w:rsidP="00F81AF3">
      <w:pPr>
        <w:spacing w:before="240" w:after="120" w:line="276" w:lineRule="auto"/>
        <w:jc w:val="both"/>
        <w:rPr>
          <w:rFonts w:eastAsiaTheme="minorHAnsi" w:cs="Tahoma"/>
          <w:lang w:eastAsia="en-US"/>
        </w:rPr>
      </w:pPr>
      <w:r>
        <w:rPr>
          <w:rFonts w:eastAsiaTheme="minorHAnsi" w:cs="Tahoma"/>
          <w:lang w:eastAsia="en-US"/>
        </w:rPr>
        <w:t>4.2. Nabyvatel se zavazuje:</w:t>
      </w:r>
    </w:p>
    <w:p w14:paraId="6870924C" w14:textId="71C1BF91" w:rsidR="00636B2A" w:rsidRDefault="00636B2A" w:rsidP="00F81AF3">
      <w:pPr>
        <w:spacing w:before="240" w:after="120" w:line="276" w:lineRule="auto"/>
        <w:jc w:val="both"/>
        <w:rPr>
          <w:rFonts w:eastAsiaTheme="minorHAnsi" w:cs="Tahoma"/>
          <w:lang w:eastAsia="en-US"/>
        </w:rPr>
      </w:pPr>
      <w:r>
        <w:rPr>
          <w:rFonts w:eastAsiaTheme="minorHAnsi" w:cs="Tahoma"/>
          <w:lang w:eastAsia="en-US"/>
        </w:rPr>
        <w:tab/>
        <w:t>4.2.1</w:t>
      </w:r>
      <w:r w:rsidR="00617BBA">
        <w:rPr>
          <w:rFonts w:eastAsiaTheme="minorHAnsi" w:cs="Tahoma"/>
          <w:lang w:eastAsia="en-US"/>
        </w:rPr>
        <w:t>.</w:t>
      </w:r>
      <w:r>
        <w:rPr>
          <w:rFonts w:eastAsiaTheme="minorHAnsi" w:cs="Tahoma"/>
          <w:lang w:eastAsia="en-US"/>
        </w:rPr>
        <w:t xml:space="preserve"> poskytnout potřebnou součinnost při implementaci </w:t>
      </w:r>
      <w:r w:rsidR="00892B4D">
        <w:rPr>
          <w:rFonts w:eastAsiaTheme="minorHAnsi" w:cs="Tahoma"/>
          <w:lang w:eastAsia="en-US"/>
        </w:rPr>
        <w:t>Produktu do ostrého provozu,</w:t>
      </w:r>
    </w:p>
    <w:p w14:paraId="5837218F" w14:textId="3EA98B8E" w:rsidR="00892B4D" w:rsidRDefault="00892B4D" w:rsidP="00F81AF3">
      <w:pPr>
        <w:spacing w:before="240" w:after="120" w:line="276" w:lineRule="auto"/>
        <w:ind w:left="708"/>
        <w:jc w:val="both"/>
        <w:rPr>
          <w:rFonts w:eastAsiaTheme="minorHAnsi" w:cs="Tahoma"/>
          <w:lang w:eastAsia="en-US"/>
        </w:rPr>
      </w:pPr>
      <w:r>
        <w:rPr>
          <w:rFonts w:eastAsiaTheme="minorHAnsi" w:cs="Tahoma"/>
          <w:lang w:eastAsia="en-US"/>
        </w:rPr>
        <w:t>4.2.2. dodat poskytovateli ke kontrole veškeré tiskové a elektronické materiály týkající se úhrady               Parkovného prostřednictvím Produktu</w:t>
      </w:r>
    </w:p>
    <w:p w14:paraId="793BF8F7" w14:textId="59AB57E1" w:rsidR="00001A53" w:rsidRDefault="00001A53" w:rsidP="00F81AF3">
      <w:pPr>
        <w:spacing w:before="240" w:after="120" w:line="276" w:lineRule="auto"/>
        <w:jc w:val="both"/>
        <w:rPr>
          <w:rFonts w:eastAsiaTheme="minorHAnsi" w:cs="Tahoma"/>
          <w:b/>
          <w:bCs/>
          <w:lang w:eastAsia="en-US"/>
        </w:rPr>
      </w:pPr>
      <w:r w:rsidRPr="00001A53">
        <w:rPr>
          <w:rFonts w:eastAsiaTheme="minorHAnsi" w:cs="Tahoma"/>
          <w:b/>
          <w:bCs/>
          <w:lang w:eastAsia="en-US"/>
        </w:rPr>
        <w:t>5. Ochrana a zpracování osobních údajů</w:t>
      </w:r>
    </w:p>
    <w:p w14:paraId="38D3C7B5" w14:textId="66BB386F" w:rsidR="00001A53" w:rsidRDefault="00001A53" w:rsidP="00F81AF3">
      <w:pPr>
        <w:spacing w:before="240" w:after="120" w:line="276" w:lineRule="auto"/>
        <w:jc w:val="both"/>
        <w:rPr>
          <w:rFonts w:eastAsiaTheme="minorHAnsi" w:cs="Tahoma"/>
          <w:lang w:eastAsia="en-US"/>
        </w:rPr>
      </w:pPr>
      <w:r>
        <w:rPr>
          <w:rFonts w:eastAsiaTheme="minorHAnsi" w:cs="Tahoma"/>
          <w:lang w:eastAsia="en-US"/>
        </w:rPr>
        <w:t xml:space="preserve">5.1. Poskytovatel se zavazuje zpracovávat osobní údaje zákazníků v souladu se zákonem č. </w:t>
      </w:r>
      <w:r w:rsidR="00D42C42">
        <w:rPr>
          <w:rFonts w:eastAsiaTheme="minorHAnsi" w:cs="Tahoma"/>
          <w:lang w:eastAsia="en-US"/>
        </w:rPr>
        <w:t>110</w:t>
      </w:r>
      <w:r>
        <w:rPr>
          <w:rFonts w:eastAsiaTheme="minorHAnsi" w:cs="Tahoma"/>
          <w:lang w:eastAsia="en-US"/>
        </w:rPr>
        <w:t>/</w:t>
      </w:r>
      <w:r w:rsidR="00D42C42">
        <w:rPr>
          <w:rFonts w:eastAsiaTheme="minorHAnsi" w:cs="Tahoma"/>
          <w:lang w:eastAsia="en-US"/>
        </w:rPr>
        <w:t xml:space="preserve">2019 </w:t>
      </w:r>
      <w:r>
        <w:rPr>
          <w:rFonts w:eastAsiaTheme="minorHAnsi" w:cs="Tahoma"/>
          <w:lang w:eastAsia="en-US"/>
        </w:rPr>
        <w:t xml:space="preserve">Sb. </w:t>
      </w:r>
      <w:r w:rsidR="00D42C42">
        <w:rPr>
          <w:rFonts w:eastAsiaTheme="minorHAnsi" w:cs="Tahoma"/>
          <w:lang w:eastAsia="en-US"/>
        </w:rPr>
        <w:t>v </w:t>
      </w:r>
      <w:r>
        <w:rPr>
          <w:rFonts w:eastAsiaTheme="minorHAnsi" w:cs="Tahoma"/>
          <w:lang w:eastAsia="en-US"/>
        </w:rPr>
        <w:t>platném znění za předpokladu, že takové osoby udělily souhlas se zpracováním osobních údajů a pouze v rozsahu stanoveném v tomto souhlasu.</w:t>
      </w:r>
    </w:p>
    <w:p w14:paraId="1C43D10B" w14:textId="664510BD" w:rsidR="00001A53" w:rsidRDefault="00001A53" w:rsidP="00F81AF3">
      <w:pPr>
        <w:spacing w:before="240" w:after="120" w:line="276" w:lineRule="auto"/>
        <w:jc w:val="both"/>
        <w:rPr>
          <w:rFonts w:eastAsiaTheme="minorHAnsi" w:cs="Tahoma"/>
          <w:lang w:eastAsia="en-US"/>
        </w:rPr>
      </w:pPr>
      <w:r>
        <w:rPr>
          <w:rFonts w:eastAsiaTheme="minorHAnsi" w:cs="Tahoma"/>
          <w:lang w:eastAsia="en-US"/>
        </w:rPr>
        <w:t>5.2. Poskytovatel se zavazuje zachovávat mlčenlivost o všech osobních údajích, se kterými přijde do styku v souvislosti s plněním této smlouvy. Poskytovatel se zejména zavazuje:</w:t>
      </w:r>
    </w:p>
    <w:p w14:paraId="52DC7BAC" w14:textId="409D6894" w:rsidR="00001A53" w:rsidRDefault="00001A53" w:rsidP="00F81AF3">
      <w:pPr>
        <w:spacing w:before="240" w:after="120"/>
        <w:ind w:left="708"/>
        <w:jc w:val="both"/>
        <w:rPr>
          <w:rFonts w:eastAsiaTheme="minorHAnsi" w:cs="Tahoma"/>
          <w:lang w:eastAsia="en-US"/>
        </w:rPr>
      </w:pPr>
      <w:r>
        <w:rPr>
          <w:rFonts w:eastAsiaTheme="minorHAnsi" w:cs="Tahoma"/>
          <w:lang w:eastAsia="en-US"/>
        </w:rPr>
        <w:t>5.2.1</w:t>
      </w:r>
      <w:r w:rsidR="00617BBA">
        <w:rPr>
          <w:rFonts w:eastAsiaTheme="minorHAnsi" w:cs="Tahoma"/>
          <w:lang w:eastAsia="en-US"/>
        </w:rPr>
        <w:t>.</w:t>
      </w:r>
      <w:r>
        <w:rPr>
          <w:rFonts w:eastAsiaTheme="minorHAnsi" w:cs="Tahoma"/>
          <w:lang w:eastAsia="en-US"/>
        </w:rPr>
        <w:t xml:space="preserve"> </w:t>
      </w:r>
      <w:r w:rsidRPr="00001A53">
        <w:rPr>
          <w:rFonts w:eastAsiaTheme="minorHAnsi" w:cs="Tahoma"/>
          <w:lang w:eastAsia="en-US"/>
        </w:rPr>
        <w:t>nesdělovat nebo nezpřístupňovat chráněné osobní údaje třetím stranám bez předchozího souhlasu</w:t>
      </w:r>
      <w:r>
        <w:rPr>
          <w:rFonts w:eastAsiaTheme="minorHAnsi" w:cs="Tahoma"/>
          <w:lang w:eastAsia="en-US"/>
        </w:rPr>
        <w:t>;</w:t>
      </w:r>
    </w:p>
    <w:p w14:paraId="1C2F8793" w14:textId="0D7AF1DD" w:rsidR="00001A53" w:rsidRDefault="00001A53" w:rsidP="00F81AF3">
      <w:pPr>
        <w:spacing w:before="240" w:after="120"/>
        <w:ind w:left="708"/>
        <w:jc w:val="both"/>
        <w:rPr>
          <w:rFonts w:eastAsiaTheme="minorHAnsi" w:cs="Tahoma"/>
          <w:lang w:eastAsia="en-US"/>
        </w:rPr>
      </w:pPr>
      <w:r>
        <w:rPr>
          <w:rFonts w:eastAsiaTheme="minorHAnsi" w:cs="Tahoma"/>
          <w:lang w:eastAsia="en-US"/>
        </w:rPr>
        <w:t>5.2.2</w:t>
      </w:r>
      <w:r w:rsidR="00617BBA">
        <w:rPr>
          <w:rFonts w:eastAsiaTheme="minorHAnsi" w:cs="Tahoma"/>
          <w:lang w:eastAsia="en-US"/>
        </w:rPr>
        <w:t>.</w:t>
      </w:r>
      <w:r>
        <w:rPr>
          <w:rFonts w:eastAsiaTheme="minorHAnsi" w:cs="Tahoma"/>
          <w:lang w:eastAsia="en-US"/>
        </w:rPr>
        <w:t xml:space="preserve"> </w:t>
      </w:r>
      <w:r w:rsidRPr="00001A53">
        <w:rPr>
          <w:rFonts w:eastAsiaTheme="minorHAnsi" w:cs="Tahoma"/>
          <w:lang w:eastAsia="en-US"/>
        </w:rPr>
        <w:t>zajistit, že jeho zaměstnanci a další osoby, které přijdou nahodile do styku s chráněnými osobními údaji v souvislosti s plněním dle této smlouvy, budou zavázáni povinností mlčenlivosti minimálně ve stejném rozsahu, v jakém je mlčenlivostí vázán on sám, a aby tato povinnost mlčenlivosti trvala i po skončení jejich zaměstnání nebo provádění prací</w:t>
      </w:r>
      <w:r>
        <w:rPr>
          <w:rFonts w:eastAsiaTheme="minorHAnsi" w:cs="Tahoma"/>
          <w:lang w:eastAsia="en-US"/>
        </w:rPr>
        <w:t>;</w:t>
      </w:r>
    </w:p>
    <w:p w14:paraId="5B9F73B8" w14:textId="40D02DD4" w:rsidR="00001A53" w:rsidRDefault="00001A53" w:rsidP="00F81AF3">
      <w:pPr>
        <w:spacing w:before="240" w:after="120"/>
        <w:ind w:left="708"/>
        <w:jc w:val="both"/>
        <w:rPr>
          <w:rFonts w:eastAsiaTheme="minorHAnsi" w:cs="Tahoma"/>
          <w:lang w:eastAsia="en-US"/>
        </w:rPr>
      </w:pPr>
      <w:r>
        <w:rPr>
          <w:rFonts w:eastAsiaTheme="minorHAnsi" w:cs="Tahoma"/>
          <w:lang w:eastAsia="en-US"/>
        </w:rPr>
        <w:t>5.2.3</w:t>
      </w:r>
      <w:r w:rsidR="00617BBA">
        <w:rPr>
          <w:rFonts w:eastAsiaTheme="minorHAnsi" w:cs="Tahoma"/>
          <w:lang w:eastAsia="en-US"/>
        </w:rPr>
        <w:t>.</w:t>
      </w:r>
      <w:r>
        <w:rPr>
          <w:rFonts w:eastAsiaTheme="minorHAnsi" w:cs="Tahoma"/>
          <w:lang w:eastAsia="en-US"/>
        </w:rPr>
        <w:t xml:space="preserve"> </w:t>
      </w:r>
      <w:r w:rsidRPr="00001A53">
        <w:rPr>
          <w:rFonts w:eastAsiaTheme="minorHAnsi" w:cs="Tahoma"/>
          <w:lang w:eastAsia="en-US"/>
        </w:rPr>
        <w:t>zajistit, aby osoby, které se budou podílet na plnění dle této smlouvy, při styku nebo nakládání s chráněnými osobními údaji nepořizovaly kopie chráněných osobních údajů bez předchozího písemného souhlasu, a aby jejich činností nebo opomenutím nedošlo k náhodnému nebo protiprávnímu zničení, ztrátě či pozměnění chráněných osobních údajů, nebo k jejich neoprávněnému zpřístupnění třetím osobám</w:t>
      </w:r>
      <w:r>
        <w:rPr>
          <w:rFonts w:eastAsiaTheme="minorHAnsi" w:cs="Tahoma"/>
          <w:lang w:eastAsia="en-US"/>
        </w:rPr>
        <w:t>;</w:t>
      </w:r>
    </w:p>
    <w:p w14:paraId="2CA5CEBD" w14:textId="178E1534" w:rsidR="00001A53" w:rsidRDefault="00001A53" w:rsidP="00F81AF3">
      <w:pPr>
        <w:spacing w:before="240" w:after="120"/>
        <w:ind w:left="708"/>
        <w:jc w:val="both"/>
        <w:rPr>
          <w:rFonts w:eastAsiaTheme="minorHAnsi" w:cs="Tahoma"/>
          <w:lang w:eastAsia="en-US"/>
        </w:rPr>
      </w:pPr>
      <w:r>
        <w:rPr>
          <w:rFonts w:eastAsiaTheme="minorHAnsi" w:cs="Tahoma"/>
          <w:lang w:eastAsia="en-US"/>
        </w:rPr>
        <w:t>5.2.4</w:t>
      </w:r>
      <w:r w:rsidR="00617BBA">
        <w:rPr>
          <w:rFonts w:eastAsiaTheme="minorHAnsi" w:cs="Tahoma"/>
          <w:lang w:eastAsia="en-US"/>
        </w:rPr>
        <w:t>.</w:t>
      </w:r>
      <w:r>
        <w:rPr>
          <w:rFonts w:eastAsiaTheme="minorHAnsi" w:cs="Tahoma"/>
          <w:lang w:eastAsia="en-US"/>
        </w:rPr>
        <w:t xml:space="preserve"> </w:t>
      </w:r>
      <w:r w:rsidRPr="00001A53">
        <w:rPr>
          <w:rFonts w:eastAsiaTheme="minorHAnsi" w:cs="Tahoma"/>
          <w:lang w:eastAsia="en-US"/>
        </w:rPr>
        <w:t>zajistit neustálou důvěrnost, integritu a dostupnost osobních údajů uložených v Produktu zejména šifrováním, vytvářením a testováním bezpečnostních záloh</w:t>
      </w:r>
      <w:r>
        <w:rPr>
          <w:rFonts w:eastAsiaTheme="minorHAnsi" w:cs="Tahoma"/>
          <w:lang w:eastAsia="en-US"/>
        </w:rPr>
        <w:t>;</w:t>
      </w:r>
    </w:p>
    <w:p w14:paraId="62B4B9D5" w14:textId="334274F8" w:rsidR="00001A53" w:rsidRDefault="00001A53" w:rsidP="00F81AF3">
      <w:pPr>
        <w:spacing w:before="240" w:after="120"/>
        <w:ind w:left="708"/>
        <w:jc w:val="both"/>
        <w:rPr>
          <w:rFonts w:eastAsiaTheme="minorHAnsi" w:cs="Tahoma"/>
          <w:lang w:eastAsia="en-US"/>
        </w:rPr>
      </w:pPr>
      <w:r>
        <w:rPr>
          <w:rFonts w:eastAsiaTheme="minorHAnsi" w:cs="Tahoma"/>
          <w:lang w:eastAsia="en-US"/>
        </w:rPr>
        <w:t>5.2.5</w:t>
      </w:r>
      <w:r w:rsidR="00617BBA">
        <w:rPr>
          <w:rFonts w:eastAsiaTheme="minorHAnsi" w:cs="Tahoma"/>
          <w:lang w:eastAsia="en-US"/>
        </w:rPr>
        <w:t>.</w:t>
      </w:r>
      <w:r>
        <w:rPr>
          <w:rFonts w:eastAsiaTheme="minorHAnsi" w:cs="Tahoma"/>
          <w:lang w:eastAsia="en-US"/>
        </w:rPr>
        <w:t xml:space="preserve"> </w:t>
      </w:r>
      <w:r w:rsidRPr="00001A53">
        <w:rPr>
          <w:rFonts w:eastAsiaTheme="minorHAnsi" w:cs="Tahoma"/>
          <w:lang w:eastAsia="en-US"/>
        </w:rPr>
        <w:t>obnovit dostupnost osobních údajů v Produktu v případě fyzických či technických incidentů.</w:t>
      </w:r>
    </w:p>
    <w:p w14:paraId="3108EF3C" w14:textId="7BF64F05" w:rsidR="00001A53" w:rsidRPr="00001A53" w:rsidRDefault="00001A53" w:rsidP="00F81AF3">
      <w:pPr>
        <w:spacing w:before="240" w:after="120"/>
        <w:ind w:left="708"/>
        <w:jc w:val="both"/>
        <w:rPr>
          <w:rFonts w:eastAsiaTheme="minorHAnsi" w:cs="Tahoma"/>
          <w:lang w:eastAsia="en-US"/>
        </w:rPr>
      </w:pPr>
      <w:r>
        <w:rPr>
          <w:rFonts w:eastAsiaTheme="minorHAnsi" w:cs="Tahoma"/>
          <w:lang w:eastAsia="en-US"/>
        </w:rPr>
        <w:lastRenderedPageBreak/>
        <w:t>5.2.6</w:t>
      </w:r>
      <w:r w:rsidR="00617BBA">
        <w:rPr>
          <w:rFonts w:eastAsiaTheme="minorHAnsi" w:cs="Tahoma"/>
          <w:lang w:eastAsia="en-US"/>
        </w:rPr>
        <w:t>.</w:t>
      </w:r>
      <w:r>
        <w:rPr>
          <w:rFonts w:eastAsiaTheme="minorHAnsi" w:cs="Tahoma"/>
          <w:lang w:eastAsia="en-US"/>
        </w:rPr>
        <w:t xml:space="preserve"> </w:t>
      </w:r>
      <w:r w:rsidRPr="00001A53">
        <w:rPr>
          <w:rFonts w:eastAsiaTheme="minorHAnsi" w:cs="Tahoma"/>
          <w:lang w:eastAsia="en-US"/>
        </w:rPr>
        <w:t xml:space="preserve">pro případ zapojení jiného subjektu a možných úprav Produktu je možné jen s předchozím souhlasem </w:t>
      </w:r>
      <w:r>
        <w:rPr>
          <w:rFonts w:eastAsiaTheme="minorHAnsi" w:cs="Tahoma"/>
          <w:lang w:eastAsia="en-US"/>
        </w:rPr>
        <w:t>osob</w:t>
      </w:r>
      <w:r w:rsidR="00C04C42">
        <w:rPr>
          <w:rFonts w:eastAsiaTheme="minorHAnsi" w:cs="Tahoma"/>
          <w:lang w:eastAsia="en-US"/>
        </w:rPr>
        <w:t>,</w:t>
      </w:r>
      <w:r w:rsidRPr="00001A53">
        <w:rPr>
          <w:rFonts w:eastAsiaTheme="minorHAnsi" w:cs="Tahoma"/>
          <w:lang w:eastAsia="en-US"/>
        </w:rPr>
        <w:t xml:space="preserve"> a to za stejných podmínek jaké ukládá tato smlouva</w:t>
      </w:r>
      <w:r w:rsidR="00C04C42">
        <w:rPr>
          <w:rFonts w:eastAsiaTheme="minorHAnsi" w:cs="Tahoma"/>
          <w:lang w:eastAsia="en-US"/>
        </w:rPr>
        <w:t>.</w:t>
      </w:r>
    </w:p>
    <w:p w14:paraId="5AF5F06C" w14:textId="77777777" w:rsidR="00825BEA" w:rsidRDefault="00825BEA" w:rsidP="00F81AF3">
      <w:pPr>
        <w:spacing w:before="240" w:after="120" w:line="276" w:lineRule="auto"/>
        <w:jc w:val="both"/>
        <w:rPr>
          <w:rFonts w:eastAsiaTheme="minorHAnsi" w:cs="Tahoma"/>
          <w:lang w:eastAsia="en-US"/>
        </w:rPr>
      </w:pPr>
    </w:p>
    <w:p w14:paraId="55AF0501" w14:textId="2D8EF3AA" w:rsidR="0096524C" w:rsidRPr="00E923EE" w:rsidRDefault="0096524C" w:rsidP="00E923EE">
      <w:pPr>
        <w:pStyle w:val="Odstavecseseznamem"/>
        <w:numPr>
          <w:ilvl w:val="0"/>
          <w:numId w:val="16"/>
        </w:numPr>
        <w:spacing w:before="240" w:line="276" w:lineRule="auto"/>
        <w:rPr>
          <w:rFonts w:eastAsiaTheme="minorHAnsi" w:cs="Tahoma"/>
          <w:b/>
          <w:bCs/>
        </w:rPr>
      </w:pPr>
      <w:r w:rsidRPr="00E923EE">
        <w:rPr>
          <w:rFonts w:eastAsiaTheme="minorHAnsi" w:cs="Tahoma"/>
          <w:b/>
          <w:bCs/>
        </w:rPr>
        <w:t>Termín poskytnutí Produktu k užívání</w:t>
      </w:r>
    </w:p>
    <w:p w14:paraId="2B75D96A" w14:textId="1A58571F" w:rsidR="0096524C" w:rsidRDefault="000A6F50" w:rsidP="00F81AF3">
      <w:pPr>
        <w:spacing w:before="240" w:line="276" w:lineRule="auto"/>
        <w:jc w:val="both"/>
        <w:rPr>
          <w:rFonts w:eastAsiaTheme="minorHAnsi" w:cs="Tahoma"/>
        </w:rPr>
      </w:pPr>
      <w:r>
        <w:rPr>
          <w:rFonts w:eastAsiaTheme="minorHAnsi" w:cs="Tahoma"/>
        </w:rPr>
        <w:t>6</w:t>
      </w:r>
      <w:r w:rsidR="0096524C">
        <w:rPr>
          <w:rFonts w:eastAsiaTheme="minorHAnsi" w:cs="Tahoma"/>
        </w:rPr>
        <w:t>.1. Smluvní strany se dohodly, že Produkt bude poskytnut k užívání nejpozději do 30 dnů od nabytí účinnosti této smlouvy, pokud nebude dohodnuto jinak. Od tohoto dne budou také účtovány poplatky za užití Produktu.</w:t>
      </w:r>
    </w:p>
    <w:p w14:paraId="21DA2C72" w14:textId="4A130EDC" w:rsidR="0096524C" w:rsidRDefault="000A6F50" w:rsidP="00F81AF3">
      <w:pPr>
        <w:spacing w:before="240" w:line="276" w:lineRule="auto"/>
        <w:jc w:val="both"/>
        <w:rPr>
          <w:rFonts w:eastAsiaTheme="minorHAnsi" w:cs="Tahoma"/>
        </w:rPr>
      </w:pPr>
      <w:r>
        <w:rPr>
          <w:rFonts w:eastAsiaTheme="minorHAnsi" w:cs="Tahoma"/>
        </w:rPr>
        <w:t>6</w:t>
      </w:r>
      <w:r w:rsidR="0096524C">
        <w:rPr>
          <w:rFonts w:eastAsiaTheme="minorHAnsi" w:cs="Tahoma"/>
        </w:rPr>
        <w:t xml:space="preserve">.2. </w:t>
      </w:r>
      <w:r w:rsidR="00592496">
        <w:rPr>
          <w:rFonts w:eastAsiaTheme="minorHAnsi" w:cs="Tahoma"/>
        </w:rPr>
        <w:t>Smluvní strany se dohodly, že Poskytování produktu a služeb s ním souvisejících je sjednáno na dobu neurčitou.</w:t>
      </w:r>
    </w:p>
    <w:p w14:paraId="6069F92A" w14:textId="582DFC84" w:rsidR="0096524C" w:rsidRPr="00335075" w:rsidRDefault="000A6F50" w:rsidP="00F81AF3">
      <w:pPr>
        <w:spacing w:before="240" w:line="276" w:lineRule="auto"/>
        <w:jc w:val="both"/>
        <w:rPr>
          <w:rFonts w:eastAsiaTheme="minorHAnsi" w:cs="Tahoma"/>
          <w:b/>
          <w:bCs/>
        </w:rPr>
      </w:pPr>
      <w:r>
        <w:rPr>
          <w:rFonts w:eastAsiaTheme="minorHAnsi" w:cs="Tahoma"/>
          <w:b/>
          <w:bCs/>
        </w:rPr>
        <w:t>7</w:t>
      </w:r>
      <w:r w:rsidR="00335075">
        <w:rPr>
          <w:rFonts w:eastAsiaTheme="minorHAnsi" w:cs="Tahoma"/>
          <w:b/>
          <w:bCs/>
        </w:rPr>
        <w:t>. Cena a platební podmínky</w:t>
      </w:r>
    </w:p>
    <w:p w14:paraId="54DF6F74" w14:textId="773D31AF" w:rsidR="00335075" w:rsidRDefault="000A6F50" w:rsidP="00F81AF3">
      <w:pPr>
        <w:spacing w:before="240" w:after="120" w:line="276" w:lineRule="auto"/>
        <w:jc w:val="both"/>
        <w:rPr>
          <w:rFonts w:eastAsiaTheme="minorHAnsi" w:cs="Tahoma"/>
          <w:lang w:eastAsia="en-US"/>
        </w:rPr>
      </w:pPr>
      <w:r>
        <w:rPr>
          <w:rFonts w:eastAsiaTheme="minorHAnsi" w:cs="Tahoma"/>
          <w:lang w:eastAsia="en-US"/>
        </w:rPr>
        <w:t>7</w:t>
      </w:r>
      <w:r w:rsidR="00335075">
        <w:rPr>
          <w:rFonts w:eastAsiaTheme="minorHAnsi" w:cs="Tahoma"/>
          <w:lang w:eastAsia="en-US"/>
        </w:rPr>
        <w:t xml:space="preserve">.1. Smluvní strany se dohodly, že implementace a spuštění </w:t>
      </w:r>
      <w:r w:rsidR="00D42C42">
        <w:rPr>
          <w:rFonts w:eastAsiaTheme="minorHAnsi" w:cs="Tahoma"/>
          <w:lang w:eastAsia="en-US"/>
        </w:rPr>
        <w:t>P</w:t>
      </w:r>
      <w:r w:rsidR="00335075">
        <w:rPr>
          <w:rFonts w:eastAsiaTheme="minorHAnsi" w:cs="Tahoma"/>
          <w:lang w:eastAsia="en-US"/>
        </w:rPr>
        <w:t xml:space="preserve">roduktu jsou poskytovány ZDARMA. </w:t>
      </w:r>
    </w:p>
    <w:p w14:paraId="52ED6C0C" w14:textId="01A80FB2" w:rsidR="00825BEA" w:rsidRDefault="000A6F50" w:rsidP="00F81AF3">
      <w:pPr>
        <w:spacing w:before="240" w:after="120" w:line="276" w:lineRule="auto"/>
        <w:jc w:val="both"/>
        <w:rPr>
          <w:rFonts w:eastAsiaTheme="minorHAnsi" w:cs="Tahoma"/>
          <w:lang w:eastAsia="en-US"/>
        </w:rPr>
      </w:pPr>
      <w:r>
        <w:rPr>
          <w:rFonts w:eastAsiaTheme="minorHAnsi" w:cs="Tahoma"/>
          <w:lang w:eastAsia="en-US"/>
        </w:rPr>
        <w:t>7</w:t>
      </w:r>
      <w:r w:rsidR="00335075">
        <w:rPr>
          <w:rFonts w:eastAsiaTheme="minorHAnsi" w:cs="Tahoma"/>
          <w:lang w:eastAsia="en-US"/>
        </w:rPr>
        <w:t>.2 Poskytovatel se zavazuje Nabyvateli zúčtovat veškeré platby z </w:t>
      </w:r>
      <w:r w:rsidR="00D42C42">
        <w:rPr>
          <w:rFonts w:eastAsiaTheme="minorHAnsi" w:cs="Tahoma"/>
          <w:lang w:eastAsia="en-US"/>
        </w:rPr>
        <w:t>p</w:t>
      </w:r>
      <w:r w:rsidR="00335075">
        <w:rPr>
          <w:rFonts w:eastAsiaTheme="minorHAnsi" w:cs="Tahoma"/>
          <w:lang w:eastAsia="en-US"/>
        </w:rPr>
        <w:t>arkovného (včetně detailního vyúčtování) realizované pomocí Produktu provedené za přechozí kalendářní měsíci nejpozději do 30 dnů a převést ve prospěch účtu Nabyvatele příslušné finanční prostředky.</w:t>
      </w:r>
    </w:p>
    <w:p w14:paraId="30ABD27A" w14:textId="276EE2BA" w:rsidR="00335075" w:rsidRDefault="000A6F50" w:rsidP="00F81AF3">
      <w:pPr>
        <w:spacing w:before="240" w:after="120" w:line="276" w:lineRule="auto"/>
        <w:ind w:left="705"/>
        <w:jc w:val="both"/>
        <w:rPr>
          <w:rFonts w:eastAsiaTheme="minorHAnsi" w:cs="Tahoma"/>
          <w:lang w:eastAsia="en-US"/>
        </w:rPr>
      </w:pPr>
      <w:r>
        <w:rPr>
          <w:rFonts w:eastAsiaTheme="minorHAnsi" w:cs="Tahoma"/>
          <w:lang w:eastAsia="en-US"/>
        </w:rPr>
        <w:t>7</w:t>
      </w:r>
      <w:r w:rsidR="00335075">
        <w:rPr>
          <w:rFonts w:eastAsiaTheme="minorHAnsi" w:cs="Tahoma"/>
          <w:lang w:eastAsia="en-US"/>
        </w:rPr>
        <w:t>.2.1</w:t>
      </w:r>
      <w:r w:rsidR="00617BBA">
        <w:rPr>
          <w:rFonts w:eastAsiaTheme="minorHAnsi" w:cs="Tahoma"/>
          <w:lang w:eastAsia="en-US"/>
        </w:rPr>
        <w:t>.</w:t>
      </w:r>
      <w:r w:rsidR="00335075">
        <w:rPr>
          <w:rFonts w:eastAsiaTheme="minorHAnsi" w:cs="Tahoma"/>
          <w:lang w:eastAsia="en-US"/>
        </w:rPr>
        <w:t xml:space="preserve"> Z </w:t>
      </w:r>
      <w:r w:rsidR="00D42C42">
        <w:rPr>
          <w:rFonts w:eastAsiaTheme="minorHAnsi" w:cs="Tahoma"/>
          <w:lang w:eastAsia="en-US"/>
        </w:rPr>
        <w:t>p</w:t>
      </w:r>
      <w:r w:rsidR="00335075">
        <w:rPr>
          <w:rFonts w:eastAsiaTheme="minorHAnsi" w:cs="Tahoma"/>
          <w:lang w:eastAsia="en-US"/>
        </w:rPr>
        <w:t>arkovného Nabyvatel hradí Poskytovateli trans</w:t>
      </w:r>
      <w:r w:rsidR="00F921AC">
        <w:rPr>
          <w:rFonts w:eastAsiaTheme="minorHAnsi" w:cs="Tahoma"/>
          <w:lang w:eastAsia="en-US"/>
        </w:rPr>
        <w:t>akční poplatky ve výší 4,99 % o které budou zasílané finanční prostředky Nabyvateli poníženy.</w:t>
      </w:r>
    </w:p>
    <w:p w14:paraId="13DA7F98" w14:textId="63FCC2D9" w:rsidR="00825BEA" w:rsidRDefault="000A6F50" w:rsidP="00F81AF3">
      <w:pPr>
        <w:spacing w:before="240" w:after="120" w:line="276" w:lineRule="auto"/>
        <w:jc w:val="both"/>
        <w:rPr>
          <w:rFonts w:eastAsiaTheme="minorHAnsi" w:cs="Tahoma"/>
          <w:lang w:eastAsia="en-US"/>
        </w:rPr>
      </w:pPr>
      <w:r>
        <w:rPr>
          <w:rFonts w:eastAsiaTheme="minorHAnsi" w:cs="Tahoma"/>
          <w:lang w:eastAsia="en-US"/>
        </w:rPr>
        <w:t>7</w:t>
      </w:r>
      <w:r w:rsidR="00F921AC">
        <w:rPr>
          <w:rFonts w:eastAsiaTheme="minorHAnsi" w:cs="Tahoma"/>
          <w:lang w:eastAsia="en-US"/>
        </w:rPr>
        <w:t>.3. Poskytovatel se dále zavazuje, že na své náklady zajistí vystavení daňového dokladu za Parkovné zákazníkům, a to jménem Nabyvatele. Tyto daňové doklady bude Poskytovatel vystavovat s vlastní číselnou řadou a jejich jednu kopii bude elektronicky zasílat zákazníkům na zadaný e-mail v Produktu.</w:t>
      </w:r>
      <w:r w:rsidR="00CE54E1">
        <w:rPr>
          <w:rFonts w:eastAsiaTheme="minorHAnsi" w:cs="Tahoma"/>
          <w:lang w:eastAsia="en-US"/>
        </w:rPr>
        <w:t xml:space="preserve"> Nabyvateli pro potřeby daňové evidence zpřístupní seznam daňových dokladů elektronicky.</w:t>
      </w:r>
    </w:p>
    <w:p w14:paraId="5BBF400C" w14:textId="72CBFCE5" w:rsidR="00F921AC" w:rsidRDefault="000A6F50" w:rsidP="00F81AF3">
      <w:pPr>
        <w:spacing w:before="240" w:line="276" w:lineRule="auto"/>
        <w:jc w:val="both"/>
        <w:rPr>
          <w:rFonts w:eastAsiaTheme="minorHAnsi" w:cs="Tahoma"/>
          <w:b/>
          <w:bCs/>
        </w:rPr>
      </w:pPr>
      <w:r>
        <w:rPr>
          <w:rFonts w:eastAsiaTheme="minorHAnsi" w:cs="Tahoma"/>
          <w:b/>
          <w:bCs/>
        </w:rPr>
        <w:t>8</w:t>
      </w:r>
      <w:r w:rsidR="00592496">
        <w:rPr>
          <w:rFonts w:eastAsiaTheme="minorHAnsi" w:cs="Tahoma"/>
          <w:b/>
          <w:bCs/>
        </w:rPr>
        <w:t xml:space="preserve">. </w:t>
      </w:r>
      <w:r w:rsidR="00F921AC" w:rsidRPr="00592496">
        <w:rPr>
          <w:rFonts w:eastAsiaTheme="minorHAnsi" w:cs="Tahoma"/>
          <w:b/>
          <w:bCs/>
        </w:rPr>
        <w:t>Odstoupení o smlouvy</w:t>
      </w:r>
    </w:p>
    <w:p w14:paraId="070ECAC0" w14:textId="16B1E1AB" w:rsidR="00592496" w:rsidRDefault="000A6F50" w:rsidP="00F81AF3">
      <w:pPr>
        <w:spacing w:before="240" w:line="276" w:lineRule="auto"/>
        <w:jc w:val="both"/>
        <w:rPr>
          <w:rFonts w:eastAsiaTheme="minorHAnsi" w:cs="Tahoma"/>
        </w:rPr>
      </w:pPr>
      <w:r>
        <w:rPr>
          <w:rFonts w:eastAsiaTheme="minorHAnsi" w:cs="Tahoma"/>
        </w:rPr>
        <w:t>8</w:t>
      </w:r>
      <w:r w:rsidR="00592496">
        <w:rPr>
          <w:rFonts w:eastAsiaTheme="minorHAnsi" w:cs="Tahoma"/>
        </w:rPr>
        <w:t xml:space="preserve">.1. </w:t>
      </w:r>
      <w:r w:rsidR="00617BBA">
        <w:rPr>
          <w:rFonts w:eastAsiaTheme="minorHAnsi" w:cs="Tahoma"/>
        </w:rPr>
        <w:t>Tato smlouva je uzavřena na dobu neurčitou. Každá ze smluvních stran je oprávněna tuto smlouvu vypovědět doručením písemné výpovědi druhé straně. Výpovědní lhůta činí tři měsíce a začíná běžet prvním dnem měsíce následujícího po doručení výpovědi druhé smluvní straně.</w:t>
      </w:r>
    </w:p>
    <w:p w14:paraId="6DE55487" w14:textId="412B15FE" w:rsidR="00617BBA" w:rsidRDefault="000A6F50" w:rsidP="00F81AF3">
      <w:pPr>
        <w:spacing w:before="240" w:line="276" w:lineRule="auto"/>
        <w:jc w:val="both"/>
        <w:rPr>
          <w:rFonts w:eastAsiaTheme="minorHAnsi" w:cs="Tahoma"/>
        </w:rPr>
      </w:pPr>
      <w:r>
        <w:rPr>
          <w:rFonts w:eastAsiaTheme="minorHAnsi" w:cs="Tahoma"/>
        </w:rPr>
        <w:t>8</w:t>
      </w:r>
      <w:r w:rsidR="00617BBA">
        <w:rPr>
          <w:rFonts w:eastAsiaTheme="minorHAnsi" w:cs="Tahoma"/>
        </w:rPr>
        <w:t>.2. Po dobu trvání výpovědní lhůty jsou smluvní strany povinny řádně plnit své povinnosti vyplývající z této smlouvy.</w:t>
      </w:r>
    </w:p>
    <w:p w14:paraId="0D1D04AA" w14:textId="2CF785F2" w:rsidR="00617BBA" w:rsidRDefault="000A6F50" w:rsidP="00F81AF3">
      <w:pPr>
        <w:spacing w:before="240" w:line="276" w:lineRule="auto"/>
        <w:jc w:val="both"/>
        <w:rPr>
          <w:rFonts w:eastAsiaTheme="minorHAnsi" w:cs="Tahoma"/>
          <w:b/>
          <w:bCs/>
        </w:rPr>
      </w:pPr>
      <w:r>
        <w:rPr>
          <w:rFonts w:eastAsiaTheme="minorHAnsi" w:cs="Tahoma"/>
          <w:b/>
          <w:bCs/>
        </w:rPr>
        <w:t>9</w:t>
      </w:r>
      <w:r w:rsidR="00617BBA">
        <w:rPr>
          <w:rFonts w:eastAsiaTheme="minorHAnsi" w:cs="Tahoma"/>
          <w:b/>
          <w:bCs/>
        </w:rPr>
        <w:t>. Závěrečná ustanovení</w:t>
      </w:r>
    </w:p>
    <w:p w14:paraId="491E314C" w14:textId="2EDA5222" w:rsidR="00617BBA" w:rsidRDefault="000A6F50" w:rsidP="00F81AF3">
      <w:pPr>
        <w:spacing w:before="240" w:line="276" w:lineRule="auto"/>
        <w:jc w:val="both"/>
        <w:rPr>
          <w:rFonts w:eastAsiaTheme="minorHAnsi" w:cs="Tahoma"/>
        </w:rPr>
      </w:pPr>
      <w:r>
        <w:rPr>
          <w:rFonts w:eastAsiaTheme="minorHAnsi" w:cs="Tahoma"/>
        </w:rPr>
        <w:t>9</w:t>
      </w:r>
      <w:r w:rsidR="00617BBA">
        <w:rPr>
          <w:rFonts w:eastAsiaTheme="minorHAnsi" w:cs="Tahoma"/>
        </w:rPr>
        <w:t xml:space="preserve">.1. </w:t>
      </w:r>
      <w:r w:rsidR="00617BBA" w:rsidRPr="00617BBA">
        <w:rPr>
          <w:rFonts w:eastAsiaTheme="minorHAnsi" w:cs="Tahoma"/>
        </w:rPr>
        <w:t>Strany se zavazují zachovat mlčenlivost o informacích poskytnutých jim druhou stranou v souvislosti s plněním této smlouvy, které poskytující strana označí za důvěrné nebo je obecně za důvěrné lze považovat, nesdělit je ani neumožnit k nim přístup třetím osobám, ani je nevyužít ve svůj prospěch nebo ve prospěch třetích osob. Toto ujednání se neuplatní v případě, kdy platné právní předpisy ukládají Nabyvateli zveřejnit tuto smlouvu (např. zákon č. 340/2015 Sb., o zvláštních podmínkách účinnosti některých smluv, uveřejňování těchto smluv a o registru smluv, v platném znění).</w:t>
      </w:r>
    </w:p>
    <w:p w14:paraId="3529B88C" w14:textId="3D06FD2D" w:rsidR="00617BBA" w:rsidRDefault="000A6F50" w:rsidP="00F81AF3">
      <w:pPr>
        <w:spacing w:before="240" w:line="276" w:lineRule="auto"/>
        <w:jc w:val="both"/>
        <w:rPr>
          <w:rFonts w:eastAsiaTheme="minorHAnsi" w:cs="Tahoma"/>
        </w:rPr>
      </w:pPr>
      <w:r>
        <w:rPr>
          <w:rFonts w:eastAsiaTheme="minorHAnsi" w:cs="Tahoma"/>
        </w:rPr>
        <w:lastRenderedPageBreak/>
        <w:t>9</w:t>
      </w:r>
      <w:r w:rsidR="00617BBA">
        <w:rPr>
          <w:rFonts w:eastAsiaTheme="minorHAnsi" w:cs="Tahoma"/>
        </w:rPr>
        <w:t xml:space="preserve">.2. </w:t>
      </w:r>
      <w:r w:rsidR="00617BBA" w:rsidRPr="00617BBA">
        <w:rPr>
          <w:rFonts w:eastAsiaTheme="minorHAnsi" w:cs="Tahoma"/>
        </w:rPr>
        <w:t xml:space="preserve">Poskytovatel souhlasí s tím, aby Nabyvatel uveřejnil tuto smlouvu včetně všech příloh, a to i způsobem umožňujícím dálkový přístup (prostřednictvím internetu). Poskytovatel uděluje tento souhlas zejména pro situaci, kdy povinnost zveřejnit smlouvu vyplývá Nabyvateli z platných právních předpisů (zejména ze zákona č. 340/2015 Sb., o zvláštních podmínkách účinnosti některých smluv, uveřejňování těchto smluv a o registru smluv, v platném znění, ze zákona č. 106/1999 Sb., o svobodném přístupu k informacím, v platném znění). Poskytovatel prohlašuje, že tato smlouva ani žádná z jejích příloh neobsahuje žádnou skutečnost, kterou by chránil jako své obchodní tajemství, ani jiné informace, které vyžadují zvláštní způsob ochrany, vyjma údaje viz čl. </w:t>
      </w:r>
      <w:r>
        <w:rPr>
          <w:rFonts w:eastAsiaTheme="minorHAnsi" w:cs="Tahoma"/>
        </w:rPr>
        <w:t>5.2</w:t>
      </w:r>
      <w:r w:rsidR="00617BBA" w:rsidRPr="00617BBA">
        <w:rPr>
          <w:rFonts w:eastAsiaTheme="minorHAnsi" w:cs="Tahoma"/>
        </w:rPr>
        <w:t>. Toto ujednání platí i pro případné změny (dodatky této smlouvy).</w:t>
      </w:r>
    </w:p>
    <w:p w14:paraId="40A5AE3F" w14:textId="502B7FEA" w:rsidR="00617BBA" w:rsidRDefault="000A6F50" w:rsidP="00F81AF3">
      <w:pPr>
        <w:spacing w:before="240" w:line="276" w:lineRule="auto"/>
        <w:jc w:val="both"/>
        <w:rPr>
          <w:rFonts w:eastAsiaTheme="minorHAnsi" w:cs="Tahoma"/>
        </w:rPr>
      </w:pPr>
      <w:r>
        <w:rPr>
          <w:rFonts w:eastAsiaTheme="minorHAnsi" w:cs="Tahoma"/>
        </w:rPr>
        <w:t>9</w:t>
      </w:r>
      <w:r w:rsidR="00617BBA">
        <w:rPr>
          <w:rFonts w:eastAsiaTheme="minorHAnsi" w:cs="Tahoma"/>
        </w:rPr>
        <w:t xml:space="preserve">.3. </w:t>
      </w:r>
      <w:r w:rsidR="00617BBA" w:rsidRPr="00617BBA">
        <w:rPr>
          <w:rFonts w:eastAsiaTheme="minorHAnsi" w:cs="Tahoma"/>
        </w:rPr>
        <w:t>Tato smlouva je sepsána ve dvou vyhotoveních, z nichž každá ze smluvních stran obdrží po jednom.</w:t>
      </w:r>
    </w:p>
    <w:p w14:paraId="792A2E05" w14:textId="2FD7024F" w:rsidR="00617BBA" w:rsidRDefault="000A6F50" w:rsidP="00F81AF3">
      <w:pPr>
        <w:spacing w:before="240" w:line="276" w:lineRule="auto"/>
        <w:jc w:val="both"/>
        <w:rPr>
          <w:rFonts w:eastAsiaTheme="minorHAnsi" w:cs="Tahoma"/>
        </w:rPr>
      </w:pPr>
      <w:r>
        <w:rPr>
          <w:rFonts w:eastAsiaTheme="minorHAnsi" w:cs="Tahoma"/>
        </w:rPr>
        <w:t>9</w:t>
      </w:r>
      <w:r w:rsidR="00617BBA">
        <w:rPr>
          <w:rFonts w:eastAsiaTheme="minorHAnsi" w:cs="Tahoma"/>
        </w:rPr>
        <w:t xml:space="preserve">.4. </w:t>
      </w:r>
      <w:r w:rsidR="00617BBA" w:rsidRPr="00617BBA">
        <w:rPr>
          <w:rFonts w:eastAsiaTheme="minorHAnsi" w:cs="Tahoma"/>
        </w:rPr>
        <w:t>Veškeré změny a doplňky této smlouvy lze činit pouze písemnou formou.</w:t>
      </w:r>
    </w:p>
    <w:p w14:paraId="274F9155" w14:textId="6680636B" w:rsidR="00617BBA" w:rsidRDefault="000A6F50" w:rsidP="00F81AF3">
      <w:pPr>
        <w:spacing w:before="240" w:line="276" w:lineRule="auto"/>
        <w:jc w:val="both"/>
        <w:rPr>
          <w:rFonts w:eastAsiaTheme="minorHAnsi" w:cs="Tahoma"/>
        </w:rPr>
      </w:pPr>
      <w:r>
        <w:rPr>
          <w:rFonts w:eastAsiaTheme="minorHAnsi" w:cs="Tahoma"/>
        </w:rPr>
        <w:t>9</w:t>
      </w:r>
      <w:r w:rsidR="00617BBA">
        <w:rPr>
          <w:rFonts w:eastAsiaTheme="minorHAnsi" w:cs="Tahoma"/>
        </w:rPr>
        <w:t xml:space="preserve">.5. </w:t>
      </w:r>
      <w:r w:rsidR="00617BBA" w:rsidRPr="00617BBA">
        <w:rPr>
          <w:rFonts w:eastAsiaTheme="minorHAnsi" w:cs="Tahoma"/>
        </w:rPr>
        <w:t>Smluvní strany svými podpisy potvrzují, že jsou s obsahem smlouvy seznámeny a že ji uzavírají na základě své svobodné a vážné vůle, nikoliv v tísni a za nápadně nevýhodných podmínek. Na důkaz těchto skutečností připojují své podpisy.</w:t>
      </w:r>
    </w:p>
    <w:p w14:paraId="26D25908" w14:textId="5970AAFD" w:rsidR="000A6F50" w:rsidRDefault="000A6F50" w:rsidP="00F81AF3">
      <w:pPr>
        <w:spacing w:before="240" w:line="276" w:lineRule="auto"/>
        <w:jc w:val="both"/>
        <w:rPr>
          <w:rFonts w:eastAsiaTheme="minorHAnsi" w:cs="Tahoma"/>
        </w:rPr>
      </w:pPr>
      <w:r>
        <w:rPr>
          <w:rFonts w:eastAsiaTheme="minorHAnsi" w:cs="Tahoma"/>
        </w:rPr>
        <w:t xml:space="preserve">9.6. Uzavření této smlouvy bylo schváleno Radou města Hranic usnesením č. </w:t>
      </w:r>
      <w:r w:rsidR="00993B19" w:rsidRPr="00993B19">
        <w:rPr>
          <w:rFonts w:eastAsiaTheme="minorHAnsi" w:cs="Tahoma"/>
        </w:rPr>
        <w:t>741/2023 - RM 24 ze dne 31. 10. 2023</w:t>
      </w:r>
      <w:r w:rsidR="00993B19">
        <w:rPr>
          <w:rFonts w:eastAsiaTheme="minorHAnsi" w:cs="Tahoma"/>
        </w:rPr>
        <w:t>.</w:t>
      </w:r>
    </w:p>
    <w:p w14:paraId="6DF466A7" w14:textId="77777777" w:rsidR="00617BBA" w:rsidRDefault="00617BBA" w:rsidP="00F81AF3">
      <w:pPr>
        <w:spacing w:before="240" w:line="276" w:lineRule="auto"/>
        <w:jc w:val="both"/>
        <w:rPr>
          <w:rFonts w:eastAsiaTheme="minorHAnsi" w:cs="Tahoma"/>
        </w:rPr>
      </w:pPr>
    </w:p>
    <w:p w14:paraId="77B347C2" w14:textId="77777777" w:rsidR="00617BBA" w:rsidRDefault="00617BBA" w:rsidP="00F81AF3">
      <w:pPr>
        <w:spacing w:before="240" w:line="276" w:lineRule="auto"/>
        <w:jc w:val="both"/>
        <w:rPr>
          <w:rFonts w:eastAsiaTheme="minorHAnsi" w:cs="Tahoma"/>
        </w:rPr>
      </w:pPr>
    </w:p>
    <w:p w14:paraId="067A62DC" w14:textId="05C045C0" w:rsidR="00617BBA" w:rsidRDefault="00617BBA" w:rsidP="00F81AF3">
      <w:pPr>
        <w:spacing w:before="240" w:line="276" w:lineRule="auto"/>
        <w:jc w:val="both"/>
        <w:rPr>
          <w:rFonts w:eastAsiaTheme="minorHAnsi" w:cs="Tahoma"/>
        </w:rPr>
      </w:pPr>
      <w:r>
        <w:rPr>
          <w:rFonts w:eastAsiaTheme="minorHAnsi" w:cs="Tahoma"/>
        </w:rPr>
        <w:t>V</w:t>
      </w:r>
      <w:r w:rsidR="00F81AF3">
        <w:rPr>
          <w:rFonts w:eastAsiaTheme="minorHAnsi" w:cs="Tahoma"/>
        </w:rPr>
        <w:t xml:space="preserve"> Hranicích </w:t>
      </w:r>
      <w:r>
        <w:rPr>
          <w:rFonts w:eastAsiaTheme="minorHAnsi" w:cs="Tahoma"/>
        </w:rPr>
        <w:t>dne:</w:t>
      </w:r>
      <w:r w:rsidR="00D90FC1">
        <w:rPr>
          <w:rFonts w:eastAsiaTheme="minorHAnsi" w:cs="Tahoma"/>
        </w:rPr>
        <w:t xml:space="preserve"> 1. 11. 2023</w:t>
      </w:r>
      <w:r>
        <w:rPr>
          <w:rFonts w:eastAsiaTheme="minorHAnsi" w:cs="Tahoma"/>
        </w:rPr>
        <w:tab/>
      </w:r>
      <w:r>
        <w:rPr>
          <w:rFonts w:eastAsiaTheme="minorHAnsi" w:cs="Tahoma"/>
        </w:rPr>
        <w:tab/>
      </w:r>
      <w:r>
        <w:rPr>
          <w:rFonts w:eastAsiaTheme="minorHAnsi" w:cs="Tahoma"/>
        </w:rPr>
        <w:tab/>
      </w:r>
      <w:r>
        <w:rPr>
          <w:rFonts w:eastAsiaTheme="minorHAnsi" w:cs="Tahoma"/>
        </w:rPr>
        <w:tab/>
      </w:r>
      <w:r>
        <w:rPr>
          <w:rFonts w:eastAsiaTheme="minorHAnsi" w:cs="Tahoma"/>
        </w:rPr>
        <w:tab/>
      </w:r>
      <w:r>
        <w:rPr>
          <w:rFonts w:eastAsiaTheme="minorHAnsi" w:cs="Tahoma"/>
        </w:rPr>
        <w:tab/>
        <w:t>V Olomouci dne:</w:t>
      </w:r>
      <w:r w:rsidR="00D90FC1">
        <w:rPr>
          <w:rFonts w:eastAsiaTheme="minorHAnsi" w:cs="Tahoma"/>
        </w:rPr>
        <w:t xml:space="preserve"> 9. 11. 2023</w:t>
      </w:r>
    </w:p>
    <w:p w14:paraId="4E7DE322" w14:textId="77777777" w:rsidR="00617BBA" w:rsidRDefault="00617BBA" w:rsidP="00F81AF3">
      <w:pPr>
        <w:spacing w:before="240" w:line="276" w:lineRule="auto"/>
        <w:jc w:val="both"/>
        <w:rPr>
          <w:rFonts w:eastAsiaTheme="minorHAnsi" w:cs="Tahoma"/>
        </w:rPr>
      </w:pPr>
    </w:p>
    <w:p w14:paraId="0B6E91E5" w14:textId="77777777" w:rsidR="00617BBA" w:rsidRDefault="00617BBA" w:rsidP="00F81AF3">
      <w:pPr>
        <w:spacing w:before="240" w:line="276" w:lineRule="auto"/>
        <w:jc w:val="both"/>
        <w:rPr>
          <w:rFonts w:eastAsiaTheme="minorHAnsi" w:cs="Tahoma"/>
        </w:rPr>
      </w:pPr>
    </w:p>
    <w:p w14:paraId="411CCE5E" w14:textId="77777777" w:rsidR="00617BBA" w:rsidRDefault="00617BBA" w:rsidP="00F81AF3">
      <w:pPr>
        <w:spacing w:before="240" w:line="276" w:lineRule="auto"/>
        <w:jc w:val="both"/>
        <w:rPr>
          <w:rFonts w:eastAsiaTheme="minorHAnsi" w:cs="Tahoma"/>
        </w:rPr>
      </w:pPr>
    </w:p>
    <w:p w14:paraId="4F1B002A" w14:textId="77777777" w:rsidR="00617BBA" w:rsidRDefault="00617BBA" w:rsidP="00F81AF3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</w:t>
      </w:r>
    </w:p>
    <w:p w14:paraId="59E2356E" w14:textId="77777777" w:rsidR="00617BBA" w:rsidRDefault="00617BBA" w:rsidP="00F81AF3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 Nabyvatele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Poskytovatele</w:t>
      </w:r>
    </w:p>
    <w:p w14:paraId="5628A58F" w14:textId="1AAF0B38" w:rsidR="00617BBA" w:rsidRDefault="00F81AF3" w:rsidP="00F81AF3">
      <w:pPr>
        <w:pStyle w:val="muj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Ing. Daniel Vitonský, </w:t>
      </w:r>
      <w:r w:rsidR="00CE54E1">
        <w:rPr>
          <w:rFonts w:ascii="Arial" w:eastAsia="Times New Roman" w:hAnsi="Arial" w:cs="Arial"/>
          <w:sz w:val="20"/>
          <w:szCs w:val="20"/>
        </w:rPr>
        <w:t>starosta</w:t>
      </w:r>
      <w:r w:rsidR="00617BBA">
        <w:rPr>
          <w:rFonts w:ascii="Arial" w:eastAsia="Times New Roman" w:hAnsi="Arial" w:cs="Arial"/>
          <w:sz w:val="20"/>
          <w:szCs w:val="20"/>
        </w:rPr>
        <w:tab/>
      </w:r>
      <w:r w:rsidR="00617BBA">
        <w:rPr>
          <w:rFonts w:ascii="Arial" w:eastAsia="Times New Roman" w:hAnsi="Arial" w:cs="Arial"/>
          <w:sz w:val="20"/>
          <w:szCs w:val="20"/>
        </w:rPr>
        <w:tab/>
      </w:r>
      <w:r w:rsidR="00617BBA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="00617BBA" w:rsidRPr="007F0AA6">
        <w:rPr>
          <w:rFonts w:ascii="Arial" w:eastAsia="Times New Roman" w:hAnsi="Arial" w:cs="Arial"/>
          <w:sz w:val="20"/>
          <w:szCs w:val="20"/>
        </w:rPr>
        <w:t xml:space="preserve">Daniel Bednařík, </w:t>
      </w:r>
      <w:r w:rsidR="00617BBA">
        <w:rPr>
          <w:rFonts w:ascii="Arial" w:eastAsia="Times New Roman" w:hAnsi="Arial" w:cs="Arial"/>
          <w:sz w:val="20"/>
          <w:szCs w:val="20"/>
        </w:rPr>
        <w:t>jednatel</w:t>
      </w:r>
    </w:p>
    <w:p w14:paraId="470AEB40" w14:textId="43E7CDB3" w:rsidR="00A74FE0" w:rsidRPr="006257FB" w:rsidRDefault="00617BBA" w:rsidP="00F81AF3">
      <w:pPr>
        <w:spacing w:before="240" w:line="276" w:lineRule="auto"/>
        <w:jc w:val="both"/>
        <w:rPr>
          <w:rFonts w:eastAsiaTheme="minorHAnsi" w:cs="Tahoma"/>
        </w:rPr>
      </w:pPr>
      <w:r>
        <w:rPr>
          <w:rFonts w:ascii="Arial" w:hAnsi="Arial" w:cs="Arial"/>
        </w:rPr>
        <w:t xml:space="preserve">Město </w:t>
      </w:r>
      <w:r w:rsidR="00F81AF3">
        <w:rPr>
          <w:rFonts w:ascii="Arial" w:hAnsi="Arial" w:cs="Arial"/>
        </w:rPr>
        <w:t>Hranice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FT Technologies services s.r.o</w:t>
      </w:r>
      <w:bookmarkStart w:id="1" w:name="_Hlk21420222"/>
    </w:p>
    <w:bookmarkEnd w:id="1"/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1"/>
        <w:gridCol w:w="1222"/>
        <w:gridCol w:w="1276"/>
      </w:tblGrid>
      <w:tr w:rsidR="00F04F20" w:rsidRPr="002659CD" w14:paraId="12627093" w14:textId="77777777" w:rsidTr="00D24EB4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D416E" w14:textId="2091219F" w:rsidR="00F04F20" w:rsidRPr="002659CD" w:rsidRDefault="00F04F20" w:rsidP="00F81A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3BD87" w14:textId="19F9D5F0" w:rsidR="00F04F20" w:rsidRPr="002659CD" w:rsidRDefault="00F04F20" w:rsidP="00F81A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AB018" w14:textId="1F62523E" w:rsidR="00F04F20" w:rsidRPr="002659CD" w:rsidRDefault="00F04F20" w:rsidP="00F81AF3">
            <w:pPr>
              <w:jc w:val="both"/>
              <w:rPr>
                <w:rFonts w:ascii="Arial" w:hAnsi="Arial" w:cs="Arial"/>
              </w:rPr>
            </w:pPr>
          </w:p>
        </w:tc>
      </w:tr>
      <w:tr w:rsidR="00F04F20" w:rsidRPr="002659CD" w14:paraId="112BA073" w14:textId="77777777" w:rsidTr="006257FB">
        <w:trPr>
          <w:trHeight w:val="80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5616F" w14:textId="2595117C" w:rsidR="00F04F20" w:rsidRPr="002659CD" w:rsidRDefault="00F04F20" w:rsidP="00F81A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7DBB4" w14:textId="39C06951" w:rsidR="00F04F20" w:rsidRPr="002659CD" w:rsidRDefault="00F04F20" w:rsidP="00F81A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4764F" w14:textId="7AC38489" w:rsidR="00F04F20" w:rsidRPr="002659CD" w:rsidRDefault="00F04F20" w:rsidP="00F81AF3">
            <w:pPr>
              <w:jc w:val="both"/>
              <w:rPr>
                <w:rFonts w:ascii="Arial" w:hAnsi="Arial" w:cs="Arial"/>
              </w:rPr>
            </w:pPr>
          </w:p>
        </w:tc>
      </w:tr>
      <w:tr w:rsidR="00F04F20" w:rsidRPr="002659CD" w14:paraId="61A644A0" w14:textId="77777777" w:rsidTr="00D24EB4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716E5" w14:textId="2021D983" w:rsidR="00F04F20" w:rsidRPr="002659CD" w:rsidRDefault="00F04F20" w:rsidP="00F81A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63517" w14:textId="595800C1" w:rsidR="00F04F20" w:rsidRPr="002659CD" w:rsidRDefault="00F04F20" w:rsidP="00F81A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FB4C2" w14:textId="62CC7958" w:rsidR="00F04F20" w:rsidRPr="002659CD" w:rsidRDefault="00F04F20" w:rsidP="00F81AF3">
            <w:pPr>
              <w:jc w:val="both"/>
              <w:rPr>
                <w:rFonts w:ascii="Arial" w:hAnsi="Arial" w:cs="Arial"/>
              </w:rPr>
            </w:pPr>
          </w:p>
        </w:tc>
      </w:tr>
      <w:tr w:rsidR="00F04F20" w:rsidRPr="002659CD" w14:paraId="04093A44" w14:textId="77777777" w:rsidTr="00D24EB4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39946" w14:textId="4E667E4A" w:rsidR="00F04F20" w:rsidRPr="002659CD" w:rsidRDefault="00F04F20" w:rsidP="00F81A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BE288" w14:textId="625412EA" w:rsidR="00F04F20" w:rsidRPr="002659CD" w:rsidRDefault="00F04F20" w:rsidP="00F81A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E358D" w14:textId="4DA2318F" w:rsidR="00F04F20" w:rsidRPr="002659CD" w:rsidRDefault="00F04F20" w:rsidP="00F81AF3">
            <w:pPr>
              <w:jc w:val="both"/>
              <w:rPr>
                <w:rFonts w:ascii="Arial" w:hAnsi="Arial" w:cs="Arial"/>
              </w:rPr>
            </w:pPr>
          </w:p>
        </w:tc>
      </w:tr>
      <w:tr w:rsidR="00F04F20" w:rsidRPr="002659CD" w14:paraId="0DF776C7" w14:textId="77777777" w:rsidTr="00D24EB4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D0696" w14:textId="03E18564" w:rsidR="00F04F20" w:rsidRPr="002659CD" w:rsidRDefault="00F04F20" w:rsidP="00F81A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29810" w14:textId="3A199E7A" w:rsidR="00F04F20" w:rsidRPr="002659CD" w:rsidRDefault="00F04F20" w:rsidP="00F81AF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06320" w14:textId="4D07AA35" w:rsidR="00F04F20" w:rsidRPr="002659CD" w:rsidRDefault="00F04F20" w:rsidP="00F81AF3">
            <w:pPr>
              <w:jc w:val="both"/>
              <w:rPr>
                <w:rFonts w:ascii="Arial" w:hAnsi="Arial" w:cs="Arial"/>
              </w:rPr>
            </w:pPr>
          </w:p>
        </w:tc>
      </w:tr>
    </w:tbl>
    <w:p w14:paraId="4383FE27" w14:textId="77777777" w:rsidR="00D4530B" w:rsidRPr="002659CD" w:rsidRDefault="00D4530B" w:rsidP="00F81AF3">
      <w:pPr>
        <w:jc w:val="both"/>
        <w:rPr>
          <w:rFonts w:ascii="Arial" w:hAnsi="Arial" w:cs="Arial"/>
        </w:rPr>
      </w:pPr>
    </w:p>
    <w:sectPr w:rsidR="00D4530B" w:rsidRPr="002659CD" w:rsidSect="00F450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63FE5" w14:textId="77777777" w:rsidR="002D3B9D" w:rsidRDefault="002D3B9D" w:rsidP="006522FF">
      <w:r>
        <w:separator/>
      </w:r>
    </w:p>
  </w:endnote>
  <w:endnote w:type="continuationSeparator" w:id="0">
    <w:p w14:paraId="72563691" w14:textId="77777777" w:rsidR="002D3B9D" w:rsidRDefault="002D3B9D" w:rsidP="0065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6803310"/>
      <w:docPartObj>
        <w:docPartGallery w:val="Page Numbers (Bottom of Page)"/>
        <w:docPartUnique/>
      </w:docPartObj>
    </w:sdtPr>
    <w:sdtEndPr/>
    <w:sdtContent>
      <w:p w14:paraId="45DB6F6E" w14:textId="795D2FFB" w:rsidR="00D24EB4" w:rsidRPr="00E44478" w:rsidRDefault="00D24EB4" w:rsidP="00E44478">
        <w:pPr>
          <w:pStyle w:val="Zpat"/>
          <w:rPr>
            <w:lang w:val="en-US"/>
          </w:rPr>
        </w:pPr>
        <w:r>
          <w:t xml:space="preserve">str. </w:t>
        </w:r>
        <w:r w:rsidR="008226D9">
          <w:rPr>
            <w:noProof/>
          </w:rPr>
          <w:fldChar w:fldCharType="begin"/>
        </w:r>
        <w:r w:rsidR="00C34396">
          <w:rPr>
            <w:noProof/>
          </w:rPr>
          <w:instrText xml:space="preserve"> PAGE   \* MERGEFORMAT </w:instrText>
        </w:r>
        <w:r w:rsidR="008226D9">
          <w:rPr>
            <w:noProof/>
          </w:rPr>
          <w:fldChar w:fldCharType="separate"/>
        </w:r>
        <w:r w:rsidR="000A6F50">
          <w:rPr>
            <w:noProof/>
          </w:rPr>
          <w:t>1</w:t>
        </w:r>
        <w:r w:rsidR="008226D9">
          <w:rPr>
            <w:noProof/>
          </w:rPr>
          <w:fldChar w:fldCharType="end"/>
        </w:r>
        <w:r>
          <w:rPr>
            <w:b/>
          </w:rPr>
          <w:tab/>
          <w:t>Tel:</w:t>
        </w:r>
        <w:r>
          <w:t xml:space="preserve"> + </w:t>
        </w:r>
        <w:r>
          <w:rPr>
            <w:lang w:val="en-US"/>
          </w:rPr>
          <w:t>421 </w:t>
        </w:r>
        <w:r w:rsidRPr="00E05D6B">
          <w:rPr>
            <w:lang w:val="en-US"/>
          </w:rPr>
          <w:t>513 700 014</w:t>
        </w:r>
        <w:r>
          <w:rPr>
            <w:lang w:val="en-US"/>
          </w:rPr>
          <w:t xml:space="preserve">  </w:t>
        </w:r>
        <w:hyperlink r:id="rId1" w:history="1">
          <w:r w:rsidRPr="00CE0CBD">
            <w:rPr>
              <w:rStyle w:val="Hypertextovodkaz"/>
              <w:b/>
              <w:lang w:val="en-US"/>
            </w:rPr>
            <w:t>www.fttech.org</w:t>
          </w:r>
        </w:hyperlink>
        <w:r>
          <w:rPr>
            <w:b/>
            <w:lang w:val="en-US"/>
          </w:rPr>
          <w:tab/>
        </w:r>
        <w:r>
          <w:rPr>
            <w:lang w:val="en-US"/>
          </w:rPr>
          <w:t>ver. 20</w:t>
        </w:r>
        <w:r w:rsidR="00A90A58">
          <w:rPr>
            <w:lang w:val="en-US"/>
          </w:rPr>
          <w:t>23</w:t>
        </w:r>
        <w:r>
          <w:rPr>
            <w:lang w:val="en-US"/>
          </w:rPr>
          <w:t>.</w:t>
        </w:r>
        <w:r w:rsidR="00A90A58">
          <w:rPr>
            <w:lang w:val="en-US"/>
          </w:rPr>
          <w:t>06</w:t>
        </w:r>
      </w:p>
    </w:sdtContent>
  </w:sdt>
  <w:p w14:paraId="0E4EB46B" w14:textId="77777777" w:rsidR="00D24EB4" w:rsidRDefault="00D24E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362D3" w14:textId="77777777" w:rsidR="002D3B9D" w:rsidRDefault="002D3B9D" w:rsidP="006522FF">
      <w:r>
        <w:separator/>
      </w:r>
    </w:p>
  </w:footnote>
  <w:footnote w:type="continuationSeparator" w:id="0">
    <w:p w14:paraId="205D0145" w14:textId="77777777" w:rsidR="002D3B9D" w:rsidRDefault="002D3B9D" w:rsidP="00652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9A99" w14:textId="77777777" w:rsidR="00D24EB4" w:rsidRDefault="00D24EB4" w:rsidP="006522FF">
    <w:pPr>
      <w:pStyle w:val="Zhlav"/>
    </w:pPr>
    <w:bookmarkStart w:id="2" w:name="_Hlk492497621"/>
    <w:bookmarkStart w:id="3" w:name="_Hlk492497622"/>
    <w:bookmarkStart w:id="4" w:name="_Hlk492497623"/>
    <w:r>
      <w:rPr>
        <w:noProof/>
      </w:rPr>
      <w:drawing>
        <wp:anchor distT="0" distB="0" distL="114300" distR="114300" simplePos="0" relativeHeight="251658752" behindDoc="0" locked="0" layoutInCell="0" allowOverlap="1" wp14:anchorId="35D78861" wp14:editId="2897CE2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45565" cy="815975"/>
          <wp:effectExtent l="19050" t="0" r="6985" b="0"/>
          <wp:wrapNone/>
          <wp:docPr id="33" name="obrázek 1" descr="logo bez poza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bez pozad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815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213ABBAC" w14:textId="77777777" w:rsidR="00D24EB4" w:rsidRDefault="00D24EB4" w:rsidP="006522FF">
    <w:pPr>
      <w:pStyle w:val="Zhlav"/>
      <w:tabs>
        <w:tab w:val="clear" w:pos="9072"/>
        <w:tab w:val="right" w:pos="9781"/>
      </w:tabs>
    </w:pPr>
  </w:p>
  <w:p w14:paraId="653E7206" w14:textId="77777777" w:rsidR="00D24EB4" w:rsidRDefault="00D24EB4" w:rsidP="006522FF">
    <w:pPr>
      <w:pStyle w:val="Zhlav"/>
      <w:tabs>
        <w:tab w:val="clear" w:pos="9072"/>
        <w:tab w:val="right" w:pos="9781"/>
      </w:tabs>
    </w:pPr>
  </w:p>
  <w:p w14:paraId="27A94764" w14:textId="1E7C510F" w:rsidR="00D24EB4" w:rsidRDefault="00D24EB4" w:rsidP="006522FF">
    <w:pPr>
      <w:pStyle w:val="Zhlav"/>
      <w:rPr>
        <w:b/>
      </w:rPr>
    </w:pPr>
    <w:r>
      <w:tab/>
    </w:r>
    <w:r>
      <w:tab/>
    </w:r>
    <w:r>
      <w:rPr>
        <w:b/>
      </w:rPr>
      <w:t xml:space="preserve">FT Technologies </w:t>
    </w:r>
    <w:r w:rsidR="00121BC6">
      <w:rPr>
        <w:b/>
      </w:rPr>
      <w:t>services s.r.o.</w:t>
    </w:r>
  </w:p>
  <w:p w14:paraId="2424A0CB" w14:textId="77777777" w:rsidR="00D24EB4" w:rsidRDefault="00D24EB4" w:rsidP="006522FF">
    <w:pPr>
      <w:pStyle w:val="Zhlav"/>
    </w:pPr>
    <w:r>
      <w:rPr>
        <w:b/>
      </w:rPr>
      <w:tab/>
    </w:r>
    <w:r>
      <w:rPr>
        <w:b/>
      </w:rPr>
      <w:tab/>
    </w:r>
    <w:r>
      <w:t>Chválkovická 151/82, Olomouc</w:t>
    </w:r>
  </w:p>
  <w:p w14:paraId="2C3960F1" w14:textId="77777777" w:rsidR="00D24EB4" w:rsidRDefault="00D24EB4" w:rsidP="006522FF">
    <w:pPr>
      <w:pStyle w:val="Zhlav"/>
    </w:pPr>
    <w:r>
      <w:tab/>
    </w:r>
    <w:r>
      <w:tab/>
      <w:t>Czech Republic</w:t>
    </w:r>
  </w:p>
  <w:p w14:paraId="3048C52F" w14:textId="77777777" w:rsidR="00D24EB4" w:rsidRDefault="00D24EB4" w:rsidP="006522FF">
    <w:pPr>
      <w:pStyle w:val="Zhlav"/>
      <w:tabs>
        <w:tab w:val="clear" w:pos="9072"/>
        <w:tab w:val="left" w:pos="3828"/>
        <w:tab w:val="right" w:pos="9781"/>
      </w:tabs>
    </w:pPr>
    <w:r>
      <w:t>…………………………………………………………………………………………………………………………………………………</w:t>
    </w:r>
    <w:bookmarkEnd w:id="2"/>
    <w:bookmarkEnd w:id="3"/>
    <w:bookmarkEnd w:id="4"/>
    <w:r>
      <w:t>.</w:t>
    </w:r>
  </w:p>
  <w:p w14:paraId="72C1686C" w14:textId="77777777" w:rsidR="00D24EB4" w:rsidRDefault="00D24E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C2D"/>
    <w:multiLevelType w:val="multilevel"/>
    <w:tmpl w:val="86A61CC4"/>
    <w:lvl w:ilvl="0">
      <w:start w:val="1"/>
      <w:numFmt w:val="none"/>
      <w:pStyle w:val="Nadpis1"/>
      <w:lvlText w:val="D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D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DDA7BEE"/>
    <w:multiLevelType w:val="hybridMultilevel"/>
    <w:tmpl w:val="463E303E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BC562B3"/>
    <w:multiLevelType w:val="multilevel"/>
    <w:tmpl w:val="57967902"/>
    <w:lvl w:ilvl="0">
      <w:start w:val="1"/>
      <w:numFmt w:val="decimal"/>
      <w:lvlText w:val="%1.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" w15:restartNumberingAfterBreak="0">
    <w:nsid w:val="49074FD4"/>
    <w:multiLevelType w:val="multilevel"/>
    <w:tmpl w:val="1D129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4B9A0D85"/>
    <w:multiLevelType w:val="multilevel"/>
    <w:tmpl w:val="77242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0576A7A"/>
    <w:multiLevelType w:val="hybridMultilevel"/>
    <w:tmpl w:val="ABAEB742"/>
    <w:lvl w:ilvl="0" w:tplc="C2A820C2">
      <w:start w:val="1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  <w:b/>
        <w:sz w:val="20"/>
      </w:rPr>
    </w:lvl>
    <w:lvl w:ilvl="1" w:tplc="1D268AF8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D30C2F9C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BE72D47A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05CAE80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EB2C92A8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C472FAF4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14705460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591860CE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ADA2533"/>
    <w:multiLevelType w:val="hybridMultilevel"/>
    <w:tmpl w:val="4A10A6E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54084"/>
    <w:multiLevelType w:val="hybridMultilevel"/>
    <w:tmpl w:val="174AD5F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E51B1"/>
    <w:multiLevelType w:val="multilevel"/>
    <w:tmpl w:val="4E5A39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5"/>
  </w:num>
  <w:num w:numId="11">
    <w:abstractNumId w:val="8"/>
  </w:num>
  <w:num w:numId="12">
    <w:abstractNumId w:val="1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F20"/>
    <w:rsid w:val="00001A53"/>
    <w:rsid w:val="0000739D"/>
    <w:rsid w:val="00044C05"/>
    <w:rsid w:val="00095AB4"/>
    <w:rsid w:val="000A6F50"/>
    <w:rsid w:val="00104140"/>
    <w:rsid w:val="00104878"/>
    <w:rsid w:val="00106550"/>
    <w:rsid w:val="00121BC6"/>
    <w:rsid w:val="00125402"/>
    <w:rsid w:val="00130CF1"/>
    <w:rsid w:val="001321A0"/>
    <w:rsid w:val="00177B21"/>
    <w:rsid w:val="00183DB2"/>
    <w:rsid w:val="001B30CF"/>
    <w:rsid w:val="001C4876"/>
    <w:rsid w:val="001E4E2F"/>
    <w:rsid w:val="00223907"/>
    <w:rsid w:val="00244C22"/>
    <w:rsid w:val="00256248"/>
    <w:rsid w:val="002659CD"/>
    <w:rsid w:val="00297D10"/>
    <w:rsid w:val="002A6EC0"/>
    <w:rsid w:val="002C7EB4"/>
    <w:rsid w:val="002D3B9D"/>
    <w:rsid w:val="002E7ECA"/>
    <w:rsid w:val="002F1DA8"/>
    <w:rsid w:val="003143DE"/>
    <w:rsid w:val="00316F27"/>
    <w:rsid w:val="0032575C"/>
    <w:rsid w:val="003334DE"/>
    <w:rsid w:val="00335075"/>
    <w:rsid w:val="0038291C"/>
    <w:rsid w:val="003A3726"/>
    <w:rsid w:val="003C526C"/>
    <w:rsid w:val="003D33C8"/>
    <w:rsid w:val="00410483"/>
    <w:rsid w:val="00427738"/>
    <w:rsid w:val="00436BA3"/>
    <w:rsid w:val="004378BD"/>
    <w:rsid w:val="00445BAB"/>
    <w:rsid w:val="0049157C"/>
    <w:rsid w:val="00500E34"/>
    <w:rsid w:val="00523819"/>
    <w:rsid w:val="00544D6A"/>
    <w:rsid w:val="00583A8A"/>
    <w:rsid w:val="00590213"/>
    <w:rsid w:val="00591DDF"/>
    <w:rsid w:val="00592496"/>
    <w:rsid w:val="00617BBA"/>
    <w:rsid w:val="006257FB"/>
    <w:rsid w:val="00626319"/>
    <w:rsid w:val="00636B2A"/>
    <w:rsid w:val="0063762A"/>
    <w:rsid w:val="006522FF"/>
    <w:rsid w:val="00674304"/>
    <w:rsid w:val="006E3398"/>
    <w:rsid w:val="00727F50"/>
    <w:rsid w:val="007315F9"/>
    <w:rsid w:val="00787DC2"/>
    <w:rsid w:val="0079194E"/>
    <w:rsid w:val="007F6426"/>
    <w:rsid w:val="0082003D"/>
    <w:rsid w:val="008226D9"/>
    <w:rsid w:val="00825BEA"/>
    <w:rsid w:val="00874FDB"/>
    <w:rsid w:val="00892B4D"/>
    <w:rsid w:val="008953EE"/>
    <w:rsid w:val="008965B2"/>
    <w:rsid w:val="008C7D19"/>
    <w:rsid w:val="008D4C9B"/>
    <w:rsid w:val="008E4203"/>
    <w:rsid w:val="009218BE"/>
    <w:rsid w:val="0096524C"/>
    <w:rsid w:val="00981D17"/>
    <w:rsid w:val="00993B19"/>
    <w:rsid w:val="009F1BC4"/>
    <w:rsid w:val="00A26473"/>
    <w:rsid w:val="00A32D6E"/>
    <w:rsid w:val="00A74FE0"/>
    <w:rsid w:val="00A803E8"/>
    <w:rsid w:val="00A90A58"/>
    <w:rsid w:val="00AB1A07"/>
    <w:rsid w:val="00AF4A8F"/>
    <w:rsid w:val="00BA5677"/>
    <w:rsid w:val="00BC5739"/>
    <w:rsid w:val="00C04C42"/>
    <w:rsid w:val="00C12B08"/>
    <w:rsid w:val="00C1376D"/>
    <w:rsid w:val="00C21BBA"/>
    <w:rsid w:val="00C25871"/>
    <w:rsid w:val="00C34396"/>
    <w:rsid w:val="00C50E80"/>
    <w:rsid w:val="00C576C6"/>
    <w:rsid w:val="00C634E0"/>
    <w:rsid w:val="00C64406"/>
    <w:rsid w:val="00C74941"/>
    <w:rsid w:val="00C8107B"/>
    <w:rsid w:val="00C8362B"/>
    <w:rsid w:val="00CE54E1"/>
    <w:rsid w:val="00D22BDA"/>
    <w:rsid w:val="00D24EB4"/>
    <w:rsid w:val="00D258C5"/>
    <w:rsid w:val="00D42C42"/>
    <w:rsid w:val="00D4530B"/>
    <w:rsid w:val="00D45760"/>
    <w:rsid w:val="00D60D32"/>
    <w:rsid w:val="00D83A43"/>
    <w:rsid w:val="00D85336"/>
    <w:rsid w:val="00D90FC1"/>
    <w:rsid w:val="00D91F02"/>
    <w:rsid w:val="00D96125"/>
    <w:rsid w:val="00DA39EE"/>
    <w:rsid w:val="00DB0D05"/>
    <w:rsid w:val="00DC4E8A"/>
    <w:rsid w:val="00DE2E07"/>
    <w:rsid w:val="00E44478"/>
    <w:rsid w:val="00E45D1F"/>
    <w:rsid w:val="00E536B4"/>
    <w:rsid w:val="00E5627A"/>
    <w:rsid w:val="00E923EE"/>
    <w:rsid w:val="00F02851"/>
    <w:rsid w:val="00F04F20"/>
    <w:rsid w:val="00F05D4C"/>
    <w:rsid w:val="00F3731D"/>
    <w:rsid w:val="00F45099"/>
    <w:rsid w:val="00F45C9B"/>
    <w:rsid w:val="00F56196"/>
    <w:rsid w:val="00F75D43"/>
    <w:rsid w:val="00F80A84"/>
    <w:rsid w:val="00F81AF3"/>
    <w:rsid w:val="00F9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B918"/>
  <w15:docId w15:val="{D51BDBA7-7B6B-4278-B188-FC351E77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4F20"/>
    <w:rPr>
      <w:rFonts w:ascii="Tahoma" w:hAnsi="Tahom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6550"/>
    <w:pPr>
      <w:keepNext/>
      <w:numPr>
        <w:numId w:val="8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655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06550"/>
    <w:pPr>
      <w:keepNext/>
      <w:numPr>
        <w:ilvl w:val="2"/>
        <w:numId w:val="8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06550"/>
    <w:pPr>
      <w:keepNext/>
      <w:numPr>
        <w:ilvl w:val="3"/>
        <w:numId w:val="8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06550"/>
    <w:pPr>
      <w:numPr>
        <w:ilvl w:val="4"/>
        <w:numId w:val="8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06550"/>
    <w:pPr>
      <w:numPr>
        <w:ilvl w:val="5"/>
        <w:numId w:val="8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06550"/>
    <w:pPr>
      <w:numPr>
        <w:ilvl w:val="6"/>
        <w:numId w:val="8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106550"/>
    <w:pPr>
      <w:numPr>
        <w:ilvl w:val="7"/>
        <w:numId w:val="8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106550"/>
    <w:pPr>
      <w:numPr>
        <w:ilvl w:val="8"/>
        <w:numId w:val="4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65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065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1065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1065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1065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1065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0655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1065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106550"/>
    <w:rPr>
      <w:rFonts w:asciiTheme="majorHAnsi" w:eastAsiaTheme="majorEastAsia" w:hAnsiTheme="majorHAnsi" w:cstheme="majorBidi"/>
      <w:sz w:val="22"/>
      <w:szCs w:val="22"/>
    </w:rPr>
  </w:style>
  <w:style w:type="character" w:styleId="Siln">
    <w:name w:val="Strong"/>
    <w:basedOn w:val="Standardnpsmoodstavce"/>
    <w:uiPriority w:val="22"/>
    <w:qFormat/>
    <w:rsid w:val="00106550"/>
    <w:rPr>
      <w:b/>
      <w:bCs/>
    </w:rPr>
  </w:style>
  <w:style w:type="paragraph" w:styleId="Odstavecseseznamem">
    <w:name w:val="List Paragraph"/>
    <w:basedOn w:val="Normln"/>
    <w:uiPriority w:val="34"/>
    <w:qFormat/>
    <w:rsid w:val="00106550"/>
    <w:pPr>
      <w:spacing w:after="120"/>
      <w:ind w:left="720"/>
      <w:contextualSpacing/>
      <w:jc w:val="both"/>
    </w:pPr>
    <w:rPr>
      <w:rFonts w:ascii="Arial" w:eastAsia="Calibri" w:hAnsi="Arial"/>
      <w:noProof/>
      <w:sz w:val="22"/>
      <w:szCs w:val="22"/>
      <w:lang w:eastAsia="en-US"/>
    </w:rPr>
  </w:style>
  <w:style w:type="paragraph" w:customStyle="1" w:styleId="Standard">
    <w:name w:val="Standard"/>
    <w:rsid w:val="00F04F20"/>
    <w:pPr>
      <w:suppressAutoHyphens/>
      <w:autoSpaceDN w:val="0"/>
      <w:textAlignment w:val="baseline"/>
    </w:pPr>
    <w:rPr>
      <w:kern w:val="3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522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22FF"/>
    <w:rPr>
      <w:rFonts w:ascii="Tahoma" w:hAnsi="Tahom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22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22FF"/>
    <w:rPr>
      <w:rFonts w:ascii="Tahoma" w:hAnsi="Tahoma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49157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9157C"/>
    <w:rPr>
      <w:rFonts w:ascii="Tahoma" w:hAnsi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44478"/>
    <w:rPr>
      <w:color w:val="0000FF"/>
      <w:u w:val="single"/>
    </w:rPr>
  </w:style>
  <w:style w:type="paragraph" w:customStyle="1" w:styleId="muj">
    <w:name w:val="muj"/>
    <w:basedOn w:val="Normln"/>
    <w:uiPriority w:val="99"/>
    <w:qFormat/>
    <w:rsid w:val="00617BBA"/>
    <w:rPr>
      <w:rFonts w:ascii="Times New Roman" w:eastAsia="Calibri" w:hAnsi="Times New Roman"/>
      <w:sz w:val="24"/>
      <w:szCs w:val="24"/>
    </w:rPr>
  </w:style>
  <w:style w:type="paragraph" w:styleId="Revize">
    <w:name w:val="Revision"/>
    <w:hidden/>
    <w:uiPriority w:val="99"/>
    <w:semiHidden/>
    <w:rsid w:val="001E4E2F"/>
    <w:rPr>
      <w:rFonts w:ascii="Tahoma" w:hAnsi="Tahom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ttech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C7259-16E2-4167-B292-32AB7B85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1577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</dc:creator>
  <cp:lastModifiedBy>Mann Miroslav</cp:lastModifiedBy>
  <cp:revision>8</cp:revision>
  <cp:lastPrinted>2023-11-01T08:27:00Z</cp:lastPrinted>
  <dcterms:created xsi:type="dcterms:W3CDTF">2023-09-27T06:57:00Z</dcterms:created>
  <dcterms:modified xsi:type="dcterms:W3CDTF">2023-11-16T11:48:00Z</dcterms:modified>
</cp:coreProperties>
</file>