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6B" w:rsidRDefault="00932EFC" w:rsidP="00BA2305">
      <w:pPr>
        <w:pStyle w:val="Nadpis10"/>
        <w:keepNext/>
        <w:keepLines/>
        <w:framePr w:w="2093" w:h="1531" w:wrap="none" w:vAnchor="page" w:hAnchor="page" w:x="4666" w:y="391"/>
      </w:pPr>
      <w:bookmarkStart w:id="0" w:name="bookmark0"/>
      <w:r>
        <w:rPr>
          <w:rStyle w:val="Nadpis1"/>
          <w:b/>
          <w:bCs/>
        </w:rPr>
        <w:t>nex</w:t>
      </w:r>
      <w:bookmarkEnd w:id="0"/>
    </w:p>
    <w:p w:rsidR="008B516B" w:rsidRDefault="00932EFC">
      <w:pPr>
        <w:pStyle w:val="Zkladntext20"/>
        <w:framePr w:w="158" w:h="365" w:wrap="none" w:hAnchor="page" w:x="6820" w:y="323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rStyle w:val="Zkladntext2"/>
          <w:color w:val="FFFFFF"/>
        </w:rPr>
        <w:t>»</w:t>
      </w:r>
    </w:p>
    <w:p w:rsidR="008B516B" w:rsidRDefault="00932EFC">
      <w:pPr>
        <w:pStyle w:val="Zkladntext1"/>
        <w:framePr w:w="154" w:h="288" w:wrap="none" w:hAnchor="page" w:x="6820" w:y="721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rStyle w:val="Zkladntext"/>
          <w:color w:val="FFFFFF"/>
        </w:rPr>
        <w:t>o</w:t>
      </w:r>
    </w:p>
    <w:p w:rsidR="008B516B" w:rsidRDefault="008B516B">
      <w:pPr>
        <w:spacing w:line="360" w:lineRule="exact"/>
      </w:pPr>
    </w:p>
    <w:p w:rsidR="008B516B" w:rsidRDefault="008B516B">
      <w:pPr>
        <w:spacing w:line="360" w:lineRule="exact"/>
      </w:pPr>
    </w:p>
    <w:p w:rsidR="008B516B" w:rsidRDefault="008B516B">
      <w:pPr>
        <w:spacing w:line="360" w:lineRule="exact"/>
      </w:pPr>
    </w:p>
    <w:p w:rsidR="008B516B" w:rsidRDefault="008B516B">
      <w:pPr>
        <w:spacing w:after="450" w:line="1" w:lineRule="exact"/>
      </w:pPr>
    </w:p>
    <w:p w:rsidR="008B516B" w:rsidRDefault="008B516B">
      <w:pPr>
        <w:spacing w:line="1" w:lineRule="exact"/>
        <w:sectPr w:rsidR="008B516B">
          <w:footerReference w:type="default" r:id="rId7"/>
          <w:pgSz w:w="11900" w:h="16840"/>
          <w:pgMar w:top="1138" w:right="1414" w:bottom="1192" w:left="1390" w:header="710" w:footer="3" w:gutter="0"/>
          <w:pgNumType w:start="1"/>
          <w:cols w:space="720"/>
          <w:noEndnote/>
          <w:docGrid w:linePitch="360"/>
        </w:sectPr>
      </w:pPr>
    </w:p>
    <w:p w:rsidR="008B516B" w:rsidRDefault="00932EFC">
      <w:pPr>
        <w:pStyle w:val="Nadpis30"/>
        <w:keepNext/>
        <w:keepLines/>
      </w:pPr>
      <w:bookmarkStart w:id="1" w:name="bookmark2"/>
      <w:r>
        <w:rPr>
          <w:rStyle w:val="Nadpis3"/>
        </w:rPr>
        <w:lastRenderedPageBreak/>
        <w:t>SMLOUVA O UVEDENÍ UMĚLECKÉHO POŘADU</w:t>
      </w:r>
      <w:bookmarkEnd w:id="1"/>
    </w:p>
    <w:p w:rsidR="008B516B" w:rsidRDefault="00932EFC">
      <w:pPr>
        <w:pStyle w:val="Zkladntext1"/>
      </w:pPr>
      <w:r>
        <w:rPr>
          <w:rStyle w:val="Zkladntext"/>
          <w:b/>
          <w:bCs/>
        </w:rPr>
        <w:t xml:space="preserve">NEXT </w:t>
      </w:r>
      <w:proofErr w:type="gramStart"/>
      <w:r>
        <w:rPr>
          <w:rStyle w:val="Zkladntext"/>
          <w:b/>
          <w:bCs/>
        </w:rPr>
        <w:t xml:space="preserve">PICTURE </w:t>
      </w:r>
      <w:proofErr w:type="spellStart"/>
      <w:r>
        <w:rPr>
          <w:rStyle w:val="Zkladntext"/>
          <w:b/>
          <w:bCs/>
        </w:rPr>
        <w:t>z.s</w:t>
      </w:r>
      <w:proofErr w:type="spellEnd"/>
      <w:r>
        <w:rPr>
          <w:rStyle w:val="Zkladntext"/>
          <w:b/>
          <w:bCs/>
        </w:rPr>
        <w:t>.</w:t>
      </w:r>
      <w:proofErr w:type="gramEnd"/>
    </w:p>
    <w:p w:rsidR="008B516B" w:rsidRDefault="00932EFC">
      <w:pPr>
        <w:pStyle w:val="Zkladntext1"/>
      </w:pPr>
      <w:r>
        <w:rPr>
          <w:rStyle w:val="Zkladntext"/>
          <w:b/>
          <w:bCs/>
        </w:rPr>
        <w:t>Radlická 22</w:t>
      </w:r>
    </w:p>
    <w:p w:rsidR="008B516B" w:rsidRDefault="00932EFC">
      <w:pPr>
        <w:pStyle w:val="Zkladntext1"/>
      </w:pPr>
      <w:r>
        <w:rPr>
          <w:rStyle w:val="Zkladntext"/>
          <w:b/>
          <w:bCs/>
        </w:rPr>
        <w:t>15000, Praha 5</w:t>
      </w:r>
    </w:p>
    <w:p w:rsidR="008B516B" w:rsidRDefault="00932EFC">
      <w:pPr>
        <w:pStyle w:val="Zkladntext1"/>
      </w:pPr>
      <w:r>
        <w:rPr>
          <w:rStyle w:val="Zkladntext"/>
          <w:b/>
          <w:bCs/>
        </w:rPr>
        <w:t>IČO: 22606513</w:t>
      </w:r>
    </w:p>
    <w:p w:rsidR="008B516B" w:rsidRDefault="00932EFC">
      <w:pPr>
        <w:pStyle w:val="Zkladntext1"/>
      </w:pPr>
      <w:r>
        <w:rPr>
          <w:rStyle w:val="Zkladntext"/>
          <w:b/>
          <w:bCs/>
        </w:rPr>
        <w:t>neplátce DPH</w:t>
      </w:r>
    </w:p>
    <w:p w:rsidR="008B516B" w:rsidRDefault="00932EFC">
      <w:pPr>
        <w:pStyle w:val="Zkladntext1"/>
        <w:spacing w:after="240"/>
      </w:pPr>
      <w:r>
        <w:rPr>
          <w:rStyle w:val="Zkladntext"/>
        </w:rPr>
        <w:t xml:space="preserve">zastoupená Peterem </w:t>
      </w:r>
      <w:proofErr w:type="spellStart"/>
      <w:r>
        <w:rPr>
          <w:rStyle w:val="Zkladntext"/>
        </w:rPr>
        <w:t>Butkem</w:t>
      </w:r>
      <w:proofErr w:type="spellEnd"/>
      <w:r>
        <w:rPr>
          <w:rStyle w:val="Zkladntext"/>
        </w:rPr>
        <w:t xml:space="preserve"> (dále jen dodavatel)</w:t>
      </w:r>
    </w:p>
    <w:p w:rsidR="008B516B" w:rsidRDefault="00932EFC">
      <w:pPr>
        <w:pStyle w:val="Zkladntext1"/>
        <w:spacing w:after="560"/>
        <w:jc w:val="center"/>
      </w:pPr>
      <w:r>
        <w:rPr>
          <w:rStyle w:val="Zkladntext"/>
        </w:rPr>
        <w:t>a</w:t>
      </w:r>
    </w:p>
    <w:p w:rsidR="008B516B" w:rsidRDefault="00932EFC">
      <w:pPr>
        <w:pStyle w:val="Zkladntext1"/>
      </w:pPr>
      <w:r>
        <w:rPr>
          <w:rStyle w:val="Zkladntext"/>
          <w:b/>
          <w:bCs/>
        </w:rPr>
        <w:t>MĚŠŤANSKÁ BESEDA PLZEŇ s.r.o.</w:t>
      </w:r>
    </w:p>
    <w:p w:rsidR="008B516B" w:rsidRDefault="00932EFC">
      <w:pPr>
        <w:pStyle w:val="Zkladntext1"/>
      </w:pPr>
      <w:r>
        <w:rPr>
          <w:rStyle w:val="Zkladntext"/>
          <w:b/>
          <w:bCs/>
        </w:rPr>
        <w:t>Dominikánská 281/3</w:t>
      </w:r>
    </w:p>
    <w:p w:rsidR="008B516B" w:rsidRDefault="00932EFC">
      <w:pPr>
        <w:pStyle w:val="Zkladntext1"/>
        <w:spacing w:line="230" w:lineRule="auto"/>
      </w:pPr>
      <w:r>
        <w:rPr>
          <w:rStyle w:val="Zkladntext"/>
          <w:b/>
          <w:bCs/>
        </w:rPr>
        <w:t>301 00 PLZEŇ</w:t>
      </w:r>
    </w:p>
    <w:p w:rsidR="008B516B" w:rsidRDefault="00932EFC">
      <w:pPr>
        <w:pStyle w:val="Zkladntext1"/>
      </w:pPr>
      <w:r>
        <w:rPr>
          <w:rStyle w:val="Zkladntext"/>
          <w:b/>
          <w:bCs/>
        </w:rPr>
        <w:t>IČ/ID: 61775134</w:t>
      </w:r>
    </w:p>
    <w:p w:rsidR="008B516B" w:rsidRDefault="00932EFC">
      <w:pPr>
        <w:pStyle w:val="Zkladntext1"/>
      </w:pPr>
      <w:r>
        <w:rPr>
          <w:rStyle w:val="Zkladntext"/>
          <w:b/>
          <w:bCs/>
        </w:rPr>
        <w:t>DIČ: CZ61775134</w:t>
      </w:r>
    </w:p>
    <w:p w:rsidR="008B516B" w:rsidRDefault="00932EFC">
      <w:pPr>
        <w:pStyle w:val="Zkladntext1"/>
        <w:spacing w:after="780"/>
      </w:pPr>
      <w:r>
        <w:rPr>
          <w:rStyle w:val="Zkladntext"/>
        </w:rPr>
        <w:t>v zastoupená Ing. Ivanem Jáchimem, jednatelem společnosti (dále jen objednavat</w:t>
      </w:r>
      <w:r>
        <w:rPr>
          <w:rStyle w:val="Zkladntext"/>
        </w:rPr>
        <w:t>el)</w:t>
      </w:r>
    </w:p>
    <w:p w:rsidR="008B516B" w:rsidRDefault="00932EFC">
      <w:pPr>
        <w:pStyle w:val="Zkladntext1"/>
        <w:spacing w:after="240"/>
      </w:pPr>
      <w:r>
        <w:rPr>
          <w:rStyle w:val="Zkladntext"/>
        </w:rPr>
        <w:t>spolu uzavřeli tuto smlouvu o uvedení uměleckého pořadu ve smyslu § 269/2 Obchodního zákoníku a § 12,18 autorského zákona. Dodavatel se zavazuje za podmínek v této smlouvě dále uvedených realizovat pro objednavatele divadelní představení</w:t>
      </w:r>
    </w:p>
    <w:p w:rsidR="008B516B" w:rsidRDefault="00932EFC">
      <w:pPr>
        <w:pStyle w:val="Nadpis20"/>
        <w:keepNext/>
        <w:keepLines/>
      </w:pPr>
      <w:bookmarkStart w:id="2" w:name="bookmark4"/>
      <w:proofErr w:type="gramStart"/>
      <w:r>
        <w:rPr>
          <w:rStyle w:val="Nadpis2"/>
          <w:b/>
          <w:bCs/>
        </w:rPr>
        <w:t>LORDI ( THE</w:t>
      </w:r>
      <w:proofErr w:type="gramEnd"/>
      <w:r>
        <w:rPr>
          <w:rStyle w:val="Nadpis2"/>
          <w:b/>
          <w:bCs/>
        </w:rPr>
        <w:t xml:space="preserve"> </w:t>
      </w:r>
      <w:r>
        <w:rPr>
          <w:rStyle w:val="Nadpis2"/>
          <w:b/>
          <w:bCs/>
        </w:rPr>
        <w:t>LORDS</w:t>
      </w:r>
      <w:bookmarkEnd w:id="2"/>
    </w:p>
    <w:p w:rsidR="008B516B" w:rsidRDefault="00932EFC">
      <w:pPr>
        <w:pStyle w:val="Nadpis40"/>
        <w:keepNext/>
        <w:keepLines/>
      </w:pPr>
      <w:bookmarkStart w:id="3" w:name="bookmark6"/>
      <w:r>
        <w:rPr>
          <w:rStyle w:val="Nadpis4"/>
        </w:rPr>
        <w:t xml:space="preserve">v podání herců: : </w:t>
      </w:r>
      <w:r>
        <w:rPr>
          <w:rStyle w:val="Nadpis4"/>
          <w:b/>
          <w:bCs/>
        </w:rPr>
        <w:t xml:space="preserve">Martin Hofmann, Filip </w:t>
      </w:r>
      <w:proofErr w:type="spellStart"/>
      <w:r>
        <w:rPr>
          <w:rStyle w:val="Nadpis4"/>
          <w:b/>
          <w:bCs/>
        </w:rPr>
        <w:t>Rajmont</w:t>
      </w:r>
      <w:proofErr w:type="spellEnd"/>
      <w:r>
        <w:rPr>
          <w:rStyle w:val="Nadpis4"/>
          <w:b/>
          <w:bCs/>
        </w:rPr>
        <w:t xml:space="preserve">, Peter </w:t>
      </w:r>
      <w:proofErr w:type="spellStart"/>
      <w:r>
        <w:rPr>
          <w:rStyle w:val="Nadpis4"/>
          <w:b/>
          <w:bCs/>
        </w:rPr>
        <w:t>Serge</w:t>
      </w:r>
      <w:proofErr w:type="spellEnd"/>
      <w:r>
        <w:rPr>
          <w:rStyle w:val="Nadpis4"/>
          <w:b/>
          <w:bCs/>
        </w:rPr>
        <w:t xml:space="preserve"> </w:t>
      </w:r>
      <w:proofErr w:type="spellStart"/>
      <w:r>
        <w:rPr>
          <w:rStyle w:val="Nadpis4"/>
          <w:b/>
          <w:bCs/>
        </w:rPr>
        <w:t>Butko</w:t>
      </w:r>
      <w:proofErr w:type="spellEnd"/>
      <w:r>
        <w:rPr>
          <w:rStyle w:val="Nadpis4"/>
          <w:b/>
          <w:bCs/>
        </w:rPr>
        <w:t>, Petr Brach</w:t>
      </w:r>
      <w:bookmarkEnd w:id="3"/>
    </w:p>
    <w:p w:rsidR="008B516B" w:rsidRDefault="00932EFC">
      <w:pPr>
        <w:pStyle w:val="Zkladntext1"/>
      </w:pPr>
      <w:r>
        <w:rPr>
          <w:rStyle w:val="Zkladntext"/>
        </w:rPr>
        <w:t xml:space="preserve">Datum a hodina konání představení: </w:t>
      </w:r>
      <w:r>
        <w:rPr>
          <w:rStyle w:val="Zkladntext"/>
          <w:b/>
          <w:bCs/>
        </w:rPr>
        <w:t>8 2. 2024 od 19:30 hod</w:t>
      </w:r>
    </w:p>
    <w:p w:rsidR="008B516B" w:rsidRDefault="00932EFC">
      <w:pPr>
        <w:pStyle w:val="Zkladntext1"/>
      </w:pPr>
      <w:r>
        <w:rPr>
          <w:rStyle w:val="Zkladntext"/>
        </w:rPr>
        <w:t>Délka představení: 1 hod 50 min včetně přestávky (první část 80 min, druhá část 30 min)</w:t>
      </w:r>
    </w:p>
    <w:p w:rsidR="008B516B" w:rsidRDefault="00932EFC">
      <w:pPr>
        <w:pStyle w:val="Zkladntext1"/>
        <w:tabs>
          <w:tab w:val="left" w:leader="underscore" w:pos="6638"/>
        </w:tabs>
        <w:spacing w:after="240"/>
      </w:pPr>
      <w:r>
        <w:rPr>
          <w:rStyle w:val="Zkladntext"/>
        </w:rPr>
        <w:tab/>
      </w:r>
    </w:p>
    <w:p w:rsidR="008B516B" w:rsidRDefault="00932EFC">
      <w:pPr>
        <w:pStyle w:val="Nadpis40"/>
        <w:keepNext/>
        <w:keepLines/>
        <w:spacing w:after="0"/>
      </w:pPr>
      <w:bookmarkStart w:id="4" w:name="bookmark8"/>
      <w:r>
        <w:rPr>
          <w:rStyle w:val="Nadpis4"/>
        </w:rPr>
        <w:t xml:space="preserve">Místo konání představení: </w:t>
      </w:r>
      <w:r>
        <w:rPr>
          <w:rStyle w:val="Nadpis4"/>
          <w:b/>
          <w:bCs/>
        </w:rPr>
        <w:t>Měšťanská beseda, zahrada, Kopeckého sady 13, 301 00 Plzeň</w:t>
      </w:r>
      <w:bookmarkEnd w:id="4"/>
    </w:p>
    <w:p w:rsidR="008B516B" w:rsidRDefault="00932EFC">
      <w:pPr>
        <w:pStyle w:val="Zkladntext1"/>
        <w:tabs>
          <w:tab w:val="left" w:leader="underscore" w:pos="8064"/>
        </w:tabs>
        <w:spacing w:after="240"/>
      </w:pPr>
      <w:r>
        <w:rPr>
          <w:rStyle w:val="Zkladntext"/>
        </w:rPr>
        <w:tab/>
      </w:r>
    </w:p>
    <w:p w:rsidR="008B516B" w:rsidRDefault="00932EFC">
      <w:pPr>
        <w:pStyle w:val="Zkladntext1"/>
        <w:spacing w:after="360"/>
      </w:pPr>
      <w:r>
        <w:rPr>
          <w:rStyle w:val="Zkladntext"/>
        </w:rPr>
        <w:t>Ubytování: bez ubytování</w:t>
      </w:r>
    </w:p>
    <w:p w:rsidR="008B516B" w:rsidRDefault="00932EFC">
      <w:pPr>
        <w:pStyle w:val="Nadpis40"/>
        <w:keepNext/>
        <w:keepLines/>
        <w:numPr>
          <w:ilvl w:val="0"/>
          <w:numId w:val="1"/>
        </w:numPr>
        <w:tabs>
          <w:tab w:val="left" w:pos="735"/>
        </w:tabs>
      </w:pPr>
      <w:bookmarkStart w:id="5" w:name="bookmark10"/>
      <w:r>
        <w:rPr>
          <w:rStyle w:val="Nadpis4"/>
          <w:b/>
          <w:bCs/>
          <w:u w:val="single"/>
        </w:rPr>
        <w:t>Finanční podmínky:</w:t>
      </w:r>
      <w:bookmarkEnd w:id="5"/>
    </w:p>
    <w:p w:rsidR="008B516B" w:rsidRDefault="00932EFC">
      <w:pPr>
        <w:pStyle w:val="Zkladntext1"/>
        <w:numPr>
          <w:ilvl w:val="0"/>
          <w:numId w:val="2"/>
        </w:numPr>
        <w:tabs>
          <w:tab w:val="left" w:pos="735"/>
        </w:tabs>
        <w:ind w:left="740" w:hanging="360"/>
      </w:pPr>
      <w:r>
        <w:rPr>
          <w:rStyle w:val="Zkladntext"/>
        </w:rPr>
        <w:t>Smluvní honorář za uvedení jednoho představení činí 77.400 Kč (</w:t>
      </w:r>
      <w:proofErr w:type="spellStart"/>
      <w:r>
        <w:rPr>
          <w:rStyle w:val="Zkladntext"/>
        </w:rPr>
        <w:t>sedmdesátsedmtisicčtyřistakorunčeských</w:t>
      </w:r>
      <w:proofErr w:type="spellEnd"/>
      <w:r>
        <w:rPr>
          <w:rStyle w:val="Zkladntext"/>
        </w:rPr>
        <w:t>) včetně smluvního dopra</w:t>
      </w:r>
      <w:r>
        <w:rPr>
          <w:rStyle w:val="Zkladntext"/>
        </w:rPr>
        <w:t>vného (herci realizační team) a autorských poplatků</w:t>
      </w:r>
    </w:p>
    <w:p w:rsidR="008B516B" w:rsidRDefault="00932EFC">
      <w:pPr>
        <w:pStyle w:val="Zkladntext1"/>
        <w:numPr>
          <w:ilvl w:val="0"/>
          <w:numId w:val="2"/>
        </w:numPr>
        <w:tabs>
          <w:tab w:val="left" w:pos="735"/>
        </w:tabs>
        <w:ind w:left="740" w:hanging="360"/>
      </w:pPr>
      <w:r>
        <w:rPr>
          <w:rStyle w:val="Zkladntext"/>
        </w:rPr>
        <w:t xml:space="preserve">Způsob úhrady honoráře: zálohová faktura na 100% celkové částky včetně dopravného s </w:t>
      </w:r>
      <w:r>
        <w:rPr>
          <w:rStyle w:val="Zkladntext"/>
        </w:rPr>
        <w:lastRenderedPageBreak/>
        <w:t>úhradou nejpozději 14 dnů před dnem konání představení.</w:t>
      </w:r>
    </w:p>
    <w:p w:rsidR="008B516B" w:rsidRDefault="00932EFC">
      <w:pPr>
        <w:pStyle w:val="Zkladntext1"/>
        <w:numPr>
          <w:ilvl w:val="0"/>
          <w:numId w:val="2"/>
        </w:numPr>
        <w:tabs>
          <w:tab w:val="left" w:pos="735"/>
        </w:tabs>
        <w:ind w:left="740" w:hanging="360"/>
      </w:pPr>
      <w:r>
        <w:rPr>
          <w:rStyle w:val="Zkladntext"/>
        </w:rPr>
        <w:t>Pokud všechny podmínky této smlouvy, nebo podmínky uvedené v při</w:t>
      </w:r>
      <w:r>
        <w:rPr>
          <w:rStyle w:val="Zkladntext"/>
        </w:rPr>
        <w:t>loženém technickém manuálu nebudou kompletně splněny nebo nebudou identické s technickým manuálem představení, dodavatel nebude schopen představení zrealizovat a objednateli vzniká povinnost uhradit smluvní cenu představení ve stejné výši jako by bylo zrea</w:t>
      </w:r>
      <w:r>
        <w:rPr>
          <w:rStyle w:val="Zkladntext"/>
        </w:rPr>
        <w:t>lizováno.</w:t>
      </w:r>
    </w:p>
    <w:p w:rsidR="008B516B" w:rsidRDefault="00932EFC">
      <w:pPr>
        <w:pStyle w:val="Zkladntext1"/>
        <w:numPr>
          <w:ilvl w:val="0"/>
          <w:numId w:val="2"/>
        </w:numPr>
        <w:tabs>
          <w:tab w:val="left" w:pos="735"/>
        </w:tabs>
        <w:ind w:left="740" w:hanging="360"/>
      </w:pPr>
      <w:r>
        <w:rPr>
          <w:rStyle w:val="Zkladntext"/>
        </w:rPr>
        <w:t>Odřekne-li objednavatel představení méně než 15 kalendářních dní před termínem konání představení, uhradí dodavateli cenu představení ve stejné výši jako za představení realizované.</w:t>
      </w:r>
    </w:p>
    <w:p w:rsidR="008B516B" w:rsidRDefault="00932EFC">
      <w:pPr>
        <w:pStyle w:val="Zkladntext1"/>
        <w:numPr>
          <w:ilvl w:val="0"/>
          <w:numId w:val="2"/>
        </w:numPr>
        <w:tabs>
          <w:tab w:val="left" w:pos="735"/>
        </w:tabs>
        <w:ind w:left="740" w:hanging="360"/>
      </w:pPr>
      <w:r>
        <w:rPr>
          <w:rStyle w:val="Zkladntext"/>
        </w:rPr>
        <w:t xml:space="preserve">Odřekne-li objednatel představení dříve než 15 kalendářních dní </w:t>
      </w:r>
      <w:r>
        <w:rPr>
          <w:rStyle w:val="Zkladntext"/>
        </w:rPr>
        <w:t>před domluveným termínem představení, uhradí objednavateli pokutu ve výši 50% smluvní ceny představení</w:t>
      </w:r>
    </w:p>
    <w:p w:rsidR="008B516B" w:rsidRDefault="00932EFC">
      <w:pPr>
        <w:pStyle w:val="Zkladntext1"/>
        <w:numPr>
          <w:ilvl w:val="0"/>
          <w:numId w:val="2"/>
        </w:numPr>
        <w:tabs>
          <w:tab w:val="left" w:pos="735"/>
        </w:tabs>
        <w:ind w:left="740" w:hanging="360"/>
      </w:pPr>
      <w:r>
        <w:rPr>
          <w:rStyle w:val="Zkladntext"/>
        </w:rPr>
        <w:t>Bude-li smluvené vystoupení znemožněno z důvodu vyšší moci bez zavinění obou smluvních stran, které nebylo možné předvídat (přírodní katastrofy, požár, ú</w:t>
      </w:r>
      <w:r>
        <w:rPr>
          <w:rStyle w:val="Zkladntext"/>
        </w:rPr>
        <w:t>mrtí, úraz, nemoc nezastupitelného umělce, epidemie apod., nikoliv však nepříznivé počasí a další skutečnosti, které jsou součástí podnikatelského rizika), mají obě strany právo od smlouvy odstoupit bez dalších nároků. O těchto skutečnostech jsou obě stran</w:t>
      </w:r>
      <w:r>
        <w:rPr>
          <w:rStyle w:val="Zkladntext"/>
        </w:rPr>
        <w:t>y povinné neprodleně se navzájem informovat.</w:t>
      </w:r>
    </w:p>
    <w:p w:rsidR="008B516B" w:rsidRDefault="00932EFC">
      <w:pPr>
        <w:pStyle w:val="Zkladntext1"/>
        <w:numPr>
          <w:ilvl w:val="0"/>
          <w:numId w:val="2"/>
        </w:numPr>
        <w:tabs>
          <w:tab w:val="left" w:pos="735"/>
        </w:tabs>
        <w:spacing w:after="240"/>
        <w:ind w:left="740" w:hanging="360"/>
      </w:pPr>
      <w:r>
        <w:rPr>
          <w:rStyle w:val="Zkladntext"/>
        </w:rPr>
        <w:t>Malý zájem o vstupenky na předmětné divadelní představení není důvodem ke zrušení smlouvy či důvodem pro nekonání divadelního představení.</w:t>
      </w:r>
    </w:p>
    <w:p w:rsidR="008B516B" w:rsidRDefault="00932EFC">
      <w:pPr>
        <w:pStyle w:val="Nadpis40"/>
        <w:keepNext/>
        <w:keepLines/>
        <w:numPr>
          <w:ilvl w:val="0"/>
          <w:numId w:val="1"/>
        </w:numPr>
        <w:tabs>
          <w:tab w:val="left" w:pos="735"/>
        </w:tabs>
      </w:pPr>
      <w:bookmarkStart w:id="6" w:name="bookmark12"/>
      <w:r>
        <w:rPr>
          <w:rStyle w:val="Nadpis4"/>
          <w:b/>
          <w:bCs/>
          <w:u w:val="single"/>
        </w:rPr>
        <w:t>Technické a organizační podmínky pro realizaci představení:</w:t>
      </w:r>
      <w:bookmarkEnd w:id="6"/>
    </w:p>
    <w:p w:rsidR="008B516B" w:rsidRDefault="00932EFC">
      <w:pPr>
        <w:pStyle w:val="Zkladntext1"/>
        <w:numPr>
          <w:ilvl w:val="0"/>
          <w:numId w:val="3"/>
        </w:numPr>
        <w:tabs>
          <w:tab w:val="left" w:pos="735"/>
        </w:tabs>
        <w:ind w:left="740" w:hanging="360"/>
      </w:pPr>
      <w:r>
        <w:rPr>
          <w:rStyle w:val="Zkladntext"/>
        </w:rPr>
        <w:t>Objednavatel</w:t>
      </w:r>
      <w:r>
        <w:rPr>
          <w:rStyle w:val="Zkladntext"/>
        </w:rPr>
        <w:t xml:space="preserve"> zaručí, aby představení bylo technicky a organizačně dobře připraveno, včetně technického personálu a dalších požadavků, vyplývajících z této smlouvy.</w:t>
      </w:r>
    </w:p>
    <w:p w:rsidR="008B516B" w:rsidRDefault="00932EFC">
      <w:pPr>
        <w:pStyle w:val="Zkladntext1"/>
        <w:numPr>
          <w:ilvl w:val="0"/>
          <w:numId w:val="3"/>
        </w:numPr>
        <w:tabs>
          <w:tab w:val="left" w:pos="735"/>
        </w:tabs>
        <w:ind w:firstLine="380"/>
      </w:pPr>
      <w:r>
        <w:rPr>
          <w:rStyle w:val="Zkladntext"/>
        </w:rPr>
        <w:t>Hrací prostor o minimálním rozměru 5x5 metrů</w:t>
      </w:r>
    </w:p>
    <w:p w:rsidR="008B516B" w:rsidRDefault="00932EFC">
      <w:pPr>
        <w:pStyle w:val="Zkladntext1"/>
        <w:numPr>
          <w:ilvl w:val="0"/>
          <w:numId w:val="3"/>
        </w:numPr>
        <w:tabs>
          <w:tab w:val="left" w:pos="735"/>
        </w:tabs>
        <w:ind w:left="740" w:hanging="360"/>
      </w:pPr>
      <w:r>
        <w:rPr>
          <w:rStyle w:val="Zkladntext"/>
        </w:rPr>
        <w:t>Tři křesla (ne moc hluboká a ne moc široká), případně masiv</w:t>
      </w:r>
      <w:r>
        <w:rPr>
          <w:rStyle w:val="Zkladntext"/>
        </w:rPr>
        <w:t>nější židle s konferenčním stolíkem a jeden klasický stůl. Pořadatel pošle fotografie stolku a křesel/židlí které má dispozici produkci ke konzultaci. Křesla/židle, stůl a konferenční stolek jsou jedinou scénografií představení. Pokud má sál kde je předsta</w:t>
      </w:r>
      <w:r>
        <w:rPr>
          <w:rStyle w:val="Zkladntext"/>
        </w:rPr>
        <w:t>vení uváděno proscénium před oponou cca 3 metry hluboké, je ideální představení uvést před zataženou oponou.</w:t>
      </w:r>
    </w:p>
    <w:p w:rsidR="008B516B" w:rsidRDefault="00932EFC">
      <w:pPr>
        <w:pStyle w:val="Zkladntext1"/>
        <w:numPr>
          <w:ilvl w:val="0"/>
          <w:numId w:val="3"/>
        </w:numPr>
        <w:tabs>
          <w:tab w:val="left" w:pos="735"/>
        </w:tabs>
        <w:spacing w:line="254" w:lineRule="auto"/>
        <w:ind w:firstLine="380"/>
      </w:pPr>
      <w:r>
        <w:rPr>
          <w:rStyle w:val="Zkladntext"/>
        </w:rPr>
        <w:t>SVĚTLA</w:t>
      </w:r>
    </w:p>
    <w:p w:rsidR="008B516B" w:rsidRDefault="00932EFC">
      <w:pPr>
        <w:pStyle w:val="Zkladntext1"/>
        <w:ind w:firstLine="740"/>
      </w:pPr>
      <w:r>
        <w:rPr>
          <w:rStyle w:val="Zkladntext"/>
        </w:rPr>
        <w:t>V představení jsou pouze dvě světelné nálady.</w:t>
      </w:r>
    </w:p>
    <w:p w:rsidR="008B516B" w:rsidRDefault="00932EFC">
      <w:pPr>
        <w:pStyle w:val="Zkladntext1"/>
        <w:numPr>
          <w:ilvl w:val="0"/>
          <w:numId w:val="4"/>
        </w:numPr>
        <w:tabs>
          <w:tab w:val="left" w:pos="1470"/>
        </w:tabs>
        <w:ind w:left="740"/>
      </w:pPr>
      <w:r>
        <w:rPr>
          <w:rStyle w:val="Zkladntext"/>
        </w:rPr>
        <w:t xml:space="preserve">Hrací prostor je osvětlený bílým světlem tak, aby bylo vidět hercům do tváře i na prostor cca </w:t>
      </w:r>
      <w:r>
        <w:rPr>
          <w:rStyle w:val="Zkladntext"/>
        </w:rPr>
        <w:t>2 metry do stran kolem stolu s křesly/židlemi. Všechny tyhle základní, bílá světla je ideální mít na jednom kanálu s možností úpravy intenzity. Toto světlo je hlavním světlem v celém představení.</w:t>
      </w:r>
    </w:p>
    <w:p w:rsidR="008B516B" w:rsidRDefault="00932EFC">
      <w:pPr>
        <w:pStyle w:val="Zkladntext1"/>
        <w:numPr>
          <w:ilvl w:val="0"/>
          <w:numId w:val="4"/>
        </w:numPr>
        <w:tabs>
          <w:tab w:val="left" w:pos="1470"/>
        </w:tabs>
        <w:ind w:left="740"/>
      </w:pPr>
      <w:r>
        <w:rPr>
          <w:rStyle w:val="Zkladntext"/>
        </w:rPr>
        <w:t>Červená nálada – jedním reflektorem s červeným filtrem je na</w:t>
      </w:r>
      <w:r>
        <w:rPr>
          <w:rStyle w:val="Zkladntext"/>
        </w:rPr>
        <w:t>svícený stůl a prostřední židle.</w:t>
      </w:r>
    </w:p>
    <w:p w:rsidR="008B516B" w:rsidRDefault="00932EFC">
      <w:pPr>
        <w:pStyle w:val="Zkladntext1"/>
        <w:numPr>
          <w:ilvl w:val="0"/>
          <w:numId w:val="5"/>
        </w:numPr>
        <w:tabs>
          <w:tab w:val="left" w:pos="1470"/>
        </w:tabs>
        <w:ind w:left="740"/>
      </w:pPr>
      <w:r>
        <w:rPr>
          <w:rStyle w:val="Zkladntext"/>
        </w:rPr>
        <w:t>V představení je pouze jedna, jednoduchá světelná změna, na začátku, před přestávkou a po přestávce, kdy se vymění bílá nálada za červenou a zpět na bílou. Žádné další změny v představení nejsou.</w:t>
      </w:r>
    </w:p>
    <w:p w:rsidR="008B516B" w:rsidRDefault="00932EFC">
      <w:pPr>
        <w:pStyle w:val="Zkladntext1"/>
        <w:numPr>
          <w:ilvl w:val="0"/>
          <w:numId w:val="5"/>
        </w:numPr>
        <w:tabs>
          <w:tab w:val="left" w:pos="1470"/>
        </w:tabs>
        <w:ind w:left="740"/>
      </w:pPr>
      <w:r>
        <w:rPr>
          <w:rStyle w:val="Zkladntext"/>
        </w:rPr>
        <w:t xml:space="preserve">K realizaci představení je </w:t>
      </w:r>
      <w:r>
        <w:rPr>
          <w:rStyle w:val="Zkladntext"/>
        </w:rPr>
        <w:t>nutná součinnost místního technika/osvětlovače, kterému bude světelná změna před představením vysvětlena a během představení bude jedním z herců (který v tom momentě není na scéně) interkomem/telefonem ke změně světla navedený.</w:t>
      </w:r>
    </w:p>
    <w:p w:rsidR="008B516B" w:rsidRDefault="00932EFC">
      <w:pPr>
        <w:pStyle w:val="Zkladntext1"/>
        <w:numPr>
          <w:ilvl w:val="0"/>
          <w:numId w:val="6"/>
        </w:numPr>
        <w:tabs>
          <w:tab w:val="left" w:pos="735"/>
        </w:tabs>
        <w:spacing w:after="240" w:line="254" w:lineRule="auto"/>
        <w:ind w:firstLine="380"/>
      </w:pPr>
      <w:r>
        <w:rPr>
          <w:rStyle w:val="Zkladntext"/>
        </w:rPr>
        <w:t>ZVUK</w:t>
      </w:r>
    </w:p>
    <w:p w:rsidR="008B516B" w:rsidRDefault="00932EFC">
      <w:pPr>
        <w:pStyle w:val="Zkladntext1"/>
        <w:ind w:left="720" w:firstLine="20"/>
      </w:pPr>
      <w:r>
        <w:rPr>
          <w:rStyle w:val="Zkladntext"/>
        </w:rPr>
        <w:t>V představení zvuk hraj</w:t>
      </w:r>
      <w:r>
        <w:rPr>
          <w:rStyle w:val="Zkladntext"/>
        </w:rPr>
        <w:t>e před představením, kdy do sálu přicházejí diváci, o přestávce a po představení, kdy diváci sál opouštějí. K realizaci představení je nutná součinnost místního technika/zvukaře, kterému bude moment zvuku před představením vysvětlený a během představení bu</w:t>
      </w:r>
      <w:r>
        <w:rPr>
          <w:rStyle w:val="Zkladntext"/>
        </w:rPr>
        <w:t>de jedním z herců (který v tom momentě není na scéně) interkomem/telefonem k momentu zvuku navedený.</w:t>
      </w:r>
    </w:p>
    <w:p w:rsidR="008B516B" w:rsidRDefault="00932EFC">
      <w:pPr>
        <w:pStyle w:val="Zkladntext1"/>
        <w:numPr>
          <w:ilvl w:val="0"/>
          <w:numId w:val="6"/>
        </w:numPr>
        <w:tabs>
          <w:tab w:val="left" w:pos="1106"/>
        </w:tabs>
        <w:ind w:left="1080" w:hanging="340"/>
      </w:pPr>
      <w:r>
        <w:rPr>
          <w:rStyle w:val="Zkladntext"/>
        </w:rPr>
        <w:t xml:space="preserve">Hudba se pouští z UBS. Pokud divadlo počítačem/přehrávačem nedisponuje, nebo </w:t>
      </w:r>
      <w:r>
        <w:rPr>
          <w:rStyle w:val="Zkladntext"/>
        </w:rPr>
        <w:lastRenderedPageBreak/>
        <w:t>preferuje jiný typ nosiče, je potřeba na to produkci při podpisu smlouvy upozo</w:t>
      </w:r>
      <w:r>
        <w:rPr>
          <w:rStyle w:val="Zkladntext"/>
        </w:rPr>
        <w:t xml:space="preserve">rnit. Hudbu je možné taky stáhnout předem na </w:t>
      </w:r>
      <w:proofErr w:type="spellStart"/>
      <w:r>
        <w:rPr>
          <w:rStyle w:val="Zkladntext"/>
        </w:rPr>
        <w:t>tomo</w:t>
      </w:r>
      <w:proofErr w:type="spellEnd"/>
      <w:r>
        <w:rPr>
          <w:rStyle w:val="Zkladntext"/>
        </w:rPr>
        <w:t xml:space="preserve"> linku: </w:t>
      </w:r>
      <w:hyperlink r:id="rId8" w:history="1">
        <w:r>
          <w:rPr>
            <w:rStyle w:val="Zkladntext"/>
            <w:color w:val="0000FF"/>
            <w:u w:val="single"/>
          </w:rPr>
          <w:t>https://drive.google.com/drive/folders/1kG-1hER7j2d9-</w:t>
        </w:r>
      </w:hyperlink>
      <w:r>
        <w:rPr>
          <w:rStyle w:val="Zkladntext"/>
          <w:color w:val="0000FF"/>
          <w:u w:val="single"/>
        </w:rPr>
        <w:t xml:space="preserve"> </w:t>
      </w:r>
      <w:hyperlink r:id="rId9" w:history="1">
        <w:r>
          <w:rPr>
            <w:rStyle w:val="Zkladntext"/>
            <w:color w:val="0000FF"/>
            <w:u w:val="single"/>
          </w:rPr>
          <w:t>hsWffXdhW6uro6DEM2m?usp=</w:t>
        </w:r>
        <w:proofErr w:type="spellStart"/>
        <w:r>
          <w:rPr>
            <w:rStyle w:val="Zkladntext"/>
            <w:color w:val="0000FF"/>
            <w:u w:val="single"/>
          </w:rPr>
          <w:t>sharing</w:t>
        </w:r>
        <w:proofErr w:type="spellEnd"/>
      </w:hyperlink>
    </w:p>
    <w:p w:rsidR="008B516B" w:rsidRDefault="00932EFC">
      <w:pPr>
        <w:pStyle w:val="Zkladntext1"/>
        <w:numPr>
          <w:ilvl w:val="0"/>
          <w:numId w:val="7"/>
        </w:numPr>
        <w:tabs>
          <w:tab w:val="left" w:pos="732"/>
        </w:tabs>
        <w:ind w:left="720" w:hanging="340"/>
      </w:pPr>
      <w:r>
        <w:rPr>
          <w:rStyle w:val="Zkladntext"/>
        </w:rPr>
        <w:t>Jedinou technickou změnu v průběhu představení (vzhledem k její jednoduchosti) na zájezdech obvykle obsluhuje jeden člověk – kterého určí pořadatel. Možností je také varia</w:t>
      </w:r>
      <w:r>
        <w:rPr>
          <w:rStyle w:val="Zkladntext"/>
        </w:rPr>
        <w:t>nta umístit malý světelný a zvukový pult na scénu do zákulisí. V takovém případě změnu světla a hudbu obslouží jeden z herců, který v okamžiku změny není na scéně.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26"/>
        </w:tabs>
        <w:spacing w:line="254" w:lineRule="auto"/>
        <w:ind w:firstLine="380"/>
      </w:pPr>
      <w:r>
        <w:rPr>
          <w:rStyle w:val="Zkladntext"/>
        </w:rPr>
        <w:t>6 bodových reflektorů, 1 barevný filtr (červený).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26"/>
        </w:tabs>
        <w:spacing w:line="254" w:lineRule="auto"/>
        <w:ind w:firstLine="380"/>
      </w:pPr>
      <w:r>
        <w:rPr>
          <w:rStyle w:val="Zkladntext"/>
        </w:rPr>
        <w:t xml:space="preserve">Technická zkouška min 1. hodinu před </w:t>
      </w:r>
      <w:r>
        <w:rPr>
          <w:rStyle w:val="Zkladntext"/>
        </w:rPr>
        <w:t>plánovaným začátkem představení.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26"/>
        </w:tabs>
        <w:spacing w:line="254" w:lineRule="auto"/>
        <w:ind w:firstLine="380"/>
      </w:pPr>
      <w:r>
        <w:rPr>
          <w:rStyle w:val="Zkladntext"/>
        </w:rPr>
        <w:t>Herci během představení na scéně kouří (pouze jednu vteřinu, poté je cigareta uhašena)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26"/>
        </w:tabs>
        <w:spacing w:line="254" w:lineRule="auto"/>
        <w:ind w:firstLine="380"/>
      </w:pPr>
      <w:r>
        <w:rPr>
          <w:rStyle w:val="Zkladntext"/>
        </w:rPr>
        <w:t>Představení je nevhodné pro mládež do 15 let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32"/>
        </w:tabs>
        <w:ind w:left="720" w:hanging="340"/>
      </w:pPr>
      <w:r>
        <w:rPr>
          <w:rStyle w:val="Zkladntext"/>
        </w:rPr>
        <w:t>Objednatel zajistí dodavateli přístup k jevišti, na kterém se bude představení uvádět 2 hod</w:t>
      </w:r>
      <w:r>
        <w:rPr>
          <w:rStyle w:val="Zkladntext"/>
        </w:rPr>
        <w:t>iny před začátkem představení za účelem technického set-up představení</w:t>
      </w:r>
      <w:r>
        <w:rPr>
          <w:rStyle w:val="Zkladntext"/>
          <w:color w:val="FF0000"/>
        </w:rPr>
        <w:t xml:space="preserve">. </w:t>
      </w:r>
      <w:r>
        <w:rPr>
          <w:rStyle w:val="Zkladntext"/>
        </w:rPr>
        <w:t>V některých případech to může být kratší čas – pořadatel koriguje s produkcí v den představení.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32"/>
        </w:tabs>
        <w:ind w:left="720" w:hanging="340"/>
      </w:pPr>
      <w:r>
        <w:rPr>
          <w:rStyle w:val="Zkladntext"/>
        </w:rPr>
        <w:t>Objednatel zajistí přítomnost a asistenci kompetentního technického personálu (znalého m</w:t>
      </w:r>
      <w:r>
        <w:rPr>
          <w:rStyle w:val="Zkladntext"/>
        </w:rPr>
        <w:t>ístního prostředí)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32"/>
        </w:tabs>
        <w:ind w:left="720" w:hanging="340"/>
      </w:pPr>
      <w:r>
        <w:rPr>
          <w:rStyle w:val="Zkladntext"/>
        </w:rPr>
        <w:t xml:space="preserve">Objednatel dále zajistí 2 šatny s pokojovou teplotou, sprchou s teplou </w:t>
      </w:r>
      <w:proofErr w:type="gramStart"/>
      <w:r>
        <w:rPr>
          <w:rStyle w:val="Zkladntext"/>
        </w:rPr>
        <w:t>vodou ( 4 ručníky</w:t>
      </w:r>
      <w:proofErr w:type="gramEnd"/>
      <w:r>
        <w:rPr>
          <w:rStyle w:val="Zkladntext"/>
        </w:rPr>
        <w:t>) a sociálním příslušenstvím, parkovací místo pro auto dodavatele v bezprostřední blízkosti divadla.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32"/>
        </w:tabs>
        <w:ind w:left="720" w:hanging="340"/>
      </w:pPr>
      <w:r>
        <w:rPr>
          <w:rStyle w:val="Zkladntext"/>
        </w:rPr>
        <w:t xml:space="preserve">Objednatel zajistí občerstvení v šatně 4l neperlivé lahvové vody, obložená </w:t>
      </w:r>
      <w:r>
        <w:rPr>
          <w:rStyle w:val="Zkladntext"/>
          <w:color w:val="222222"/>
        </w:rPr>
        <w:t xml:space="preserve">mísa, salám, šunka, sýr, talíř s krájenou zeleninou, ovoce, </w:t>
      </w:r>
      <w:proofErr w:type="spellStart"/>
      <w:r>
        <w:rPr>
          <w:rStyle w:val="Zkladntext"/>
          <w:color w:val="222222"/>
        </w:rPr>
        <w:t>kafe</w:t>
      </w:r>
      <w:proofErr w:type="spellEnd"/>
      <w:r>
        <w:rPr>
          <w:rStyle w:val="Zkladntext"/>
          <w:color w:val="222222"/>
        </w:rPr>
        <w:t>, čaj</w:t>
      </w:r>
      <w:r>
        <w:rPr>
          <w:rStyle w:val="Zkladntext"/>
        </w:rPr>
        <w:t xml:space="preserve">, pečivo ( připraveno 1 hodinu před konáním představení do herecké </w:t>
      </w:r>
      <w:proofErr w:type="gramStart"/>
      <w:r>
        <w:rPr>
          <w:rStyle w:val="Zkladntext"/>
        </w:rPr>
        <w:t>šatny )</w:t>
      </w:r>
      <w:proofErr w:type="gramEnd"/>
    </w:p>
    <w:p w:rsidR="008B516B" w:rsidRDefault="00932EFC">
      <w:pPr>
        <w:pStyle w:val="Zkladntext1"/>
        <w:numPr>
          <w:ilvl w:val="0"/>
          <w:numId w:val="7"/>
        </w:numPr>
        <w:tabs>
          <w:tab w:val="left" w:pos="732"/>
        </w:tabs>
        <w:ind w:left="720" w:hanging="340"/>
      </w:pPr>
      <w:r>
        <w:rPr>
          <w:rStyle w:val="Zkladntext"/>
        </w:rPr>
        <w:t>Objednatel bere na vědomí, že herci b</w:t>
      </w:r>
      <w:r>
        <w:rPr>
          <w:rStyle w:val="Zkladntext"/>
        </w:rPr>
        <w:t>ěhem představení na scéně kouří. (pouze jednu vteřinu, poté je cigareta uhašena)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32"/>
        </w:tabs>
        <w:ind w:left="720" w:hanging="340"/>
      </w:pPr>
      <w:r>
        <w:rPr>
          <w:rStyle w:val="Zkladntext"/>
        </w:rPr>
        <w:t xml:space="preserve">Objednatel dále zajistí, aby během představení byl dodržen </w:t>
      </w:r>
      <w:r>
        <w:rPr>
          <w:rStyle w:val="Zkladntext"/>
          <w:u w:val="single"/>
        </w:rPr>
        <w:t>přísný zákaz fotografování</w:t>
      </w:r>
      <w:r>
        <w:rPr>
          <w:rStyle w:val="Zkladntext"/>
        </w:rPr>
        <w:t>, či pořizování jakéhokoliv audio-vizuálního záznamu.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32"/>
        </w:tabs>
        <w:spacing w:after="240"/>
        <w:ind w:left="720" w:hanging="340"/>
      </w:pPr>
      <w:r>
        <w:rPr>
          <w:rStyle w:val="Zkladntext"/>
        </w:rPr>
        <w:t>Objednatel dále zajistí 4 volné ( be</w:t>
      </w:r>
      <w:r>
        <w:rPr>
          <w:rStyle w:val="Zkladntext"/>
        </w:rPr>
        <w:t xml:space="preserve">zplatné ) vstupenky na </w:t>
      </w:r>
      <w:proofErr w:type="gramStart"/>
      <w:r>
        <w:rPr>
          <w:rStyle w:val="Zkladntext"/>
        </w:rPr>
        <w:t>představení ( mohou</w:t>
      </w:r>
      <w:proofErr w:type="gramEnd"/>
      <w:r>
        <w:rPr>
          <w:rStyle w:val="Zkladntext"/>
        </w:rPr>
        <w:t xml:space="preserve"> být i přístavky) pro potřebu dodavatele, které dodavatel může a nemusí využít.</w:t>
      </w:r>
    </w:p>
    <w:p w:rsidR="008B516B" w:rsidRDefault="00932EFC">
      <w:pPr>
        <w:pStyle w:val="Zkladntext1"/>
        <w:spacing w:after="240"/>
      </w:pPr>
      <w:r>
        <w:rPr>
          <w:rStyle w:val="Zkladntext"/>
        </w:rPr>
        <w:t>Pro potřeby propagace představení poskytne dodavatel na vyžádání fotodokumentaci. Objednatel se zavazuje vytvořit naprosto klidné podm</w:t>
      </w:r>
      <w:r>
        <w:rPr>
          <w:rStyle w:val="Zkladntext"/>
        </w:rPr>
        <w:t>ínky pro realizaci představení, včetně klidu v zákulisí, důrazného upozornění publika na zákaz fotografování, či pořizování jakéhokoliv audio-vizuálního záznamu, nebo jakéhokoli jiného elementu, který by mohl narušovat klidný průběh představení.</w:t>
      </w:r>
    </w:p>
    <w:p w:rsidR="008B516B" w:rsidRDefault="00932EFC">
      <w:pPr>
        <w:pStyle w:val="Zkladntext1"/>
        <w:numPr>
          <w:ilvl w:val="0"/>
          <w:numId w:val="7"/>
        </w:numPr>
        <w:tabs>
          <w:tab w:val="left" w:pos="732"/>
        </w:tabs>
        <w:spacing w:after="500"/>
        <w:ind w:left="720" w:hanging="340"/>
      </w:pPr>
      <w:r>
        <w:rPr>
          <w:rStyle w:val="Zkladntext"/>
        </w:rPr>
        <w:t>Představen</w:t>
      </w:r>
      <w:r>
        <w:rPr>
          <w:rStyle w:val="Zkladntext"/>
        </w:rPr>
        <w:t>í může být uváděno pouze jako samostatná divadelní produkce, nesmí být spojeno s propagací žádného produktu, politické strany, hnutí, osoby, svátku, a podobně.</w:t>
      </w:r>
    </w:p>
    <w:p w:rsidR="008B516B" w:rsidRDefault="00932EFC">
      <w:pPr>
        <w:pStyle w:val="Nadpis40"/>
        <w:keepNext/>
        <w:keepLines/>
        <w:spacing w:line="233" w:lineRule="auto"/>
      </w:pPr>
      <w:bookmarkStart w:id="7" w:name="bookmark14"/>
      <w:r>
        <w:rPr>
          <w:rStyle w:val="Nadpis4"/>
          <w:b/>
          <w:bCs/>
          <w:u w:val="single"/>
        </w:rPr>
        <w:t>3. Závěrečná ustanovení:</w:t>
      </w:r>
      <w:bookmarkEnd w:id="7"/>
    </w:p>
    <w:p w:rsidR="008B516B" w:rsidRDefault="00932EFC">
      <w:pPr>
        <w:pStyle w:val="Zkladntext1"/>
        <w:numPr>
          <w:ilvl w:val="0"/>
          <w:numId w:val="8"/>
        </w:numPr>
        <w:tabs>
          <w:tab w:val="left" w:pos="726"/>
        </w:tabs>
        <w:spacing w:line="233" w:lineRule="auto"/>
        <w:ind w:firstLine="380"/>
      </w:pPr>
      <w:r>
        <w:rPr>
          <w:rStyle w:val="Zkladntext"/>
        </w:rPr>
        <w:t>Veškeré změny, nebo doplňky této smlouvy musí být učiněny písemnou form</w:t>
      </w:r>
      <w:r>
        <w:rPr>
          <w:rStyle w:val="Zkladntext"/>
        </w:rPr>
        <w:t>ou.</w:t>
      </w:r>
    </w:p>
    <w:p w:rsidR="008B516B" w:rsidRDefault="00932EFC">
      <w:pPr>
        <w:pStyle w:val="Zkladntext1"/>
        <w:numPr>
          <w:ilvl w:val="0"/>
          <w:numId w:val="8"/>
        </w:numPr>
        <w:tabs>
          <w:tab w:val="left" w:pos="726"/>
        </w:tabs>
        <w:spacing w:line="233" w:lineRule="auto"/>
        <w:ind w:firstLine="380"/>
      </w:pPr>
      <w:r>
        <w:rPr>
          <w:rStyle w:val="Zkladntext"/>
        </w:rPr>
        <w:t>Tato smlouva se řídí českými právními předpisy.</w:t>
      </w:r>
    </w:p>
    <w:p w:rsidR="008B516B" w:rsidRDefault="00932EFC">
      <w:pPr>
        <w:pStyle w:val="Zkladntext1"/>
        <w:numPr>
          <w:ilvl w:val="0"/>
          <w:numId w:val="8"/>
        </w:numPr>
        <w:tabs>
          <w:tab w:val="left" w:pos="732"/>
        </w:tabs>
        <w:spacing w:after="240" w:line="233" w:lineRule="auto"/>
        <w:ind w:left="720" w:hanging="340"/>
      </w:pPr>
      <w:r>
        <w:rPr>
          <w:rStyle w:val="Zkladntext"/>
        </w:rPr>
        <w:t>Neplatnost některého smluvního ujednání nemá za následek neplatnost celé smlouvy, pokud se nejedná o skutečnost, se kterou zákon spojuje takové účinky.</w:t>
      </w:r>
    </w:p>
    <w:p w:rsidR="008B516B" w:rsidRDefault="00932EFC">
      <w:pPr>
        <w:pStyle w:val="Zkladntext1"/>
        <w:numPr>
          <w:ilvl w:val="0"/>
          <w:numId w:val="8"/>
        </w:numPr>
        <w:tabs>
          <w:tab w:val="left" w:pos="750"/>
        </w:tabs>
        <w:ind w:left="740" w:hanging="360"/>
        <w:jc w:val="both"/>
      </w:pPr>
      <w:r>
        <w:rPr>
          <w:rStyle w:val="Zkladntext"/>
        </w:rPr>
        <w:t xml:space="preserve">Smlouva je vyhotovená ve dvou stejnopisech, z nichž </w:t>
      </w:r>
      <w:r>
        <w:rPr>
          <w:rStyle w:val="Zkladntext"/>
        </w:rPr>
        <w:t>každá ze smluvních stran obdrží po jednom.</w:t>
      </w:r>
    </w:p>
    <w:p w:rsidR="008B516B" w:rsidRDefault="00932EFC">
      <w:pPr>
        <w:pStyle w:val="Zkladntext1"/>
        <w:numPr>
          <w:ilvl w:val="0"/>
          <w:numId w:val="8"/>
        </w:numPr>
        <w:tabs>
          <w:tab w:val="left" w:pos="750"/>
        </w:tabs>
        <w:ind w:left="740" w:hanging="360"/>
        <w:jc w:val="both"/>
      </w:pPr>
      <w:r>
        <w:rPr>
          <w:rStyle w:val="Zkladntext"/>
        </w:rPr>
        <w:t>Pokud dojde ke změně obecně závazných právních předpisů, bude příslušné ustanovení této smlouvy, kterého se změna týká upraveno v souladu s touto změnou, přičemž ostatní smluvní ujednání zůstávají v platnosti, pok</w:t>
      </w:r>
      <w:r>
        <w:rPr>
          <w:rStyle w:val="Zkladntext"/>
        </w:rPr>
        <w:t>ud by z dohody účastníků smlouvy, nebo z povahy změny nevyplývalo něco jiného.</w:t>
      </w:r>
    </w:p>
    <w:p w:rsidR="008B516B" w:rsidRDefault="00932EFC">
      <w:pPr>
        <w:pStyle w:val="Zkladntext1"/>
        <w:numPr>
          <w:ilvl w:val="0"/>
          <w:numId w:val="8"/>
        </w:numPr>
        <w:tabs>
          <w:tab w:val="left" w:pos="750"/>
        </w:tabs>
        <w:ind w:left="740" w:hanging="360"/>
        <w:jc w:val="both"/>
      </w:pPr>
      <w:r>
        <w:rPr>
          <w:rStyle w:val="Zkladntext"/>
        </w:rPr>
        <w:t>Obě smluvní strany považují obsah této smlouvy za diskrétní a zavazují se nesdělovat obsah této smlouvy, ani její části třetím osobám.</w:t>
      </w:r>
    </w:p>
    <w:p w:rsidR="008B516B" w:rsidRDefault="00932EFC">
      <w:pPr>
        <w:pStyle w:val="Zkladntext1"/>
        <w:numPr>
          <w:ilvl w:val="0"/>
          <w:numId w:val="8"/>
        </w:numPr>
        <w:tabs>
          <w:tab w:val="left" w:pos="750"/>
        </w:tabs>
        <w:ind w:left="740" w:hanging="360"/>
        <w:jc w:val="both"/>
      </w:pPr>
      <w:r>
        <w:rPr>
          <w:rStyle w:val="Zkladntext"/>
        </w:rPr>
        <w:t>Bude-li smluvené vystoupení znemožněno z d</w:t>
      </w:r>
      <w:r>
        <w:rPr>
          <w:rStyle w:val="Zkladntext"/>
        </w:rPr>
        <w:t>ůvodu vyšší moci bez zavinění obou smluvních stran, které nebylo možné předvídat (přírodní katastrofy, požár, úmrtí, úraz, nemoc nezastupitelného umělce, epidemie apod., nikoliv však nepříznivé počasí a další skutečnosti, které jsou součástí podnikatelskéh</w:t>
      </w:r>
      <w:r>
        <w:rPr>
          <w:rStyle w:val="Zkladntext"/>
        </w:rPr>
        <w:t>o rizika), mají obě strany právo od smlouvy odstoupit bez dalších nároků. O těchto skutečnostech jsou obě strany povinné neprodleně se navzájem informovat.</w:t>
      </w:r>
    </w:p>
    <w:p w:rsidR="008B516B" w:rsidRDefault="00932EFC">
      <w:pPr>
        <w:pStyle w:val="Zkladntext1"/>
        <w:numPr>
          <w:ilvl w:val="0"/>
          <w:numId w:val="8"/>
        </w:numPr>
        <w:tabs>
          <w:tab w:val="left" w:pos="750"/>
        </w:tabs>
        <w:spacing w:after="240"/>
        <w:ind w:left="740" w:hanging="360"/>
        <w:jc w:val="both"/>
      </w:pPr>
      <w:r>
        <w:rPr>
          <w:rStyle w:val="Zkladntext"/>
        </w:rPr>
        <w:t>Smluvní strany tímto prohlašují, že smlouvu přečetly, jejímu obsahu rozumějí a že ji uzavírají na zá</w:t>
      </w:r>
      <w:r>
        <w:rPr>
          <w:rStyle w:val="Zkladntext"/>
        </w:rPr>
        <w:t>kladě své svobodné, vážné a skutečné vůle, prosty tísně a omylu, což stvrzují svými níže připojenými podpisy.</w:t>
      </w:r>
    </w:p>
    <w:p w:rsidR="008B516B" w:rsidRDefault="00932EFC">
      <w:pPr>
        <w:pStyle w:val="Zkladntext1"/>
        <w:spacing w:after="520"/>
        <w:ind w:firstLine="740"/>
      </w:pPr>
      <w:r>
        <w:rPr>
          <w:rStyle w:val="Zkladntext"/>
        </w:rPr>
        <w:t xml:space="preserve">V Praze dne </w:t>
      </w:r>
      <w:proofErr w:type="gramStart"/>
      <w:r>
        <w:rPr>
          <w:rStyle w:val="Zkladntext"/>
        </w:rPr>
        <w:t>5.1. 2024</w:t>
      </w:r>
      <w:proofErr w:type="gramEnd"/>
    </w:p>
    <w:p w:rsidR="008B516B" w:rsidRDefault="008B516B">
      <w:pPr>
        <w:jc w:val="center"/>
        <w:rPr>
          <w:sz w:val="2"/>
          <w:szCs w:val="2"/>
        </w:rPr>
      </w:pPr>
      <w:bookmarkStart w:id="8" w:name="_GoBack"/>
      <w:bookmarkEnd w:id="8"/>
    </w:p>
    <w:p w:rsidR="008B516B" w:rsidRDefault="008B516B">
      <w:pPr>
        <w:spacing w:after="779" w:line="1" w:lineRule="exact"/>
      </w:pPr>
    </w:p>
    <w:p w:rsidR="008B516B" w:rsidRDefault="00932EFC">
      <w:pPr>
        <w:pStyle w:val="Zkladntext1"/>
        <w:ind w:firstLine="740"/>
      </w:pPr>
      <w:r>
        <w:rPr>
          <w:rStyle w:val="Zkladntext"/>
        </w:rPr>
        <w:t>PETER BUTKO</w:t>
      </w:r>
    </w:p>
    <w:p w:rsidR="008B516B" w:rsidRDefault="00932EFC">
      <w:pPr>
        <w:pStyle w:val="Zkladntext1"/>
        <w:spacing w:after="520" w:line="230" w:lineRule="auto"/>
        <w:ind w:firstLine="740"/>
      </w:pPr>
      <w:r>
        <w:rPr>
          <w:rStyle w:val="Zkladntext"/>
        </w:rPr>
        <w:t>NEXT PICTURE</w:t>
      </w:r>
    </w:p>
    <w:sectPr w:rsidR="008B516B">
      <w:type w:val="continuous"/>
      <w:pgSz w:w="11900" w:h="16840"/>
      <w:pgMar w:top="1239" w:right="1385" w:bottom="1658" w:left="1380" w:header="81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2EFC">
      <w:r>
        <w:separator/>
      </w:r>
    </w:p>
  </w:endnote>
  <w:endnote w:type="continuationSeparator" w:id="0">
    <w:p w:rsidR="00000000" w:rsidRDefault="0093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16B" w:rsidRDefault="00932E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5390515</wp:posOffset>
              </wp:positionH>
              <wp:positionV relativeFrom="page">
                <wp:posOffset>9872980</wp:posOffset>
              </wp:positionV>
              <wp:extent cx="774065" cy="2743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516B" w:rsidRDefault="00932EFC">
                          <w:pPr>
                            <w:pStyle w:val="Zhlavnebozpat20"/>
                            <w:rPr>
                              <w:sz w:val="74"/>
                              <w:szCs w:val="74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530000"/>
                              <w:w w:val="80"/>
                              <w:sz w:val="74"/>
                              <w:szCs w:val="74"/>
                            </w:rPr>
                            <w:t>nexr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4.44999999999999pt;margin-top:777.39999999999998pt;width:60.950000000000003pt;height:21.6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74"/>
                        <w:szCs w:val="74"/>
                      </w:rPr>
                    </w:pPr>
                    <w:r>
                      <w:rPr>
                        <w:rStyle w:val="CharStyle10"/>
                        <w:rFonts w:ascii="Calibri" w:eastAsia="Calibri" w:hAnsi="Calibri" w:cs="Calibri"/>
                        <w:b/>
                        <w:bCs/>
                        <w:color w:val="530000"/>
                        <w:w w:val="80"/>
                        <w:sz w:val="74"/>
                        <w:szCs w:val="74"/>
                      </w:rPr>
                      <w:t>nexr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6381115</wp:posOffset>
              </wp:positionH>
              <wp:positionV relativeFrom="page">
                <wp:posOffset>10128885</wp:posOffset>
              </wp:positionV>
              <wp:extent cx="26797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516B" w:rsidRDefault="00932EFC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color w:val="4F81BD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32EFC">
                            <w:rPr>
                              <w:rStyle w:val="Zhlavnebozpat2"/>
                              <w:noProof/>
                              <w:color w:val="4F81BD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02.45pt;margin-top:797.55pt;width:21.1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" filled="f" stroked="f">
              <v:textbox style="mso-fit-shape-to-text:t" inset="0,0,0,0">
                <w:txbxContent>
                  <w:p w:rsidR="008B516B" w:rsidRDefault="00932EFC">
                    <w:pPr>
                      <w:pStyle w:val="Zhlavnebozpat20"/>
                    </w:pPr>
                    <w:r>
                      <w:rPr>
                        <w:rStyle w:val="Zhlavnebozpat2"/>
                        <w:color w:val="4F81BD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32EFC">
                      <w:rPr>
                        <w:rStyle w:val="Zhlavnebozpat2"/>
                        <w:noProof/>
                        <w:color w:val="4F81BD"/>
                      </w:rPr>
                      <w:t>1</w:t>
                    </w:r>
                    <w:r>
                      <w:rPr>
                        <w:rStyle w:val="Zhlavnebozpat2"/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16B" w:rsidRDefault="008B516B"/>
  </w:footnote>
  <w:footnote w:type="continuationSeparator" w:id="0">
    <w:p w:rsidR="008B516B" w:rsidRDefault="008B51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D7D8B"/>
    <w:multiLevelType w:val="multilevel"/>
    <w:tmpl w:val="330E1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13E5A"/>
    <w:multiLevelType w:val="multilevel"/>
    <w:tmpl w:val="6DB29E0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336A3"/>
    <w:multiLevelType w:val="multilevel"/>
    <w:tmpl w:val="75BE8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9B58EB"/>
    <w:multiLevelType w:val="multilevel"/>
    <w:tmpl w:val="CE72A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F44FA0"/>
    <w:multiLevelType w:val="multilevel"/>
    <w:tmpl w:val="C798871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FD5D1E"/>
    <w:multiLevelType w:val="multilevel"/>
    <w:tmpl w:val="3E9C6F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171B84"/>
    <w:multiLevelType w:val="multilevel"/>
    <w:tmpl w:val="95D21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57013"/>
    <w:multiLevelType w:val="multilevel"/>
    <w:tmpl w:val="AA8C4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6B"/>
    <w:rsid w:val="008B516B"/>
    <w:rsid w:val="00932EFC"/>
    <w:rsid w:val="00B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46116-E26B-496A-95F9-0AD8DA10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0000"/>
      <w:w w:val="70"/>
      <w:sz w:val="184"/>
      <w:szCs w:val="18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imes New Roman" w:eastAsia="Times New Roman" w:hAnsi="Times New Roman" w:cs="Times New Roman"/>
      <w:b/>
      <w:bCs/>
      <w:color w:val="530000"/>
      <w:w w:val="70"/>
      <w:sz w:val="184"/>
      <w:szCs w:val="184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color w:val="EBEBEB"/>
      <w:sz w:val="30"/>
      <w:szCs w:val="3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500"/>
      <w:jc w:val="center"/>
      <w:outlineLvl w:val="2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500"/>
      <w:ind w:left="4340"/>
      <w:outlineLvl w:val="1"/>
    </w:pPr>
    <w:rPr>
      <w:rFonts w:ascii="Calibri" w:eastAsia="Calibri" w:hAnsi="Calibri" w:cs="Calibri"/>
      <w:b/>
      <w:bCs/>
      <w:sz w:val="56"/>
      <w:szCs w:val="56"/>
    </w:rPr>
  </w:style>
  <w:style w:type="paragraph" w:customStyle="1" w:styleId="Nadpis40">
    <w:name w:val="Nadpis #4"/>
    <w:basedOn w:val="Normln"/>
    <w:link w:val="Nadpis4"/>
    <w:pPr>
      <w:spacing w:after="240"/>
      <w:outlineLvl w:val="3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kG-1hER7j2d9-hsWffXdhW6uro6DEM2m?usp=sharin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kG-1hER7j2d9-hsWffXdhW6uro6DEM2m?usp=shari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1285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3</cp:revision>
  <dcterms:created xsi:type="dcterms:W3CDTF">2024-01-10T08:47:00Z</dcterms:created>
  <dcterms:modified xsi:type="dcterms:W3CDTF">2024-01-10T08:49:00Z</dcterms:modified>
</cp:coreProperties>
</file>