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4E77" w:rsidRDefault="00CE40C2">
      <w:pPr>
        <w:spacing w:after="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Kupní smlouva</w:t>
      </w:r>
    </w:p>
    <w:p w14:paraId="00000002" w14:textId="77777777" w:rsidR="00E04E77" w:rsidRDefault="00CE40C2">
      <w:pPr>
        <w:spacing w:after="0" w:line="240" w:lineRule="auto"/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č. 15102321</w:t>
      </w:r>
    </w:p>
    <w:p w14:paraId="00000003" w14:textId="77777777" w:rsidR="00E04E77" w:rsidRDefault="00E04E77">
      <w:pPr>
        <w:spacing w:after="0" w:line="240" w:lineRule="auto"/>
        <w:rPr>
          <w:b/>
          <w:sz w:val="20"/>
          <w:szCs w:val="20"/>
        </w:rPr>
      </w:pPr>
    </w:p>
    <w:p w14:paraId="00000004" w14:textId="77777777" w:rsidR="00E04E77" w:rsidRDefault="00E04E77">
      <w:pPr>
        <w:spacing w:after="0" w:line="240" w:lineRule="auto"/>
        <w:rPr>
          <w:b/>
          <w:sz w:val="20"/>
          <w:szCs w:val="20"/>
        </w:rPr>
      </w:pPr>
    </w:p>
    <w:p w14:paraId="00000005" w14:textId="77777777" w:rsidR="00E04E77" w:rsidRDefault="00E04E77">
      <w:pPr>
        <w:spacing w:after="0" w:line="240" w:lineRule="auto"/>
        <w:rPr>
          <w:b/>
          <w:sz w:val="20"/>
          <w:szCs w:val="20"/>
        </w:rPr>
      </w:pPr>
    </w:p>
    <w:p w14:paraId="00000006" w14:textId="77777777" w:rsidR="00E04E77" w:rsidRDefault="00CE40C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VIAGEM a.s.</w:t>
      </w:r>
      <w:r>
        <w:rPr>
          <w:sz w:val="20"/>
          <w:szCs w:val="20"/>
        </w:rPr>
        <w:br/>
        <w:t>IČ: 048 17 320</w:t>
      </w:r>
      <w:r>
        <w:rPr>
          <w:sz w:val="20"/>
          <w:szCs w:val="20"/>
        </w:rPr>
        <w:br/>
        <w:t xml:space="preserve">se sídlem Sokolovská 131/86, Karlín, 186 00 Praha 8 </w:t>
      </w:r>
    </w:p>
    <w:p w14:paraId="00000007" w14:textId="77777777" w:rsidR="00E04E77" w:rsidRDefault="00CE40C2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zastoupená Ing. Přemyslem Kubáněm, členem správní rady </w:t>
      </w:r>
    </w:p>
    <w:p w14:paraId="00000008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bookmarkStart w:id="2" w:name="_heading=h.1fob9te" w:colFirst="0" w:colLast="0"/>
      <w:bookmarkEnd w:id="2"/>
      <w:r>
        <w:rPr>
          <w:sz w:val="20"/>
          <w:szCs w:val="20"/>
        </w:rPr>
        <w:t xml:space="preserve">(dále jako </w:t>
      </w:r>
      <w:r>
        <w:rPr>
          <w:i/>
          <w:sz w:val="20"/>
          <w:szCs w:val="20"/>
        </w:rPr>
        <w:t>„prodávající“</w:t>
      </w:r>
      <w:r>
        <w:rPr>
          <w:sz w:val="20"/>
          <w:szCs w:val="20"/>
        </w:rPr>
        <w:t>)</w:t>
      </w:r>
    </w:p>
    <w:p w14:paraId="00000009" w14:textId="77777777" w:rsidR="00E04E77" w:rsidRDefault="00CE40C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A" w14:textId="77777777" w:rsidR="00E04E77" w:rsidRDefault="00CE40C2">
      <w:pPr>
        <w:spacing w:after="0" w:line="240" w:lineRule="auto"/>
        <w:rPr>
          <w:sz w:val="20"/>
          <w:szCs w:val="20"/>
        </w:rPr>
      </w:pPr>
      <w:bookmarkStart w:id="3" w:name="_heading=h.3znysh7" w:colFirst="0" w:colLast="0"/>
      <w:bookmarkEnd w:id="3"/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0000000B" w14:textId="14662565" w:rsidR="00E04E77" w:rsidRDefault="00CE40C2">
      <w:pPr>
        <w:spacing w:after="0" w:line="240" w:lineRule="auto"/>
        <w:rPr>
          <w:sz w:val="20"/>
          <w:szCs w:val="20"/>
        </w:rPr>
      </w:pPr>
      <w:r>
        <w:rPr>
          <w:b/>
          <w:color w:val="202124"/>
          <w:sz w:val="20"/>
          <w:szCs w:val="20"/>
        </w:rPr>
        <w:t>Město Litomyšl</w:t>
      </w:r>
      <w:r>
        <w:rPr>
          <w:sz w:val="20"/>
          <w:szCs w:val="20"/>
        </w:rPr>
        <w:br/>
        <w:t>IČ.: 00276944</w:t>
      </w:r>
      <w:r>
        <w:rPr>
          <w:sz w:val="20"/>
          <w:szCs w:val="20"/>
        </w:rPr>
        <w:br/>
        <w:t>se sídlem: Bří Šťastných 1000, 570 01 Litomyšl</w:t>
      </w:r>
    </w:p>
    <w:p w14:paraId="0000000C" w14:textId="77777777" w:rsidR="00E04E77" w:rsidRDefault="00CE40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zastoupená Mgr. Danielem </w:t>
      </w:r>
      <w:proofErr w:type="spellStart"/>
      <w:r>
        <w:rPr>
          <w:sz w:val="20"/>
          <w:szCs w:val="20"/>
        </w:rPr>
        <w:t>Brýdlem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LL.M.</w:t>
      </w:r>
      <w:proofErr w:type="gramEnd"/>
      <w:r>
        <w:rPr>
          <w:sz w:val="20"/>
          <w:szCs w:val="20"/>
        </w:rPr>
        <w:t>, starostou</w:t>
      </w:r>
    </w:p>
    <w:p w14:paraId="0000000D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i/>
          <w:sz w:val="20"/>
          <w:szCs w:val="20"/>
        </w:rPr>
        <w:t>„kupující“</w:t>
      </w:r>
      <w:r>
        <w:rPr>
          <w:sz w:val="20"/>
          <w:szCs w:val="20"/>
        </w:rPr>
        <w:t>)</w:t>
      </w:r>
    </w:p>
    <w:p w14:paraId="0000000E" w14:textId="77777777" w:rsidR="00E04E77" w:rsidRDefault="00CE40C2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 dohodli níže uvedeného dne, měsíce a roku tak, jak stanoví tato kupní smlouva (dále jako </w:t>
      </w:r>
      <w:r>
        <w:rPr>
          <w:i/>
          <w:sz w:val="20"/>
          <w:szCs w:val="20"/>
        </w:rPr>
        <w:t>„smlouva“</w:t>
      </w:r>
      <w:r>
        <w:rPr>
          <w:sz w:val="20"/>
          <w:szCs w:val="20"/>
        </w:rPr>
        <w:t>)</w:t>
      </w:r>
    </w:p>
    <w:p w14:paraId="0000000F" w14:textId="77777777" w:rsidR="00E04E77" w:rsidRDefault="00CE40C2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14:paraId="00000010" w14:textId="77777777" w:rsidR="00E04E77" w:rsidRDefault="00CE40C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Úvodní prohlášení</w:t>
      </w:r>
      <w:r>
        <w:rPr>
          <w:sz w:val="20"/>
          <w:szCs w:val="20"/>
        </w:rPr>
        <w:t> </w:t>
      </w:r>
    </w:p>
    <w:p w14:paraId="00000011" w14:textId="77777777" w:rsidR="00E04E77" w:rsidRDefault="00E04E77">
      <w:pPr>
        <w:spacing w:after="0" w:line="240" w:lineRule="auto"/>
        <w:ind w:left="423"/>
        <w:rPr>
          <w:sz w:val="20"/>
          <w:szCs w:val="20"/>
        </w:rPr>
      </w:pPr>
    </w:p>
    <w:p w14:paraId="00000012" w14:textId="77777777" w:rsidR="00E04E77" w:rsidRDefault="00CE40C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Prodávající prohlašuje, že vlastní následující pozemek:</w:t>
      </w:r>
    </w:p>
    <w:p w14:paraId="00000013" w14:textId="77777777" w:rsidR="00E04E77" w:rsidRDefault="00CE40C2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č.</w:t>
      </w:r>
      <w:proofErr w:type="gramEnd"/>
      <w:r>
        <w:rPr>
          <w:sz w:val="20"/>
          <w:szCs w:val="20"/>
        </w:rPr>
        <w:t xml:space="preserve"> 501/26, o evidované výměře 1723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(trvalý travní porost),</w:t>
      </w:r>
    </w:p>
    <w:p w14:paraId="00000014" w14:textId="77777777" w:rsidR="00E04E77" w:rsidRDefault="00CE40C2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č.</w:t>
      </w:r>
      <w:proofErr w:type="gramEnd"/>
      <w:r>
        <w:rPr>
          <w:sz w:val="20"/>
          <w:szCs w:val="20"/>
        </w:rPr>
        <w:t xml:space="preserve"> 501/140, o evidované výměře 74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(ostatní plocha),</w:t>
      </w:r>
    </w:p>
    <w:p w14:paraId="00000015" w14:textId="77777777" w:rsidR="00E04E77" w:rsidRDefault="00CE40C2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č.</w:t>
      </w:r>
      <w:proofErr w:type="gramEnd"/>
      <w:r>
        <w:rPr>
          <w:sz w:val="20"/>
          <w:szCs w:val="20"/>
        </w:rPr>
        <w:t xml:space="preserve"> 501/8, o evidované výměře 1560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(trvalý travní porost),</w:t>
      </w:r>
    </w:p>
    <w:p w14:paraId="00000016" w14:textId="77777777" w:rsidR="00E04E77" w:rsidRDefault="00E04E77">
      <w:pPr>
        <w:spacing w:after="0" w:line="240" w:lineRule="auto"/>
        <w:jc w:val="both"/>
        <w:rPr>
          <w:sz w:val="20"/>
          <w:szCs w:val="20"/>
        </w:rPr>
      </w:pPr>
    </w:p>
    <w:p w14:paraId="00000017" w14:textId="77777777" w:rsidR="00E04E77" w:rsidRDefault="00CE40C2">
      <w:pPr>
        <w:spacing w:after="0" w:line="240" w:lineRule="auto"/>
        <w:ind w:left="4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vše v katastrálním území Řídký, zapsáno na listu vlastnictví č. 546, u Katastrálního úřadu pro Pardubický kraj, Katastrální pracoviště Svitavy; </w:t>
      </w:r>
    </w:p>
    <w:p w14:paraId="00000018" w14:textId="77777777" w:rsidR="00E04E77" w:rsidRDefault="00E04E77">
      <w:pPr>
        <w:spacing w:after="0" w:line="240" w:lineRule="auto"/>
        <w:jc w:val="both"/>
        <w:rPr>
          <w:sz w:val="20"/>
          <w:szCs w:val="20"/>
        </w:rPr>
      </w:pPr>
    </w:p>
    <w:p w14:paraId="00000019" w14:textId="77777777" w:rsidR="00E04E77" w:rsidRDefault="00CE40C2">
      <w:pPr>
        <w:spacing w:after="0" w:line="240" w:lineRule="auto"/>
        <w:ind w:lef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(dále společně jako </w:t>
      </w:r>
      <w:r>
        <w:rPr>
          <w:i/>
          <w:sz w:val="20"/>
          <w:szCs w:val="20"/>
        </w:rPr>
        <w:t>„nemovitá věc"</w:t>
      </w:r>
      <w:r>
        <w:rPr>
          <w:sz w:val="20"/>
          <w:szCs w:val="20"/>
        </w:rPr>
        <w:t>).  </w:t>
      </w:r>
    </w:p>
    <w:p w14:paraId="0000001A" w14:textId="77777777" w:rsidR="00E04E77" w:rsidRDefault="00CE40C2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14:paraId="0000001B" w14:textId="77777777" w:rsidR="00E04E77" w:rsidRDefault="00CE40C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0000001C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převádí nemovitou věc, spolu se všemi právy a povinnostmi, součástmi a příslušenstvím, tak jak je sám vlastnil a užíval, do vlastnictví kupujícího. Kupující nemovitou věc, spolu se všemi právy a povinnostmi, součástmi a příslušenstvím, nabývá do vlastnictví za dohodnutou kupní cenu. </w:t>
      </w:r>
      <w:r>
        <w:rPr>
          <w:color w:val="202124"/>
          <w:sz w:val="20"/>
          <w:szCs w:val="20"/>
        </w:rPr>
        <w:t>Kupní smlouvou se prodávající zavazuje, že kupujícímu odevzdá věc, která je předmětem koupě, a umožní mu nabýt vlastnické právo k ní, a kupující se zavazuje, že věc převezme a zaplatí prodávajícímu kupní cenu.</w:t>
      </w:r>
    </w:p>
    <w:p w14:paraId="0000001D" w14:textId="77777777" w:rsidR="00E04E77" w:rsidRDefault="00CE40C2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14:paraId="0000001E" w14:textId="77777777" w:rsidR="00E04E77" w:rsidRDefault="00CE40C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Cena a platební podmínky</w:t>
      </w:r>
      <w:r>
        <w:rPr>
          <w:sz w:val="20"/>
          <w:szCs w:val="20"/>
        </w:rPr>
        <w:t> </w:t>
      </w:r>
    </w:p>
    <w:p w14:paraId="0000001F" w14:textId="2A278BE2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se dohodly na kupní ceně ve výši </w:t>
      </w:r>
      <w:r>
        <w:rPr>
          <w:b/>
          <w:sz w:val="20"/>
          <w:szCs w:val="20"/>
        </w:rPr>
        <w:t>135</w:t>
      </w:r>
      <w:r w:rsidR="00B21A1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="00B21A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Kč</w:t>
      </w:r>
      <w:r>
        <w:rPr>
          <w:sz w:val="20"/>
          <w:szCs w:val="20"/>
        </w:rPr>
        <w:t xml:space="preserve"> (slovy: jedno sto třicet pět tisíc </w:t>
      </w:r>
      <w:r w:rsidR="00B21A17">
        <w:rPr>
          <w:sz w:val="20"/>
          <w:szCs w:val="20"/>
        </w:rPr>
        <w:t>šest</w:t>
      </w:r>
      <w:r>
        <w:rPr>
          <w:sz w:val="20"/>
          <w:szCs w:val="20"/>
        </w:rPr>
        <w:t xml:space="preserve">náct korun českých), kterou se kupující zavazuje uhradit prodávajícímu bezhotovostním převodem, a to na účet </w:t>
      </w:r>
      <w:r w:rsidR="00833736">
        <w:rPr>
          <w:b/>
          <w:sz w:val="20"/>
          <w:szCs w:val="20"/>
        </w:rPr>
        <w:t>XXXXXXXXX</w:t>
      </w:r>
      <w:r>
        <w:rPr>
          <w:sz w:val="20"/>
          <w:szCs w:val="20"/>
        </w:rPr>
        <w:t xml:space="preserve"> vedený u </w:t>
      </w:r>
      <w:r w:rsidR="00833736">
        <w:rPr>
          <w:sz w:val="20"/>
          <w:szCs w:val="20"/>
        </w:rPr>
        <w:t xml:space="preserve">XXXX </w:t>
      </w:r>
      <w:r>
        <w:rPr>
          <w:sz w:val="20"/>
          <w:szCs w:val="20"/>
        </w:rPr>
        <w:t>banky a.s., před podpisem této smlouvy. Kupující jsou povinni nahradit prodávajícímu náklady vzniklé prodlením kupujících s úhradou kupní ceny.</w:t>
      </w:r>
      <w:r w:rsidR="00B21A17">
        <w:rPr>
          <w:sz w:val="20"/>
          <w:szCs w:val="20"/>
        </w:rPr>
        <w:t xml:space="preserve"> Mimo kupní cenu uhradí kupující prodávajícímu i náklady spojené s prodejem ve výši 4.815,- Kč na stejný výše uvedený účet.</w:t>
      </w:r>
    </w:p>
    <w:p w14:paraId="00000021" w14:textId="77777777" w:rsidR="00E04E77" w:rsidRDefault="00CE40C2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  <w:bookmarkStart w:id="4" w:name="_GoBack"/>
      <w:bookmarkEnd w:id="4"/>
    </w:p>
    <w:p w14:paraId="00000022" w14:textId="77777777" w:rsidR="00E04E77" w:rsidRDefault="00CE40C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Prohlášení smluvních stran</w:t>
      </w:r>
    </w:p>
    <w:p w14:paraId="00000023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prohlašuje, že je oprávněn uzavřít tuto kupní smlouvu a převést vlastnické právo k nemovité věci na kupujícího, a že převod není smluvně omezen. Kupující prohlašuje, že je mu znám právní a faktický stav nemovité věci, a v takovém stavu jej přebírá. </w:t>
      </w:r>
      <w:r>
        <w:rPr>
          <w:color w:val="222222"/>
          <w:sz w:val="20"/>
          <w:szCs w:val="20"/>
        </w:rPr>
        <w:t xml:space="preserve">Pokud po prodeji nemovité věci vyjde najevo, že byl pozemek zatížen pachtem, nárok na </w:t>
      </w:r>
      <w:proofErr w:type="spellStart"/>
      <w:r>
        <w:rPr>
          <w:color w:val="222222"/>
          <w:sz w:val="20"/>
          <w:szCs w:val="20"/>
        </w:rPr>
        <w:t>pachtovné</w:t>
      </w:r>
      <w:proofErr w:type="spellEnd"/>
      <w:r>
        <w:rPr>
          <w:color w:val="222222"/>
          <w:sz w:val="20"/>
          <w:szCs w:val="20"/>
        </w:rPr>
        <w:t xml:space="preserve"> za období k okamžiku prodeje nepřechází na kupujícího.</w:t>
      </w:r>
      <w:r>
        <w:rPr>
          <w:sz w:val="20"/>
          <w:szCs w:val="20"/>
        </w:rPr>
        <w:t xml:space="preserve"> Kupující dále prohlašuje, že se s kupní smlouvou náležitě seznámil a ručí za správnost, pravdivost a úplnost uvedených údajů. Kupující prohlašuje, že není v úpadku ani v situaci, kdy by mu úpadek hrozil a nejsou mu známy žádné okolnosti, které by bránily převodu vlastnického práva na jeho osobu. Kupující prohlašuje, že všechna jeho prohlášení jsou ke dni uzavření této smlouvy pravdivá, úplná a přesná a bere na vědomí, že Prodávající uzavřel tuto smlouvu na základě a při plné důvěře v tato prohlášení Kupujícího. Obě smluvní strany shodně prohlašují, že jim není znám důvod, který by bránil v uzavření této kupní smlouvy, případně přivodil její neplatnost.</w:t>
      </w:r>
    </w:p>
    <w:p w14:paraId="00000024" w14:textId="77777777" w:rsidR="00E04E77" w:rsidRDefault="00CE40C2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14:paraId="00000025" w14:textId="77777777" w:rsidR="00E04E77" w:rsidRDefault="00CE40C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Závěrečná ustanovení</w:t>
      </w:r>
      <w:r>
        <w:rPr>
          <w:sz w:val="20"/>
          <w:szCs w:val="20"/>
        </w:rPr>
        <w:t> </w:t>
      </w:r>
    </w:p>
    <w:p w14:paraId="00000026" w14:textId="663A180E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Vlastnické právo nabývá kupující vkladem práva do katastru nemovitostí. Správní poplatek za podání návrhu na vklad do katastru nemovitostí bude uhrazen kupujícím</w:t>
      </w:r>
      <w:r w:rsidR="00B21A17">
        <w:rPr>
          <w:sz w:val="20"/>
          <w:szCs w:val="20"/>
        </w:rPr>
        <w:t xml:space="preserve"> v souladu s čl. III. této smlouvy</w:t>
      </w:r>
      <w:r>
        <w:rPr>
          <w:sz w:val="20"/>
          <w:szCs w:val="20"/>
        </w:rPr>
        <w:t xml:space="preserve">. Prodávající je povinen podat návrh na vklad do katastru </w:t>
      </w:r>
      <w:r>
        <w:rPr>
          <w:sz w:val="20"/>
          <w:szCs w:val="20"/>
        </w:rPr>
        <w:lastRenderedPageBreak/>
        <w:t xml:space="preserve">nemovitostí do 1 měsíce od podpisu této kupní smlouvy. V případě prodlení </w:t>
      </w:r>
      <w:proofErr w:type="gramStart"/>
      <w:r>
        <w:rPr>
          <w:sz w:val="20"/>
          <w:szCs w:val="20"/>
        </w:rPr>
        <w:t>Prodávajícího s vkladem</w:t>
      </w:r>
      <w:proofErr w:type="gramEnd"/>
      <w:r>
        <w:rPr>
          <w:sz w:val="20"/>
          <w:szCs w:val="20"/>
        </w:rPr>
        <w:t xml:space="preserve"> do katastru nemovitostí je Kupujícího oprávněn odstoupit od této smlouvy.</w:t>
      </w:r>
    </w:p>
    <w:p w14:paraId="00000027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případě, že katastrální úřad zamítne, a to z jakéhokoliv důvodu, návrh na povolení vkladu vlastnického práva ve prospěch kupujícího do katastru nemovitostí, zavazují se smluvní strany poskytnout si vzájemně součinnost, aby v takovém případě došlo k odstranění příslušných vad, eventuálně k uzavření nové kupní smlouvy, jejíž obsah bude v podstatných náležitostech, po odstranění zjištěných vad, odpovídat obsahu této kupní smlouvy, a to nejpozději do 10 dnů od právní moci zamítavého rozhodnutí katastrálního úřadu. Obdobným způsobem bude postupováno, pokud katastrální úřad vyzve smluvní strany k doplnění či opravě podaného návrhu na vklad vlastnického práva k nemovité věci na podkladě této smlouvy. Nedojde-li k opravě nebo doplnění podaného návrhu ve lhůtě, uvedené ve výzvě katastrálního úřadu nebo smluvní strany v uvedené lhůtě neuzavřou novou kupní smlouvu, jsou strany povinny vrátit přijatá plnění. </w:t>
      </w:r>
    </w:p>
    <w:p w14:paraId="00000028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případě sporu mezi kupujícím a prodávajícím mohou obě strany vzniklý spor vyřešit mimosoudně. Příslušnou institucí pro dané spory je Česká obchodní inspekce - www.coi.cz.</w:t>
      </w:r>
    </w:p>
    <w:p w14:paraId="00000029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Veškeré změny nebo doplňky této smlouvy je možno činit pouze písemně, a to po vzájemné dohodě obou smluvních stran.</w:t>
      </w:r>
    </w:p>
    <w:p w14:paraId="0000002A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smlouva je vyhotovena ve třech stejnopisech, z nichž jeden je určen příslušnému katastrálnímu úřadu a po jednom pro každého účastníka této smlouvy. </w:t>
      </w:r>
    </w:p>
    <w:p w14:paraId="33001470" w14:textId="77777777" w:rsidR="00B21A17" w:rsidRDefault="00B21A1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Tato smlouva je uzavřena na základě usnesení Zastupitelstva města Litomyšle č. 168/23 ze dne 7. 12. 2023.</w:t>
      </w:r>
    </w:p>
    <w:p w14:paraId="0922837A" w14:textId="68A732C5" w:rsidR="00B21A17" w:rsidRPr="00B21A17" w:rsidRDefault="00B21A17" w:rsidP="00B21A17">
      <w:pPr>
        <w:spacing w:after="0" w:line="240" w:lineRule="auto"/>
        <w:jc w:val="both"/>
        <w:rPr>
          <w:sz w:val="20"/>
          <w:szCs w:val="20"/>
        </w:rPr>
      </w:pPr>
      <w:r w:rsidRPr="00B21A17">
        <w:rPr>
          <w:sz w:val="20"/>
          <w:szCs w:val="20"/>
        </w:rPr>
        <w:t>Obligační účinky této smlouvy nastávají dnem uveřejnění v registru smluv Ministerstva vnitra ČR, v souladu se zákonem č. 340/2015 Sb. o zvláštních podmínkách účinnosti některých smluv, uveřejňování těchto smluv a o registru smluv (zákon o registru smluv), včetně důsledků porušení této povinnosti. Povinnost uveřejnit Smlouvu v registru smluv MV ČR náleží Městu Litomyšl.</w:t>
      </w:r>
      <w:r>
        <w:rPr>
          <w:sz w:val="20"/>
          <w:szCs w:val="20"/>
        </w:rPr>
        <w:t xml:space="preserve"> Za tímto účelem prodávající po podpisu kupní smlouvy zašle kupujícímu </w:t>
      </w:r>
      <w:proofErr w:type="spellStart"/>
      <w:r>
        <w:rPr>
          <w:sz w:val="20"/>
          <w:szCs w:val="20"/>
        </w:rPr>
        <w:t>scan</w:t>
      </w:r>
      <w:proofErr w:type="spellEnd"/>
      <w:r>
        <w:rPr>
          <w:sz w:val="20"/>
          <w:szCs w:val="20"/>
        </w:rPr>
        <w:t xml:space="preserve"> podepsané sml</w:t>
      </w:r>
      <w:r w:rsidR="00CE40C2">
        <w:rPr>
          <w:sz w:val="20"/>
          <w:szCs w:val="20"/>
        </w:rPr>
        <w:t>ouvy. Kupující po zveřejnění smlouvy v registru zašle potvrzení prodávajícímu, který potvrzení přiloží k návrhu na vklad.</w:t>
      </w:r>
    </w:p>
    <w:p w14:paraId="0000002C" w14:textId="77777777" w:rsidR="00E04E77" w:rsidRDefault="00E04E77">
      <w:pPr>
        <w:spacing w:after="0" w:line="240" w:lineRule="auto"/>
        <w:jc w:val="both"/>
        <w:rPr>
          <w:sz w:val="20"/>
          <w:szCs w:val="20"/>
        </w:rPr>
      </w:pPr>
    </w:p>
    <w:p w14:paraId="0000002D" w14:textId="77777777" w:rsidR="00E04E77" w:rsidRDefault="00CE40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prohlašují, že jsou plně svéprávné a že smlouvu přečetly a s jejím obsahem souhlasí, což stvrzují vlastnoručními podpisy.</w:t>
      </w:r>
    </w:p>
    <w:p w14:paraId="0000002E" w14:textId="6C4C56FA" w:rsidR="00E04E77" w:rsidRDefault="00CE40C2">
      <w:pPr>
        <w:tabs>
          <w:tab w:val="left" w:pos="5670"/>
          <w:tab w:val="left" w:pos="7938"/>
        </w:tabs>
        <w:spacing w:before="4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Praze dne</w:t>
      </w:r>
      <w:r w:rsidR="00F340BB">
        <w:rPr>
          <w:sz w:val="20"/>
          <w:szCs w:val="20"/>
        </w:rPr>
        <w:t xml:space="preserve"> 03.01.2024</w:t>
      </w:r>
      <w:r>
        <w:rPr>
          <w:sz w:val="20"/>
          <w:szCs w:val="20"/>
        </w:rPr>
        <w:tab/>
        <w:t>V Litomyšli dne 13. 12. 2023.</w:t>
      </w:r>
    </w:p>
    <w:p w14:paraId="0000002F" w14:textId="77777777" w:rsidR="00E04E77" w:rsidRDefault="00E04E77">
      <w:pPr>
        <w:tabs>
          <w:tab w:val="left" w:pos="5670"/>
          <w:tab w:val="left" w:pos="7938"/>
        </w:tabs>
        <w:spacing w:before="480" w:after="0" w:line="240" w:lineRule="auto"/>
        <w:jc w:val="both"/>
        <w:rPr>
          <w:sz w:val="20"/>
          <w:szCs w:val="20"/>
        </w:rPr>
      </w:pPr>
    </w:p>
    <w:p w14:paraId="00000030" w14:textId="77777777" w:rsidR="00E04E77" w:rsidRDefault="00CE40C2">
      <w:pPr>
        <w:tabs>
          <w:tab w:val="left" w:pos="5670"/>
          <w:tab w:val="left" w:pos="7938"/>
        </w:tabs>
        <w:spacing w:before="4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ab/>
        <w:t>_________________________________</w:t>
      </w:r>
    </w:p>
    <w:p w14:paraId="00000031" w14:textId="77777777" w:rsidR="00E04E77" w:rsidRDefault="00CE40C2">
      <w:pPr>
        <w:tabs>
          <w:tab w:val="left" w:pos="5670"/>
          <w:tab w:val="left" w:pos="7938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prodávající</w:t>
      </w:r>
      <w:r>
        <w:rPr>
          <w:sz w:val="20"/>
          <w:szCs w:val="20"/>
        </w:rPr>
        <w:tab/>
        <w:t>kupující</w:t>
      </w:r>
    </w:p>
    <w:sectPr w:rsidR="00E04E77"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79D8"/>
    <w:multiLevelType w:val="multilevel"/>
    <w:tmpl w:val="40BE1D06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77"/>
    <w:rsid w:val="00444D6C"/>
    <w:rsid w:val="00833736"/>
    <w:rsid w:val="00B21A17"/>
    <w:rsid w:val="00CE40C2"/>
    <w:rsid w:val="00E04E77"/>
    <w:rsid w:val="00F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A2547-2924-443D-AF70-E949DED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D4FC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D4FC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Nn5Uzk0HDtw/J5OojRapP0O6g==">CgMxLjAyCGguZ2pkZ3hzMgloLjMwajB6bGwyCWguMWZvYjl0ZTIJaC4zem55c2g3OAByITFIX01pU0NKYk9fRXlKTXdUNjFabVA4TlhGQ01RLWhOcQ==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Pesinova Dana</cp:lastModifiedBy>
  <cp:revision>5</cp:revision>
  <dcterms:created xsi:type="dcterms:W3CDTF">2023-12-13T10:24:00Z</dcterms:created>
  <dcterms:modified xsi:type="dcterms:W3CDTF">2024-01-10T07:21:00Z</dcterms:modified>
</cp:coreProperties>
</file>