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D239" w14:textId="77777777" w:rsidR="0093004A" w:rsidRDefault="0093004A" w:rsidP="0093004A">
      <w:pPr>
        <w:spacing w:after="0"/>
        <w:jc w:val="center"/>
      </w:pPr>
    </w:p>
    <w:p w14:paraId="6E9DAEB0" w14:textId="77777777" w:rsidR="0093004A" w:rsidRDefault="0093004A" w:rsidP="0093004A">
      <w:pPr>
        <w:pStyle w:val="BodyCZ"/>
        <w:spacing w:after="0"/>
        <w:jc w:val="center"/>
        <w:rPr>
          <w:rFonts w:eastAsiaTheme="minorHAnsi" w:cs="Arial"/>
          <w:bCs/>
          <w:lang w:eastAsia="en-US"/>
        </w:rPr>
      </w:pPr>
    </w:p>
    <w:p w14:paraId="63C18D65" w14:textId="77777777" w:rsidR="0093004A" w:rsidRDefault="0093004A" w:rsidP="0093004A">
      <w:pPr>
        <w:pStyle w:val="BodyCZ"/>
        <w:spacing w:after="0"/>
        <w:jc w:val="center"/>
        <w:rPr>
          <w:rFonts w:eastAsiaTheme="minorHAnsi" w:cs="Arial"/>
          <w:bCs/>
          <w:lang w:eastAsia="en-US"/>
        </w:rPr>
      </w:pPr>
    </w:p>
    <w:p w14:paraId="0A1A2DAC" w14:textId="77777777" w:rsidR="0093004A" w:rsidRDefault="0093004A" w:rsidP="0093004A">
      <w:pPr>
        <w:pStyle w:val="BodyCZ"/>
        <w:spacing w:after="0"/>
        <w:jc w:val="center"/>
        <w:rPr>
          <w:rFonts w:eastAsiaTheme="minorHAnsi" w:cs="Arial"/>
          <w:bCs/>
          <w:lang w:eastAsia="en-US"/>
        </w:rPr>
      </w:pPr>
    </w:p>
    <w:p w14:paraId="0BC4F7D1" w14:textId="135A4BCA" w:rsidR="002B4CEF" w:rsidRPr="0093004A" w:rsidRDefault="002B4CEF" w:rsidP="0093004A">
      <w:pPr>
        <w:pStyle w:val="BodyCZ"/>
        <w:spacing w:after="0"/>
        <w:jc w:val="center"/>
        <w:rPr>
          <w:rFonts w:eastAsiaTheme="minorHAnsi" w:cs="Arial"/>
          <w:bCs/>
          <w:sz w:val="30"/>
          <w:szCs w:val="30"/>
          <w:lang w:eastAsia="en-US"/>
        </w:rPr>
      </w:pPr>
      <w:r w:rsidRPr="0093004A">
        <w:rPr>
          <w:rFonts w:eastAsiaTheme="minorHAnsi" w:cs="Arial"/>
          <w:bCs/>
          <w:sz w:val="30"/>
          <w:szCs w:val="30"/>
          <w:lang w:eastAsia="en-US"/>
        </w:rPr>
        <w:t>Eaton Elektrotechnika s.r.o.</w:t>
      </w:r>
    </w:p>
    <w:p w14:paraId="7043031F" w14:textId="77777777" w:rsidR="0093004A" w:rsidRDefault="0093004A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37D356A0" w14:textId="0D046DFA" w:rsidR="008E27C8" w:rsidRDefault="0093004A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="008E27C8" w:rsidRPr="0093004A">
        <w:rPr>
          <w:rFonts w:ascii="Verdana" w:hAnsi="Verdana" w:cs="Arial"/>
          <w:sz w:val="18"/>
          <w:szCs w:val="18"/>
        </w:rPr>
        <w:t>nd</w:t>
      </w:r>
    </w:p>
    <w:p w14:paraId="680B27DF" w14:textId="77777777" w:rsidR="0093004A" w:rsidRPr="0093004A" w:rsidRDefault="0093004A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41AF1975" w14:textId="3186FD05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30"/>
          <w:szCs w:val="30"/>
        </w:rPr>
      </w:pPr>
      <w:r w:rsidRPr="0093004A">
        <w:rPr>
          <w:rFonts w:ascii="Verdana" w:hAnsi="Verdana" w:cs="Arial"/>
          <w:sz w:val="30"/>
          <w:szCs w:val="30"/>
        </w:rPr>
        <w:t xml:space="preserve">Eaton </w:t>
      </w:r>
      <w:r w:rsidR="006A20AB" w:rsidRPr="0093004A">
        <w:rPr>
          <w:rFonts w:ascii="Verdana" w:hAnsi="Verdana" w:cs="Arial"/>
          <w:sz w:val="30"/>
          <w:szCs w:val="30"/>
        </w:rPr>
        <w:t>Intelligent</w:t>
      </w:r>
      <w:r w:rsidRPr="0093004A">
        <w:rPr>
          <w:rFonts w:ascii="Verdana" w:hAnsi="Verdana" w:cs="Arial"/>
          <w:sz w:val="30"/>
          <w:szCs w:val="30"/>
        </w:rPr>
        <w:t xml:space="preserve"> Power Limited</w:t>
      </w:r>
    </w:p>
    <w:p w14:paraId="3FEFFBBA" w14:textId="77777777" w:rsidR="0093004A" w:rsidRDefault="0093004A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75707577" w14:textId="52174304" w:rsidR="008E27C8" w:rsidRDefault="0093004A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="008E27C8" w:rsidRPr="0093004A">
        <w:rPr>
          <w:rFonts w:ascii="Verdana" w:hAnsi="Verdana" w:cs="Arial"/>
          <w:sz w:val="18"/>
          <w:szCs w:val="18"/>
        </w:rPr>
        <w:t>nd</w:t>
      </w:r>
    </w:p>
    <w:p w14:paraId="2A7D45C8" w14:textId="77777777" w:rsidR="0093004A" w:rsidRPr="0093004A" w:rsidRDefault="0093004A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76575FDF" w14:textId="2593FF79" w:rsidR="008E27C8" w:rsidRPr="0093004A" w:rsidRDefault="006A20AB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30"/>
          <w:szCs w:val="30"/>
        </w:rPr>
      </w:pPr>
      <w:r w:rsidRPr="0093004A">
        <w:rPr>
          <w:rFonts w:ascii="Verdana" w:hAnsi="Verdana" w:cs="Arial"/>
          <w:sz w:val="30"/>
          <w:szCs w:val="30"/>
        </w:rPr>
        <w:t>Západočeská univerzita</w:t>
      </w:r>
      <w:r w:rsidR="008E27C8" w:rsidRPr="0093004A">
        <w:rPr>
          <w:rFonts w:ascii="Verdana" w:hAnsi="Verdana" w:cs="Arial"/>
          <w:sz w:val="30"/>
          <w:szCs w:val="30"/>
        </w:rPr>
        <w:t xml:space="preserve"> v Plzni</w:t>
      </w:r>
    </w:p>
    <w:p w14:paraId="1105E1C7" w14:textId="7777777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30"/>
          <w:szCs w:val="30"/>
        </w:rPr>
      </w:pPr>
      <w:r w:rsidRPr="0093004A">
        <w:rPr>
          <w:rFonts w:ascii="Verdana" w:hAnsi="Verdana" w:cs="Arial"/>
          <w:sz w:val="30"/>
          <w:szCs w:val="30"/>
        </w:rPr>
        <w:t>Faculty of Electrical Engineering</w:t>
      </w:r>
    </w:p>
    <w:p w14:paraId="13D16D89" w14:textId="77777777" w:rsidR="006A20AB" w:rsidRPr="0093004A" w:rsidRDefault="006A20AB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30"/>
          <w:szCs w:val="30"/>
        </w:rPr>
      </w:pPr>
    </w:p>
    <w:p w14:paraId="29B35B32" w14:textId="39BC9CA0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30"/>
          <w:szCs w:val="30"/>
        </w:rPr>
      </w:pPr>
      <w:r w:rsidRPr="0093004A">
        <w:rPr>
          <w:rFonts w:ascii="Verdana" w:hAnsi="Verdana" w:cs="Arial"/>
          <w:sz w:val="30"/>
          <w:szCs w:val="30"/>
        </w:rPr>
        <w:t>AMENDMENT OF THE FRAMEWORK COLLABORATION</w:t>
      </w:r>
    </w:p>
    <w:p w14:paraId="60BE6714" w14:textId="09F8D423" w:rsidR="006A20AB" w:rsidRPr="0093004A" w:rsidRDefault="008E27C8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30"/>
          <w:szCs w:val="30"/>
        </w:rPr>
      </w:pPr>
      <w:r w:rsidRPr="0093004A">
        <w:rPr>
          <w:rFonts w:ascii="Verdana" w:hAnsi="Verdana" w:cs="Arial"/>
          <w:sz w:val="30"/>
          <w:szCs w:val="30"/>
        </w:rPr>
        <w:t>AGREEMENT</w:t>
      </w:r>
    </w:p>
    <w:p w14:paraId="29EEF84A" w14:textId="77777777" w:rsidR="006A20AB" w:rsidRPr="0093004A" w:rsidRDefault="006A20AB" w:rsidP="0093004A">
      <w:pPr>
        <w:jc w:val="center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br w:type="page"/>
      </w:r>
    </w:p>
    <w:p w14:paraId="7D4638AA" w14:textId="7777777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656A9FB4" w14:textId="77777777" w:rsidR="006A20AB" w:rsidRPr="0093004A" w:rsidRDefault="006A20A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45EDE2C3" w14:textId="4AB7D46A" w:rsidR="006A20AB" w:rsidRPr="007471D8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7471D8">
        <w:rPr>
          <w:rFonts w:ascii="Verdana" w:hAnsi="Verdana" w:cs="Arial"/>
          <w:b/>
          <w:bCs/>
          <w:sz w:val="18"/>
          <w:szCs w:val="18"/>
        </w:rPr>
        <w:t>Eaton Elektrotechnika s.r.o.</w:t>
      </w:r>
    </w:p>
    <w:p w14:paraId="6F7D56D2" w14:textId="53B445FD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ID No. 49811894</w:t>
      </w:r>
    </w:p>
    <w:p w14:paraId="3678A4E2" w14:textId="37959173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with its reg</w:t>
      </w:r>
      <w:r w:rsidR="006A20AB" w:rsidRPr="0093004A">
        <w:rPr>
          <w:rFonts w:ascii="Verdana" w:hAnsi="Verdana" w:cs="Arial"/>
          <w:sz w:val="18"/>
          <w:szCs w:val="18"/>
        </w:rPr>
        <w:t>i</w:t>
      </w:r>
      <w:r w:rsidRPr="0093004A">
        <w:rPr>
          <w:rFonts w:ascii="Verdana" w:hAnsi="Verdana" w:cs="Arial"/>
          <w:sz w:val="18"/>
          <w:szCs w:val="18"/>
        </w:rPr>
        <w:t>stered seat at Boř</w:t>
      </w:r>
      <w:r w:rsidR="006A20AB" w:rsidRPr="0093004A">
        <w:rPr>
          <w:rFonts w:ascii="Verdana" w:hAnsi="Verdana" w:cs="Arial"/>
          <w:sz w:val="18"/>
          <w:szCs w:val="18"/>
        </w:rPr>
        <w:t>i</w:t>
      </w:r>
      <w:r w:rsidRPr="0093004A">
        <w:rPr>
          <w:rFonts w:ascii="Verdana" w:hAnsi="Verdana" w:cs="Arial"/>
          <w:sz w:val="18"/>
          <w:szCs w:val="18"/>
        </w:rPr>
        <w:t>vojova 2380, 252 63 Roztoky, the Czech Republic</w:t>
      </w:r>
    </w:p>
    <w:p w14:paraId="043ECD37" w14:textId="77777777" w:rsidR="006A20AB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registered in the Commercial Register maintained by the Munic</w:t>
      </w:r>
      <w:r w:rsidR="006A20AB" w:rsidRPr="0093004A">
        <w:rPr>
          <w:rFonts w:ascii="Verdana" w:hAnsi="Verdana" w:cs="Arial"/>
          <w:sz w:val="18"/>
          <w:szCs w:val="18"/>
        </w:rPr>
        <w:t>i</w:t>
      </w:r>
      <w:r w:rsidRPr="0093004A">
        <w:rPr>
          <w:rFonts w:ascii="Verdana" w:hAnsi="Verdana" w:cs="Arial"/>
          <w:sz w:val="18"/>
          <w:szCs w:val="18"/>
        </w:rPr>
        <w:t>pal Cou</w:t>
      </w:r>
      <w:r w:rsidR="006A20AB" w:rsidRPr="0093004A">
        <w:rPr>
          <w:rFonts w:ascii="Verdana" w:hAnsi="Verdana" w:cs="Arial"/>
          <w:sz w:val="18"/>
          <w:szCs w:val="18"/>
        </w:rPr>
        <w:t>r</w:t>
      </w:r>
      <w:r w:rsidRPr="0093004A">
        <w:rPr>
          <w:rFonts w:ascii="Verdana" w:hAnsi="Verdana" w:cs="Arial"/>
          <w:sz w:val="18"/>
          <w:szCs w:val="18"/>
        </w:rPr>
        <w:t>t in Prague,</w:t>
      </w:r>
    </w:p>
    <w:p w14:paraId="4D5A4FD6" w14:textId="78536CED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file No. C 26264</w:t>
      </w:r>
    </w:p>
    <w:p w14:paraId="3386C368" w14:textId="77777777" w:rsidR="006A20AB" w:rsidRPr="0093004A" w:rsidRDefault="006A20A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1CB5A780" w14:textId="7777777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and</w:t>
      </w:r>
    </w:p>
    <w:p w14:paraId="1A96EC02" w14:textId="77777777" w:rsidR="006A20AB" w:rsidRPr="0093004A" w:rsidRDefault="006A20A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7FE79C68" w14:textId="3D30CC05" w:rsidR="008E27C8" w:rsidRPr="007471D8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7471D8">
        <w:rPr>
          <w:rFonts w:ascii="Verdana" w:hAnsi="Verdana" w:cs="Arial"/>
          <w:b/>
          <w:bCs/>
          <w:sz w:val="18"/>
          <w:szCs w:val="18"/>
        </w:rPr>
        <w:t>Eaton Intelligent Power Limted</w:t>
      </w:r>
    </w:p>
    <w:p w14:paraId="736849D9" w14:textId="7777777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ID No. 523985</w:t>
      </w:r>
    </w:p>
    <w:p w14:paraId="02E604A5" w14:textId="7777777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with its registered seat at 30 Pembroke, Dublin 4,Ireland</w:t>
      </w:r>
    </w:p>
    <w:p w14:paraId="3FD34E2E" w14:textId="77777777" w:rsidR="006A20AB" w:rsidRPr="0093004A" w:rsidRDefault="006A20A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4D4CD654" w14:textId="23C1A3BF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(hereinaf</w:t>
      </w:r>
      <w:r w:rsidR="006A20AB" w:rsidRPr="0093004A">
        <w:rPr>
          <w:rFonts w:ascii="Verdana" w:hAnsi="Verdana" w:cs="Arial"/>
          <w:sz w:val="18"/>
          <w:szCs w:val="18"/>
        </w:rPr>
        <w:t>t</w:t>
      </w:r>
      <w:r w:rsidRPr="0093004A">
        <w:rPr>
          <w:rFonts w:ascii="Verdana" w:hAnsi="Verdana" w:cs="Arial"/>
          <w:sz w:val="18"/>
          <w:szCs w:val="18"/>
        </w:rPr>
        <w:t xml:space="preserve">er jointly </w:t>
      </w:r>
      <w:r w:rsidR="006A20AB" w:rsidRPr="0093004A">
        <w:rPr>
          <w:rFonts w:ascii="Verdana" w:hAnsi="Verdana" w:cs="Arial"/>
          <w:sz w:val="18"/>
          <w:szCs w:val="18"/>
          <w:lang w:val="en-US"/>
        </w:rPr>
        <w:t>“</w:t>
      </w:r>
      <w:r w:rsidR="006A20AB" w:rsidRPr="007471D8">
        <w:rPr>
          <w:rFonts w:ascii="Verdana" w:hAnsi="Verdana" w:cs="Arial"/>
          <w:b/>
          <w:bCs/>
          <w:sz w:val="18"/>
          <w:szCs w:val="18"/>
          <w:lang w:val="en-US"/>
        </w:rPr>
        <w:t>Eaton</w:t>
      </w:r>
      <w:r w:rsidR="006A20AB" w:rsidRPr="0093004A">
        <w:rPr>
          <w:rFonts w:ascii="Verdana" w:hAnsi="Verdana" w:cs="Arial"/>
          <w:sz w:val="18"/>
          <w:szCs w:val="18"/>
          <w:lang w:val="en-US"/>
        </w:rPr>
        <w:t>”</w:t>
      </w:r>
      <w:r w:rsidRPr="0093004A">
        <w:rPr>
          <w:rFonts w:ascii="Verdana" w:hAnsi="Verdana" w:cs="Arial"/>
          <w:sz w:val="18"/>
          <w:szCs w:val="18"/>
        </w:rPr>
        <w:t>)</w:t>
      </w:r>
    </w:p>
    <w:p w14:paraId="56B3A0A4" w14:textId="77777777" w:rsidR="006A20AB" w:rsidRPr="0093004A" w:rsidRDefault="006A20A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17C72AB0" w14:textId="7777777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and</w:t>
      </w:r>
    </w:p>
    <w:p w14:paraId="1614B328" w14:textId="77777777" w:rsidR="006A20AB" w:rsidRPr="0093004A" w:rsidRDefault="006A20A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4EBD6812" w14:textId="106CD2F5" w:rsidR="008E27C8" w:rsidRPr="0093004A" w:rsidRDefault="006A20A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7471D8">
        <w:rPr>
          <w:rFonts w:ascii="Verdana" w:hAnsi="Verdana" w:cs="Arial"/>
          <w:b/>
          <w:bCs/>
          <w:sz w:val="18"/>
          <w:szCs w:val="18"/>
        </w:rPr>
        <w:t>Zá</w:t>
      </w:r>
      <w:r w:rsidR="008E27C8" w:rsidRPr="007471D8">
        <w:rPr>
          <w:rFonts w:ascii="Verdana" w:hAnsi="Verdana" w:cs="Arial"/>
          <w:b/>
          <w:bCs/>
          <w:sz w:val="18"/>
          <w:szCs w:val="18"/>
        </w:rPr>
        <w:t>padočeská univerzta v Plzni</w:t>
      </w:r>
      <w:r w:rsidR="008E27C8" w:rsidRPr="0093004A">
        <w:rPr>
          <w:rFonts w:ascii="Verdana" w:hAnsi="Verdana" w:cs="Arial"/>
          <w:sz w:val="18"/>
          <w:szCs w:val="18"/>
        </w:rPr>
        <w:t xml:space="preserve"> (in English: University of West Bohemia)</w:t>
      </w:r>
    </w:p>
    <w:p w14:paraId="534E54FA" w14:textId="5709FF6F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Faculty of E</w:t>
      </w:r>
      <w:r w:rsidR="006A20AB" w:rsidRPr="0093004A">
        <w:rPr>
          <w:rFonts w:ascii="Verdana" w:hAnsi="Verdana" w:cs="Arial"/>
          <w:sz w:val="18"/>
          <w:szCs w:val="18"/>
        </w:rPr>
        <w:t>lectri</w:t>
      </w:r>
      <w:r w:rsidRPr="0093004A">
        <w:rPr>
          <w:rFonts w:ascii="Verdana" w:hAnsi="Verdana" w:cs="Arial"/>
          <w:sz w:val="18"/>
          <w:szCs w:val="18"/>
        </w:rPr>
        <w:t>cal Eng</w:t>
      </w:r>
      <w:r w:rsidR="006A20AB" w:rsidRPr="0093004A">
        <w:rPr>
          <w:rFonts w:ascii="Verdana" w:hAnsi="Verdana" w:cs="Arial"/>
          <w:sz w:val="18"/>
          <w:szCs w:val="18"/>
        </w:rPr>
        <w:t>i</w:t>
      </w:r>
      <w:r w:rsidRPr="0093004A">
        <w:rPr>
          <w:rFonts w:ascii="Verdana" w:hAnsi="Verdana" w:cs="Arial"/>
          <w:sz w:val="18"/>
          <w:szCs w:val="18"/>
        </w:rPr>
        <w:t>neer</w:t>
      </w:r>
      <w:r w:rsidR="006A20AB" w:rsidRPr="0093004A">
        <w:rPr>
          <w:rFonts w:ascii="Verdana" w:hAnsi="Verdana" w:cs="Arial"/>
          <w:sz w:val="18"/>
          <w:szCs w:val="18"/>
        </w:rPr>
        <w:t>i</w:t>
      </w:r>
      <w:r w:rsidRPr="0093004A">
        <w:rPr>
          <w:rFonts w:ascii="Verdana" w:hAnsi="Verdana" w:cs="Arial"/>
          <w:sz w:val="18"/>
          <w:szCs w:val="18"/>
        </w:rPr>
        <w:t>ng</w:t>
      </w:r>
    </w:p>
    <w:p w14:paraId="7F1EDDDF" w14:textId="7777777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ID No. 49777513</w:t>
      </w:r>
    </w:p>
    <w:p w14:paraId="5E32B928" w14:textId="4D0262D7" w:rsidR="008E27C8" w:rsidRPr="0093004A" w:rsidRDefault="006A20A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with its</w:t>
      </w:r>
      <w:r w:rsidR="008E27C8" w:rsidRPr="0093004A">
        <w:rPr>
          <w:rFonts w:ascii="Verdana" w:hAnsi="Verdana" w:cs="Arial"/>
          <w:sz w:val="18"/>
          <w:szCs w:val="18"/>
        </w:rPr>
        <w:t xml:space="preserve"> reg</w:t>
      </w:r>
      <w:r w:rsidRPr="0093004A">
        <w:rPr>
          <w:rFonts w:ascii="Verdana" w:hAnsi="Verdana" w:cs="Arial"/>
          <w:sz w:val="18"/>
          <w:szCs w:val="18"/>
        </w:rPr>
        <w:t>i</w:t>
      </w:r>
      <w:r w:rsidR="008E27C8" w:rsidRPr="0093004A">
        <w:rPr>
          <w:rFonts w:ascii="Verdana" w:hAnsi="Verdana" w:cs="Arial"/>
          <w:sz w:val="18"/>
          <w:szCs w:val="18"/>
        </w:rPr>
        <w:t>stered seat at Univerzit</w:t>
      </w:r>
      <w:r w:rsidRPr="0093004A">
        <w:rPr>
          <w:rFonts w:ascii="Verdana" w:hAnsi="Verdana" w:cs="Arial"/>
          <w:sz w:val="18"/>
          <w:szCs w:val="18"/>
        </w:rPr>
        <w:t>ní</w:t>
      </w:r>
      <w:r w:rsidR="008E27C8" w:rsidRPr="0093004A">
        <w:rPr>
          <w:rFonts w:ascii="Verdana" w:hAnsi="Verdana" w:cs="Arial"/>
          <w:sz w:val="18"/>
          <w:szCs w:val="18"/>
        </w:rPr>
        <w:t xml:space="preserve"> 2732/8, 301 00, Plzeň - Jižní Předměs</w:t>
      </w:r>
      <w:r w:rsidR="00E86463" w:rsidRPr="0093004A">
        <w:rPr>
          <w:rFonts w:ascii="Verdana" w:hAnsi="Verdana" w:cs="Arial"/>
          <w:sz w:val="18"/>
          <w:szCs w:val="18"/>
        </w:rPr>
        <w:t>tí</w:t>
      </w:r>
    </w:p>
    <w:p w14:paraId="0509B52A" w14:textId="77777777" w:rsidR="00E86463" w:rsidRPr="0093004A" w:rsidRDefault="00E86463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5AF62B31" w14:textId="6F96BE26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(hereinafter the "</w:t>
      </w:r>
      <w:r w:rsidRPr="007471D8">
        <w:rPr>
          <w:rFonts w:ascii="Verdana" w:hAnsi="Verdana" w:cs="Arial"/>
          <w:b/>
          <w:bCs/>
          <w:sz w:val="18"/>
          <w:szCs w:val="18"/>
        </w:rPr>
        <w:t>University</w:t>
      </w:r>
      <w:r w:rsidRPr="0093004A">
        <w:rPr>
          <w:rFonts w:ascii="Verdana" w:hAnsi="Verdana" w:cs="Arial"/>
          <w:sz w:val="18"/>
          <w:szCs w:val="18"/>
        </w:rPr>
        <w:t>")</w:t>
      </w:r>
    </w:p>
    <w:p w14:paraId="6C5CA878" w14:textId="77777777" w:rsidR="00E86463" w:rsidRPr="0093004A" w:rsidRDefault="00E86463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30E3D3B7" w14:textId="129381D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(Eaton and the University herein</w:t>
      </w:r>
      <w:r w:rsidR="00E86463" w:rsidRPr="0093004A">
        <w:rPr>
          <w:rFonts w:ascii="Verdana" w:hAnsi="Verdana" w:cs="Arial"/>
          <w:sz w:val="18"/>
          <w:szCs w:val="18"/>
        </w:rPr>
        <w:t>aft</w:t>
      </w:r>
      <w:r w:rsidRPr="0093004A">
        <w:rPr>
          <w:rFonts w:ascii="Verdana" w:hAnsi="Verdana" w:cs="Arial"/>
          <w:sz w:val="18"/>
          <w:szCs w:val="18"/>
        </w:rPr>
        <w:t>er together the "</w:t>
      </w:r>
      <w:r w:rsidRPr="007471D8">
        <w:rPr>
          <w:rFonts w:ascii="Verdana" w:hAnsi="Verdana" w:cs="Arial"/>
          <w:b/>
          <w:bCs/>
          <w:sz w:val="18"/>
          <w:szCs w:val="18"/>
        </w:rPr>
        <w:t>Part</w:t>
      </w:r>
      <w:r w:rsidR="00E86463" w:rsidRPr="007471D8">
        <w:rPr>
          <w:rFonts w:ascii="Verdana" w:hAnsi="Verdana" w:cs="Arial"/>
          <w:b/>
          <w:bCs/>
          <w:sz w:val="18"/>
          <w:szCs w:val="18"/>
        </w:rPr>
        <w:t>ies</w:t>
      </w:r>
      <w:r w:rsidR="00E86463" w:rsidRPr="0093004A">
        <w:rPr>
          <w:rFonts w:ascii="Verdana" w:hAnsi="Verdana" w:cs="Arial"/>
          <w:sz w:val="18"/>
          <w:szCs w:val="18"/>
          <w:lang w:val="en-US"/>
        </w:rPr>
        <w:t>”</w:t>
      </w:r>
      <w:r w:rsidRPr="0093004A">
        <w:rPr>
          <w:rFonts w:ascii="Verdana" w:hAnsi="Verdana" w:cs="Arial"/>
          <w:sz w:val="18"/>
          <w:szCs w:val="18"/>
        </w:rPr>
        <w:t xml:space="preserve"> and each separately a "</w:t>
      </w:r>
      <w:r w:rsidRPr="007471D8">
        <w:rPr>
          <w:rFonts w:ascii="Verdana" w:hAnsi="Verdana" w:cs="Arial"/>
          <w:b/>
          <w:bCs/>
          <w:sz w:val="18"/>
          <w:szCs w:val="18"/>
        </w:rPr>
        <w:t>Party</w:t>
      </w:r>
      <w:r w:rsidR="00E86463" w:rsidRPr="0093004A">
        <w:rPr>
          <w:rFonts w:ascii="Verdana" w:hAnsi="Verdana" w:cs="Arial"/>
          <w:sz w:val="18"/>
          <w:szCs w:val="18"/>
        </w:rPr>
        <w:t>“</w:t>
      </w:r>
      <w:r w:rsidRPr="0093004A">
        <w:rPr>
          <w:rFonts w:ascii="Verdana" w:hAnsi="Verdana" w:cs="Arial"/>
          <w:sz w:val="18"/>
          <w:szCs w:val="18"/>
        </w:rPr>
        <w:t>).</w:t>
      </w:r>
    </w:p>
    <w:p w14:paraId="61C55DE4" w14:textId="77777777" w:rsidR="00E86463" w:rsidRPr="0093004A" w:rsidRDefault="00E86463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2F3DCFF3" w14:textId="52D1C714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Eaton and the Univers</w:t>
      </w:r>
      <w:r w:rsidR="00E86463" w:rsidRPr="0093004A">
        <w:rPr>
          <w:rFonts w:ascii="Verdana" w:hAnsi="Verdana" w:cs="Arial"/>
          <w:sz w:val="18"/>
          <w:szCs w:val="18"/>
        </w:rPr>
        <w:t>i</w:t>
      </w:r>
      <w:r w:rsidRPr="0093004A">
        <w:rPr>
          <w:rFonts w:ascii="Verdana" w:hAnsi="Verdana" w:cs="Arial"/>
          <w:sz w:val="18"/>
          <w:szCs w:val="18"/>
        </w:rPr>
        <w:t xml:space="preserve">ty entered </w:t>
      </w:r>
      <w:r w:rsidR="00E86463" w:rsidRPr="0093004A">
        <w:rPr>
          <w:rFonts w:ascii="Verdana" w:hAnsi="Verdana" w:cs="Arial"/>
          <w:sz w:val="18"/>
          <w:szCs w:val="18"/>
        </w:rPr>
        <w:t>i</w:t>
      </w:r>
      <w:r w:rsidRPr="0093004A">
        <w:rPr>
          <w:rFonts w:ascii="Verdana" w:hAnsi="Verdana" w:cs="Arial"/>
          <w:sz w:val="18"/>
          <w:szCs w:val="18"/>
        </w:rPr>
        <w:t xml:space="preserve">nto a </w:t>
      </w:r>
      <w:r w:rsidR="00E86463" w:rsidRPr="0093004A">
        <w:rPr>
          <w:rFonts w:ascii="Verdana" w:hAnsi="Verdana" w:cs="Arial"/>
          <w:sz w:val="18"/>
          <w:szCs w:val="18"/>
        </w:rPr>
        <w:t>F</w:t>
      </w:r>
      <w:r w:rsidRPr="0093004A">
        <w:rPr>
          <w:rFonts w:ascii="Verdana" w:hAnsi="Verdana" w:cs="Arial"/>
          <w:sz w:val="18"/>
          <w:szCs w:val="18"/>
        </w:rPr>
        <w:t>rame</w:t>
      </w:r>
      <w:r w:rsidR="00E86463" w:rsidRPr="0093004A">
        <w:rPr>
          <w:rFonts w:ascii="Verdana" w:hAnsi="Verdana" w:cs="Arial"/>
          <w:sz w:val="18"/>
          <w:szCs w:val="18"/>
        </w:rPr>
        <w:t>w</w:t>
      </w:r>
      <w:r w:rsidRPr="0093004A">
        <w:rPr>
          <w:rFonts w:ascii="Verdana" w:hAnsi="Verdana" w:cs="Arial"/>
          <w:sz w:val="18"/>
          <w:szCs w:val="18"/>
        </w:rPr>
        <w:t xml:space="preserve">ork collaboration agreement dated 10 </w:t>
      </w:r>
      <w:r w:rsidRPr="009321CC">
        <w:rPr>
          <w:rFonts w:ascii="Verdana" w:hAnsi="Verdana" w:cs="Arial"/>
          <w:sz w:val="18"/>
          <w:szCs w:val="18"/>
          <w:lang w:val="en-US"/>
        </w:rPr>
        <w:t>September 2018 (hereinafter "</w:t>
      </w:r>
      <w:r w:rsidRPr="009321CC">
        <w:rPr>
          <w:rFonts w:ascii="Verdana" w:hAnsi="Verdana" w:cs="Arial"/>
          <w:b/>
          <w:bCs/>
          <w:sz w:val="18"/>
          <w:szCs w:val="18"/>
          <w:lang w:val="en-US"/>
        </w:rPr>
        <w:t>Agree</w:t>
      </w:r>
      <w:r w:rsidR="00E86463" w:rsidRPr="009321CC">
        <w:rPr>
          <w:rFonts w:ascii="Verdana" w:hAnsi="Verdana" w:cs="Arial"/>
          <w:b/>
          <w:bCs/>
          <w:sz w:val="18"/>
          <w:szCs w:val="18"/>
          <w:lang w:val="en-US"/>
        </w:rPr>
        <w:t>m</w:t>
      </w:r>
      <w:r w:rsidRPr="009321CC">
        <w:rPr>
          <w:rFonts w:ascii="Verdana" w:hAnsi="Verdana" w:cs="Arial"/>
          <w:b/>
          <w:bCs/>
          <w:sz w:val="18"/>
          <w:szCs w:val="18"/>
          <w:lang w:val="en-US"/>
        </w:rPr>
        <w:t>ent</w:t>
      </w:r>
      <w:r w:rsidRPr="009321CC">
        <w:rPr>
          <w:rFonts w:ascii="Verdana" w:hAnsi="Verdana" w:cs="Arial"/>
          <w:sz w:val="18"/>
          <w:szCs w:val="18"/>
          <w:lang w:val="en-US"/>
        </w:rPr>
        <w:t>").</w:t>
      </w:r>
      <w:r w:rsidR="009321CC" w:rsidRPr="009321CC">
        <w:rPr>
          <w:rFonts w:ascii="Verdana" w:hAnsi="Verdana" w:cs="Arial"/>
          <w:sz w:val="18"/>
          <w:szCs w:val="18"/>
          <w:lang w:val="en-US"/>
        </w:rPr>
        <w:t xml:space="preserve"> The P</w:t>
      </w:r>
      <w:r w:rsidR="009321CC" w:rsidRPr="009321CC">
        <w:rPr>
          <w:rStyle w:val="rynqvb"/>
          <w:lang w:val="en-US"/>
        </w:rPr>
        <w:t>arties declare that the Agreement is still effective as it has been renewed in accordance with clause 1</w:t>
      </w:r>
      <w:r w:rsidR="009321CC">
        <w:rPr>
          <w:rStyle w:val="rynqvb"/>
          <w:lang w:val="en-US"/>
        </w:rPr>
        <w:t>2</w:t>
      </w:r>
      <w:r w:rsidR="009321CC" w:rsidRPr="009321CC">
        <w:rPr>
          <w:rStyle w:val="rynqvb"/>
          <w:lang w:val="en-US"/>
        </w:rPr>
        <w:t>.</w:t>
      </w:r>
      <w:r w:rsidR="009321CC">
        <w:rPr>
          <w:rStyle w:val="rynqvb"/>
          <w:lang w:val="en-US"/>
        </w:rPr>
        <w:t>1</w:t>
      </w:r>
      <w:r w:rsidR="009321CC" w:rsidRPr="009321CC">
        <w:rPr>
          <w:rStyle w:val="rynqvb"/>
          <w:lang w:val="en-US"/>
        </w:rPr>
        <w:t>.</w:t>
      </w:r>
    </w:p>
    <w:p w14:paraId="7ADCCF7E" w14:textId="77777777" w:rsidR="00E86463" w:rsidRPr="0093004A" w:rsidRDefault="00E86463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715F6727" w14:textId="4F3B5AA3" w:rsidR="008E27C8" w:rsidRPr="007471D8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  <w:r w:rsidRPr="0093004A">
        <w:rPr>
          <w:rFonts w:ascii="Verdana" w:hAnsi="Verdana" w:cs="Arial"/>
          <w:sz w:val="18"/>
          <w:szCs w:val="18"/>
        </w:rPr>
        <w:t>The Parties wish to amend the Agreement as set out in this Amendment Agreement with effect from 1 January 202</w:t>
      </w:r>
      <w:r w:rsidR="00E86463" w:rsidRPr="0093004A">
        <w:rPr>
          <w:rFonts w:ascii="Verdana" w:hAnsi="Verdana" w:cs="Arial"/>
          <w:sz w:val="18"/>
          <w:szCs w:val="18"/>
        </w:rPr>
        <w:t>4</w:t>
      </w:r>
      <w:r w:rsidRPr="0093004A">
        <w:rPr>
          <w:rFonts w:ascii="Verdana" w:hAnsi="Verdana" w:cs="Arial"/>
          <w:sz w:val="18"/>
          <w:szCs w:val="18"/>
        </w:rPr>
        <w:t xml:space="preserve"> (the </w:t>
      </w:r>
      <w:r w:rsidR="007471D8">
        <w:rPr>
          <w:rFonts w:ascii="Verdana" w:hAnsi="Verdana" w:cs="Arial"/>
          <w:sz w:val="18"/>
          <w:szCs w:val="18"/>
          <w:lang w:val="en-US"/>
        </w:rPr>
        <w:t>“</w:t>
      </w:r>
      <w:r w:rsidRPr="007471D8">
        <w:rPr>
          <w:rFonts w:ascii="Verdana" w:hAnsi="Verdana" w:cs="Arial"/>
          <w:b/>
          <w:bCs/>
          <w:sz w:val="18"/>
          <w:szCs w:val="18"/>
        </w:rPr>
        <w:t>Amendment Date</w:t>
      </w:r>
      <w:r w:rsidRPr="0093004A">
        <w:rPr>
          <w:rFonts w:ascii="Verdana" w:hAnsi="Verdana" w:cs="Arial"/>
          <w:sz w:val="18"/>
          <w:szCs w:val="18"/>
        </w:rPr>
        <w:t>"). as follows</w:t>
      </w:r>
      <w:r w:rsidR="007471D8">
        <w:rPr>
          <w:rFonts w:ascii="Verdana" w:hAnsi="Verdana" w:cs="Arial"/>
          <w:sz w:val="18"/>
          <w:szCs w:val="18"/>
        </w:rPr>
        <w:t>:</w:t>
      </w:r>
    </w:p>
    <w:p w14:paraId="08CAE044" w14:textId="77777777" w:rsidR="00E86463" w:rsidRPr="0093004A" w:rsidRDefault="00E86463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7405471D" w14:textId="58E32112" w:rsidR="008E27C8" w:rsidRPr="0093004A" w:rsidRDefault="008E27C8" w:rsidP="009300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t>Clause 4.1 of the Agreement shall be deleted and</w:t>
      </w:r>
      <w:r w:rsidR="00E86463" w:rsidRPr="0093004A">
        <w:rPr>
          <w:rFonts w:ascii="Verdana" w:hAnsi="Verdana" w:cs="Arial"/>
          <w:sz w:val="18"/>
          <w:szCs w:val="18"/>
        </w:rPr>
        <w:t> </w:t>
      </w:r>
      <w:r w:rsidRPr="0093004A">
        <w:rPr>
          <w:rFonts w:ascii="Verdana" w:hAnsi="Verdana" w:cs="Arial"/>
          <w:sz w:val="18"/>
          <w:szCs w:val="18"/>
        </w:rPr>
        <w:t>replaced by the following new c</w:t>
      </w:r>
      <w:r w:rsidR="00E86463" w:rsidRPr="0093004A">
        <w:rPr>
          <w:rFonts w:ascii="Verdana" w:hAnsi="Verdana" w:cs="Arial"/>
          <w:sz w:val="18"/>
          <w:szCs w:val="18"/>
        </w:rPr>
        <w:t>l</w:t>
      </w:r>
      <w:r w:rsidRPr="0093004A">
        <w:rPr>
          <w:rFonts w:ascii="Verdana" w:hAnsi="Verdana" w:cs="Arial"/>
          <w:sz w:val="18"/>
          <w:szCs w:val="18"/>
        </w:rPr>
        <w:t>ause:</w:t>
      </w:r>
    </w:p>
    <w:p w14:paraId="30E4E99E" w14:textId="77777777" w:rsidR="00E86463" w:rsidRPr="0093004A" w:rsidRDefault="00E86463" w:rsidP="0093004A">
      <w:pPr>
        <w:pStyle w:val="Odstavecseseznamem"/>
        <w:autoSpaceDE w:val="0"/>
        <w:autoSpaceDN w:val="0"/>
        <w:adjustRightInd w:val="0"/>
        <w:spacing w:after="0" w:line="240" w:lineRule="auto"/>
        <w:ind w:left="1113"/>
        <w:rPr>
          <w:rFonts w:ascii="Verdana" w:hAnsi="Verdana" w:cs="Arial"/>
          <w:sz w:val="18"/>
          <w:szCs w:val="18"/>
        </w:rPr>
      </w:pPr>
    </w:p>
    <w:p w14:paraId="1F309ACE" w14:textId="3451707A" w:rsidR="00E86463" w:rsidRPr="0093004A" w:rsidRDefault="00E86463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4F480A">
        <w:rPr>
          <w:rFonts w:ascii="Verdana" w:hAnsi="Verdana" w:cs="Arial"/>
          <w:b/>
          <w:bCs/>
          <w:sz w:val="18"/>
          <w:szCs w:val="18"/>
        </w:rPr>
        <w:t>4.1</w:t>
      </w:r>
      <w:r w:rsidR="006049DB" w:rsidRPr="0093004A">
        <w:rPr>
          <w:rFonts w:ascii="Verdana" w:hAnsi="Verdana" w:cs="Arial"/>
          <w:sz w:val="18"/>
          <w:szCs w:val="18"/>
        </w:rPr>
        <w:t>.</w:t>
      </w:r>
    </w:p>
    <w:p w14:paraId="4496CFDF" w14:textId="68B1863C" w:rsidR="006049DB" w:rsidRPr="00CA2BA9" w:rsidRDefault="006049D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</w:p>
    <w:p w14:paraId="5B520936" w14:textId="46716CF0" w:rsidR="00CA2BA9" w:rsidRDefault="00CA2BA9" w:rsidP="009300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  <w:r w:rsidRPr="00CA2BA9">
        <w:rPr>
          <w:rFonts w:ascii="Verdana" w:hAnsi="Verdana" w:cs="Arial"/>
          <w:sz w:val="18"/>
          <w:szCs w:val="18"/>
          <w:lang w:val="en-US"/>
        </w:rPr>
        <w:t xml:space="preserve">Clauses 4.2 </w:t>
      </w:r>
      <w:r w:rsidR="005F0B95">
        <w:rPr>
          <w:rFonts w:ascii="Verdana" w:hAnsi="Verdana" w:cs="Arial"/>
          <w:sz w:val="18"/>
          <w:szCs w:val="18"/>
          <w:lang w:val="en-US"/>
        </w:rPr>
        <w:t xml:space="preserve">of the Agreement </w:t>
      </w:r>
      <w:r w:rsidRPr="00CA2BA9">
        <w:rPr>
          <w:rFonts w:ascii="Verdana" w:hAnsi="Verdana" w:cs="Arial"/>
          <w:sz w:val="18"/>
          <w:szCs w:val="18"/>
          <w:lang w:val="en-US"/>
        </w:rPr>
        <w:t>shall be deleted and replaced by the following new clause</w:t>
      </w:r>
      <w:r>
        <w:rPr>
          <w:rFonts w:ascii="Verdana" w:hAnsi="Verdana" w:cs="Arial"/>
          <w:sz w:val="18"/>
          <w:szCs w:val="18"/>
          <w:lang w:val="en-US"/>
        </w:rPr>
        <w:t>:</w:t>
      </w:r>
    </w:p>
    <w:p w14:paraId="086D1A11" w14:textId="77777777" w:rsidR="00F016D8" w:rsidRDefault="00F016D8" w:rsidP="00F016D8">
      <w:pPr>
        <w:pStyle w:val="Odstavecseseznamem"/>
        <w:autoSpaceDE w:val="0"/>
        <w:autoSpaceDN w:val="0"/>
        <w:adjustRightInd w:val="0"/>
        <w:spacing w:after="0" w:line="240" w:lineRule="auto"/>
        <w:ind w:left="1113"/>
        <w:rPr>
          <w:rFonts w:ascii="Verdana" w:hAnsi="Verdana" w:cs="Arial"/>
          <w:sz w:val="18"/>
          <w:szCs w:val="18"/>
          <w:lang w:val="en-US"/>
        </w:rPr>
      </w:pPr>
    </w:p>
    <w:p w14:paraId="5E885C8E" w14:textId="7030A4CB" w:rsidR="00CA2BA9" w:rsidRDefault="00CA2BA9" w:rsidP="00CA2B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  <w:r w:rsidRPr="004F480A">
        <w:rPr>
          <w:rFonts w:ascii="Verdana" w:hAnsi="Verdana" w:cs="Arial"/>
          <w:b/>
          <w:bCs/>
          <w:sz w:val="18"/>
          <w:szCs w:val="18"/>
        </w:rPr>
        <w:t>4.</w:t>
      </w:r>
      <w:r>
        <w:rPr>
          <w:rFonts w:ascii="Verdana" w:hAnsi="Verdana" w:cs="Arial"/>
          <w:b/>
          <w:bCs/>
          <w:sz w:val="18"/>
          <w:szCs w:val="18"/>
        </w:rPr>
        <w:t>2</w:t>
      </w:r>
      <w:r w:rsidRPr="004F480A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A2BA9">
        <w:rPr>
          <w:rFonts w:ascii="Verdana" w:hAnsi="Verdana" w:cs="Arial"/>
          <w:b/>
          <w:bCs/>
          <w:sz w:val="18"/>
          <w:szCs w:val="18"/>
          <w:lang w:val="en-US"/>
        </w:rPr>
        <w:t>Use of the Funding</w:t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. </w:t>
      </w:r>
      <w:r>
        <w:rPr>
          <w:rFonts w:ascii="Verdana" w:hAnsi="Verdana" w:cs="Arial"/>
          <w:sz w:val="18"/>
          <w:szCs w:val="18"/>
          <w:lang w:val="en-US"/>
        </w:rPr>
        <w:t>The University hereby commits that the Funding will be used for development of modern infrastructure, instrumentation and necessary equipment including software for high-quality education of electrical engineering and information technology at the University.</w:t>
      </w:r>
    </w:p>
    <w:p w14:paraId="152EE341" w14:textId="77777777" w:rsidR="00CA2BA9" w:rsidRPr="00CA2BA9" w:rsidRDefault="00CA2BA9" w:rsidP="00CA2B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</w:p>
    <w:p w14:paraId="18E87279" w14:textId="7E795D24" w:rsidR="00CA2BA9" w:rsidRPr="00CA2BA9" w:rsidRDefault="00CA2BA9" w:rsidP="009300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  <w:r w:rsidRPr="00CA2BA9">
        <w:rPr>
          <w:rFonts w:ascii="Verdana" w:hAnsi="Verdana" w:cs="Arial"/>
          <w:sz w:val="18"/>
          <w:szCs w:val="18"/>
          <w:lang w:val="en-US"/>
        </w:rPr>
        <w:t>Clauses 4.3 and 4.4</w:t>
      </w:r>
      <w:r w:rsidR="005F0B95">
        <w:rPr>
          <w:rFonts w:ascii="Verdana" w:hAnsi="Verdana" w:cs="Arial"/>
          <w:sz w:val="18"/>
          <w:szCs w:val="18"/>
          <w:lang w:val="en-US"/>
        </w:rPr>
        <w:t xml:space="preserve"> of the Agreement</w:t>
      </w:r>
      <w:r w:rsidRPr="00CA2BA9">
        <w:rPr>
          <w:rFonts w:ascii="Verdana" w:hAnsi="Verdana" w:cs="Arial"/>
          <w:sz w:val="18"/>
          <w:szCs w:val="18"/>
          <w:lang w:val="en-US"/>
        </w:rPr>
        <w:t xml:space="preserve"> shall be deleted</w:t>
      </w:r>
      <w:r>
        <w:rPr>
          <w:rFonts w:ascii="Verdana" w:hAnsi="Verdana" w:cs="Arial"/>
          <w:sz w:val="18"/>
          <w:szCs w:val="18"/>
          <w:lang w:val="en-US"/>
        </w:rPr>
        <w:t xml:space="preserve"> without replacement</w:t>
      </w:r>
      <w:r w:rsidRPr="00CA2BA9">
        <w:rPr>
          <w:rFonts w:ascii="Verdana" w:hAnsi="Verdana" w:cs="Arial"/>
          <w:sz w:val="18"/>
          <w:szCs w:val="18"/>
          <w:lang w:val="en-US"/>
        </w:rPr>
        <w:t>.</w:t>
      </w:r>
    </w:p>
    <w:p w14:paraId="4A62F486" w14:textId="77777777" w:rsidR="00CA2BA9" w:rsidRPr="00CA2BA9" w:rsidRDefault="00CA2BA9" w:rsidP="00CA2BA9">
      <w:pPr>
        <w:pStyle w:val="Odstavecseseznamem"/>
        <w:autoSpaceDE w:val="0"/>
        <w:autoSpaceDN w:val="0"/>
        <w:adjustRightInd w:val="0"/>
        <w:spacing w:after="0" w:line="240" w:lineRule="auto"/>
        <w:ind w:left="1113"/>
        <w:rPr>
          <w:rFonts w:ascii="Verdana" w:hAnsi="Verdana" w:cs="Arial"/>
          <w:sz w:val="18"/>
          <w:szCs w:val="18"/>
          <w:lang w:val="en-US"/>
        </w:rPr>
      </w:pPr>
    </w:p>
    <w:p w14:paraId="7D779F08" w14:textId="28D1EFC7" w:rsidR="006049DB" w:rsidRPr="00CA2BA9" w:rsidRDefault="006049DB" w:rsidP="009300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  <w:r w:rsidRPr="00CA2BA9">
        <w:rPr>
          <w:rFonts w:ascii="Verdana" w:hAnsi="Verdana" w:cs="Arial"/>
          <w:sz w:val="18"/>
          <w:szCs w:val="18"/>
          <w:lang w:val="en-US"/>
        </w:rPr>
        <w:t>Except as set out in Section 1 above, the Agreement shall continue in full force and effect.</w:t>
      </w:r>
    </w:p>
    <w:p w14:paraId="10356F8D" w14:textId="77777777" w:rsidR="006049DB" w:rsidRPr="0093004A" w:rsidRDefault="006049DB" w:rsidP="0093004A">
      <w:pPr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br w:type="page"/>
      </w:r>
    </w:p>
    <w:p w14:paraId="3B2D50D9" w14:textId="0E36F597" w:rsidR="008E27C8" w:rsidRPr="0093004A" w:rsidRDefault="008E27C8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93004A">
        <w:rPr>
          <w:rFonts w:ascii="Verdana" w:hAnsi="Verdana" w:cs="Arial"/>
          <w:sz w:val="18"/>
          <w:szCs w:val="18"/>
        </w:rPr>
        <w:lastRenderedPageBreak/>
        <w:t>IN WITNESS WHEREOF, the parties have caused this Amendment Agreement to be signed by their duly authorized representat</w:t>
      </w:r>
      <w:r w:rsidR="006049DB" w:rsidRPr="0093004A">
        <w:rPr>
          <w:rFonts w:ascii="Verdana" w:hAnsi="Verdana" w:cs="Arial"/>
          <w:sz w:val="18"/>
          <w:szCs w:val="18"/>
        </w:rPr>
        <w:t>i</w:t>
      </w:r>
      <w:r w:rsidRPr="0093004A">
        <w:rPr>
          <w:rFonts w:ascii="Verdana" w:hAnsi="Verdana" w:cs="Arial"/>
          <w:sz w:val="18"/>
          <w:szCs w:val="18"/>
        </w:rPr>
        <w:t>ves as of the Amendment Date.</w:t>
      </w:r>
    </w:p>
    <w:p w14:paraId="6D785388" w14:textId="6635BB6C" w:rsidR="006049DB" w:rsidRPr="0093004A" w:rsidRDefault="006049DB" w:rsidP="009300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3663F886" w14:textId="77777777" w:rsidR="006049DB" w:rsidRDefault="006049DB" w:rsidP="00930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2B4CEF" w:rsidRPr="006046D5" w14:paraId="6DB065A3" w14:textId="77777777" w:rsidTr="00922174">
        <w:trPr>
          <w:trHeight w:val="915"/>
        </w:trPr>
        <w:tc>
          <w:tcPr>
            <w:tcW w:w="5521" w:type="dxa"/>
          </w:tcPr>
          <w:p w14:paraId="16A2AB0B" w14:textId="77777777" w:rsidR="002B4CEF" w:rsidRDefault="002B4CEF" w:rsidP="0093004A">
            <w:pPr>
              <w:pStyle w:val="Body"/>
              <w:keepNext/>
              <w:keepLines/>
              <w:jc w:val="left"/>
              <w:rPr>
                <w:rStyle w:val="Siln"/>
              </w:rPr>
            </w:pPr>
          </w:p>
          <w:p w14:paraId="290987ED" w14:textId="4B910CBE" w:rsidR="002B4CEF" w:rsidRPr="006046D5" w:rsidRDefault="002B4CEF" w:rsidP="0093004A">
            <w:pPr>
              <w:pStyle w:val="Body"/>
              <w:keepNext/>
              <w:keepLines/>
              <w:jc w:val="left"/>
              <w:rPr>
                <w:rStyle w:val="Siln"/>
              </w:rPr>
            </w:pPr>
          </w:p>
        </w:tc>
      </w:tr>
      <w:tr w:rsidR="002B4CEF" w:rsidRPr="002C12C1" w14:paraId="4EE27BCA" w14:textId="77777777" w:rsidTr="00922174">
        <w:trPr>
          <w:trHeight w:val="1819"/>
        </w:trPr>
        <w:tc>
          <w:tcPr>
            <w:tcW w:w="5521" w:type="dxa"/>
          </w:tcPr>
          <w:p w14:paraId="2338168D" w14:textId="77777777" w:rsidR="002B4CEF" w:rsidRPr="002C12C1" w:rsidRDefault="002B4CEF" w:rsidP="0093004A">
            <w:pPr>
              <w:keepNext/>
              <w:keepLines/>
              <w:rPr>
                <w:rStyle w:val="BoldCZ"/>
                <w:b w:val="0"/>
              </w:rPr>
            </w:pPr>
            <w:r>
              <w:t>________________________</w:t>
            </w:r>
          </w:p>
          <w:p w14:paraId="39C5EE46" w14:textId="77777777" w:rsidR="002B4CEF" w:rsidRPr="00485B1C" w:rsidRDefault="002B4CEF" w:rsidP="0093004A">
            <w:pPr>
              <w:pStyle w:val="BodyCZ"/>
              <w:spacing w:after="0"/>
              <w:jc w:val="left"/>
              <w:rPr>
                <w:highlight w:val="yellow"/>
              </w:rPr>
            </w:pPr>
            <w:r w:rsidRPr="006E440F">
              <w:rPr>
                <w:rStyle w:val="BoldCZ"/>
              </w:rPr>
              <w:t>Eaton Elektrotechnika s.r.o.</w:t>
            </w:r>
            <w:r w:rsidRPr="00DB2900">
              <w:t xml:space="preserve"> </w:t>
            </w:r>
          </w:p>
          <w:p w14:paraId="7952BF1B" w14:textId="0EA02791" w:rsidR="002B4CEF" w:rsidRPr="00485B1C" w:rsidRDefault="00FE4AD7" w:rsidP="0093004A">
            <w:pPr>
              <w:pStyle w:val="BodyCZ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  <w:r>
              <w:t>x</w:t>
            </w:r>
            <w:r w:rsidR="002B4CEF">
              <w:t xml:space="preserve"> (Managing Director)</w:t>
            </w:r>
          </w:p>
          <w:p w14:paraId="45EADABF" w14:textId="77777777" w:rsidR="002B4CEF" w:rsidRDefault="002B4CEF" w:rsidP="0093004A">
            <w:pPr>
              <w:pStyle w:val="BodyCZ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</w:p>
          <w:p w14:paraId="767A5A2E" w14:textId="7E70BC0A" w:rsidR="002B4CEF" w:rsidRPr="002C12C1" w:rsidRDefault="002B4CEF" w:rsidP="0093004A">
            <w:pPr>
              <w:pStyle w:val="BodyCZ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</w:p>
        </w:tc>
      </w:tr>
      <w:tr w:rsidR="002B4CEF" w14:paraId="18256E5E" w14:textId="77777777" w:rsidTr="00922174">
        <w:trPr>
          <w:trHeight w:val="984"/>
        </w:trPr>
        <w:tc>
          <w:tcPr>
            <w:tcW w:w="5521" w:type="dxa"/>
          </w:tcPr>
          <w:p w14:paraId="61B3CF92" w14:textId="77777777" w:rsidR="002B4CEF" w:rsidRPr="002C12C1" w:rsidRDefault="002B4CEF" w:rsidP="0093004A">
            <w:pPr>
              <w:keepNext/>
              <w:keepLines/>
              <w:rPr>
                <w:rStyle w:val="BoldCZ"/>
                <w:b w:val="0"/>
              </w:rPr>
            </w:pPr>
            <w:r>
              <w:t>________________________</w:t>
            </w:r>
          </w:p>
          <w:p w14:paraId="4A2EF00D" w14:textId="77777777" w:rsidR="002B4CEF" w:rsidRPr="002C12C1" w:rsidRDefault="002B4CEF" w:rsidP="0093004A">
            <w:pPr>
              <w:pStyle w:val="BodyCZ"/>
              <w:spacing w:after="0"/>
              <w:jc w:val="left"/>
              <w:rPr>
                <w:highlight w:val="yellow"/>
              </w:rPr>
            </w:pPr>
            <w:r w:rsidRPr="006E440F">
              <w:rPr>
                <w:rStyle w:val="BoldCZ"/>
              </w:rPr>
              <w:t>Eaton Elektrotechnika s.r.o.</w:t>
            </w:r>
            <w:r w:rsidRPr="00DB2900">
              <w:t xml:space="preserve"> </w:t>
            </w:r>
          </w:p>
          <w:p w14:paraId="05BBFEAA" w14:textId="61DFFF2A" w:rsidR="002B4CEF" w:rsidRDefault="00FE4AD7" w:rsidP="0093004A">
            <w:pPr>
              <w:keepNext/>
              <w:keepLines/>
            </w:pPr>
            <w:r>
              <w:t>x</w:t>
            </w:r>
            <w:r w:rsidR="002B4CEF">
              <w:t xml:space="preserve"> (Managing Director)</w:t>
            </w:r>
          </w:p>
        </w:tc>
      </w:tr>
      <w:tr w:rsidR="002B4CEF" w:rsidRPr="006046D5" w14:paraId="7E1D1B27" w14:textId="77777777" w:rsidTr="0092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2444BE34" w14:textId="77777777" w:rsidR="002B4CEF" w:rsidRDefault="002B4CEF" w:rsidP="0093004A">
            <w:pPr>
              <w:pStyle w:val="Body"/>
              <w:keepNext/>
              <w:keepLines/>
              <w:jc w:val="left"/>
              <w:rPr>
                <w:rStyle w:val="Siln"/>
              </w:rPr>
            </w:pPr>
          </w:p>
          <w:p w14:paraId="7C41A9D4" w14:textId="77777777" w:rsidR="002B4CEF" w:rsidRPr="006046D5" w:rsidRDefault="002B4CEF" w:rsidP="0093004A">
            <w:pPr>
              <w:pStyle w:val="Body"/>
              <w:keepNext/>
              <w:keepLines/>
              <w:jc w:val="left"/>
              <w:rPr>
                <w:rStyle w:val="Siln"/>
              </w:rPr>
            </w:pPr>
          </w:p>
        </w:tc>
      </w:tr>
      <w:tr w:rsidR="002B4CEF" w:rsidRPr="002C12C1" w14:paraId="2BB0A199" w14:textId="77777777" w:rsidTr="0092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9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3DA7B229" w14:textId="77777777" w:rsidR="002B4CEF" w:rsidRPr="00E30687" w:rsidRDefault="002B4CEF" w:rsidP="0093004A">
            <w:pPr>
              <w:keepNext/>
              <w:keepLines/>
              <w:rPr>
                <w:rStyle w:val="BoldCZ"/>
                <w:b w:val="0"/>
              </w:rPr>
            </w:pPr>
            <w:r w:rsidRPr="00E30687">
              <w:t>________________________</w:t>
            </w:r>
          </w:p>
          <w:p w14:paraId="656AA6A2" w14:textId="6CFF2ADE" w:rsidR="002B4CEF" w:rsidRPr="00E30687" w:rsidRDefault="002B4CEF" w:rsidP="0093004A">
            <w:pPr>
              <w:pStyle w:val="BodyCZ"/>
              <w:spacing w:after="0"/>
              <w:jc w:val="left"/>
            </w:pPr>
            <w:r w:rsidRPr="00E30687">
              <w:rPr>
                <w:rStyle w:val="BoldCZ"/>
              </w:rPr>
              <w:t>Západočeská univerzita v Plzni</w:t>
            </w:r>
            <w:r w:rsidRPr="00E30687">
              <w:t xml:space="preserve"> </w:t>
            </w:r>
          </w:p>
          <w:p w14:paraId="47878997" w14:textId="014D98F4" w:rsidR="002B4CEF" w:rsidRPr="00E30687" w:rsidRDefault="00FE4AD7" w:rsidP="0093004A">
            <w:pPr>
              <w:pStyle w:val="BodyCZ"/>
              <w:numPr>
                <w:ilvl w:val="0"/>
                <w:numId w:val="0"/>
              </w:numPr>
              <w:jc w:val="left"/>
            </w:pPr>
            <w:r>
              <w:t>x</w:t>
            </w:r>
            <w:r w:rsidR="002B4CEF" w:rsidRPr="00E30687">
              <w:t xml:space="preserve"> (Rector)</w:t>
            </w:r>
          </w:p>
          <w:p w14:paraId="0F17A5E2" w14:textId="77777777" w:rsidR="002B4CEF" w:rsidRPr="00E30687" w:rsidRDefault="002B4CEF" w:rsidP="0093004A">
            <w:pPr>
              <w:pStyle w:val="BodyCZ"/>
              <w:numPr>
                <w:ilvl w:val="0"/>
                <w:numId w:val="0"/>
              </w:numPr>
              <w:jc w:val="left"/>
            </w:pPr>
          </w:p>
          <w:p w14:paraId="35B63F8C" w14:textId="5DD6A8D4" w:rsidR="002B4CEF" w:rsidRPr="00E30687" w:rsidRDefault="002B4CEF" w:rsidP="0093004A">
            <w:pPr>
              <w:pStyle w:val="BodyCZ"/>
              <w:numPr>
                <w:ilvl w:val="0"/>
                <w:numId w:val="0"/>
              </w:numPr>
              <w:jc w:val="left"/>
            </w:pPr>
          </w:p>
        </w:tc>
      </w:tr>
      <w:tr w:rsidR="002B4CEF" w14:paraId="5A0B1EFB" w14:textId="77777777" w:rsidTr="0092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323425DA" w14:textId="77777777" w:rsidR="002B4CEF" w:rsidRPr="00E30687" w:rsidRDefault="002B4CEF" w:rsidP="0093004A">
            <w:pPr>
              <w:keepNext/>
              <w:keepLines/>
              <w:rPr>
                <w:rStyle w:val="BoldCZ"/>
                <w:b w:val="0"/>
              </w:rPr>
            </w:pPr>
            <w:r w:rsidRPr="00E30687">
              <w:t>________________________</w:t>
            </w:r>
          </w:p>
          <w:p w14:paraId="3420B598" w14:textId="19A760BE" w:rsidR="002B4CEF" w:rsidRPr="00E30687" w:rsidRDefault="002B4CEF" w:rsidP="0093004A">
            <w:pPr>
              <w:pStyle w:val="BodyCZ"/>
              <w:spacing w:after="0"/>
              <w:jc w:val="left"/>
            </w:pPr>
            <w:r w:rsidRPr="00E30687">
              <w:rPr>
                <w:rStyle w:val="BoldCZ"/>
              </w:rPr>
              <w:t>Západočeská univerzita v Plzni</w:t>
            </w:r>
            <w:r w:rsidRPr="00E30687">
              <w:t xml:space="preserve"> </w:t>
            </w:r>
          </w:p>
          <w:p w14:paraId="3FBD3E48" w14:textId="12E25CF2" w:rsidR="002B4CEF" w:rsidRPr="00E30687" w:rsidRDefault="00FE4AD7" w:rsidP="0093004A">
            <w:pPr>
              <w:keepNext/>
              <w:keepLines/>
            </w:pPr>
            <w:r>
              <w:t>x</w:t>
            </w:r>
            <w:r w:rsidR="002B4CEF" w:rsidRPr="00E30687">
              <w:t xml:space="preserve"> (CEO</w:t>
            </w:r>
            <w:r w:rsidR="002B4CEF" w:rsidRPr="00E30687">
              <w:rPr>
                <w:lang w:val="en-US"/>
              </w:rPr>
              <w:t xml:space="preserve"> Regional Innovation Centre for Electrical Engineering, University of West Bohemia</w:t>
            </w:r>
            <w:r w:rsidR="002B4CEF" w:rsidRPr="00E30687">
              <w:t>)</w:t>
            </w:r>
          </w:p>
        </w:tc>
      </w:tr>
      <w:tr w:rsidR="002B4CEF" w:rsidRPr="006046D5" w14:paraId="7D8F37EC" w14:textId="77777777" w:rsidTr="0092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77B06051" w14:textId="77777777" w:rsidR="002B4CEF" w:rsidRPr="003F7195" w:rsidRDefault="002B4CEF" w:rsidP="0093004A">
            <w:pPr>
              <w:pStyle w:val="Body"/>
              <w:keepNext/>
              <w:keepLines/>
              <w:jc w:val="left"/>
              <w:rPr>
                <w:rStyle w:val="Siln"/>
                <w:highlight w:val="yellow"/>
              </w:rPr>
            </w:pPr>
          </w:p>
          <w:p w14:paraId="446BFB29" w14:textId="37DF75B9" w:rsidR="0093004A" w:rsidRPr="003F7195" w:rsidRDefault="0093004A" w:rsidP="0093004A">
            <w:pPr>
              <w:pStyle w:val="Body"/>
              <w:keepNext/>
              <w:keepLines/>
              <w:jc w:val="left"/>
              <w:rPr>
                <w:rStyle w:val="Siln"/>
                <w:highlight w:val="yellow"/>
              </w:rPr>
            </w:pPr>
          </w:p>
        </w:tc>
      </w:tr>
      <w:tr w:rsidR="002B4CEF" w:rsidRPr="002C12C1" w14:paraId="7D79FD16" w14:textId="77777777" w:rsidTr="0092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7A614561" w14:textId="77777777" w:rsidR="002B4CEF" w:rsidRPr="00E30687" w:rsidRDefault="002B4CEF" w:rsidP="0093004A">
            <w:pPr>
              <w:keepNext/>
              <w:keepLines/>
              <w:rPr>
                <w:rStyle w:val="BoldCZ"/>
                <w:b w:val="0"/>
              </w:rPr>
            </w:pPr>
            <w:r w:rsidRPr="00E30687">
              <w:t>________________________</w:t>
            </w:r>
          </w:p>
          <w:p w14:paraId="53D301B1" w14:textId="2DC0F088" w:rsidR="0093004A" w:rsidRPr="00E30687" w:rsidRDefault="0093004A" w:rsidP="0093004A">
            <w:pPr>
              <w:pStyle w:val="BodyCZ"/>
              <w:spacing w:after="0"/>
              <w:jc w:val="left"/>
            </w:pPr>
            <w:r w:rsidRPr="00E30687">
              <w:rPr>
                <w:rStyle w:val="BoldCZ"/>
              </w:rPr>
              <w:t>Eaton Intelligent Power Limited</w:t>
            </w:r>
            <w:r w:rsidRPr="00E30687">
              <w:t xml:space="preserve"> </w:t>
            </w:r>
          </w:p>
          <w:p w14:paraId="5067DD3E" w14:textId="36047D2C" w:rsidR="002B4CEF" w:rsidRPr="00E30687" w:rsidRDefault="00FE4AD7" w:rsidP="0093004A">
            <w:pPr>
              <w:pStyle w:val="BodyCZ"/>
              <w:numPr>
                <w:ilvl w:val="0"/>
                <w:numId w:val="0"/>
              </w:numPr>
              <w:jc w:val="left"/>
            </w:pPr>
            <w:r>
              <w:t>x</w:t>
            </w:r>
            <w:r w:rsidR="0093004A" w:rsidRPr="00E30687">
              <w:t>(</w:t>
            </w:r>
            <w:r w:rsidR="00E30687">
              <w:t>Director</w:t>
            </w:r>
            <w:r w:rsidR="0093004A" w:rsidRPr="00E30687">
              <w:t>)</w:t>
            </w:r>
          </w:p>
          <w:p w14:paraId="5C0B483F" w14:textId="77777777" w:rsidR="002B4CEF" w:rsidRPr="00E30687" w:rsidRDefault="002B4CEF" w:rsidP="0093004A">
            <w:pPr>
              <w:pStyle w:val="BodyCZ"/>
              <w:numPr>
                <w:ilvl w:val="0"/>
                <w:numId w:val="0"/>
              </w:numPr>
              <w:jc w:val="left"/>
            </w:pPr>
          </w:p>
          <w:p w14:paraId="55216705" w14:textId="11A0ACA1" w:rsidR="0093004A" w:rsidRPr="00E30687" w:rsidRDefault="0093004A" w:rsidP="0093004A">
            <w:pPr>
              <w:pStyle w:val="BodyCZ"/>
              <w:numPr>
                <w:ilvl w:val="0"/>
                <w:numId w:val="0"/>
              </w:numPr>
              <w:jc w:val="left"/>
            </w:pPr>
          </w:p>
        </w:tc>
      </w:tr>
      <w:tr w:rsidR="002B4CEF" w14:paraId="22A3257A" w14:textId="77777777" w:rsidTr="0092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4BEF1FC4" w14:textId="77777777" w:rsidR="002B4CEF" w:rsidRPr="00E30687" w:rsidRDefault="002B4CEF" w:rsidP="0093004A">
            <w:pPr>
              <w:keepNext/>
              <w:keepLines/>
              <w:rPr>
                <w:rStyle w:val="BoldCZ"/>
                <w:b w:val="0"/>
              </w:rPr>
            </w:pPr>
            <w:r w:rsidRPr="00E30687">
              <w:t>________________________</w:t>
            </w:r>
          </w:p>
          <w:p w14:paraId="7F5C5AC9" w14:textId="77777777" w:rsidR="0093004A" w:rsidRPr="00E30687" w:rsidRDefault="0093004A" w:rsidP="0093004A">
            <w:pPr>
              <w:pStyle w:val="BodyCZ"/>
              <w:spacing w:after="0"/>
              <w:jc w:val="left"/>
            </w:pPr>
            <w:r w:rsidRPr="00E30687">
              <w:rPr>
                <w:rStyle w:val="BoldCZ"/>
              </w:rPr>
              <w:t>Eaton Intelligent Power Limited</w:t>
            </w:r>
            <w:r w:rsidRPr="00E30687">
              <w:t xml:space="preserve"> </w:t>
            </w:r>
          </w:p>
          <w:p w14:paraId="1513D053" w14:textId="052807D5" w:rsidR="0093004A" w:rsidRPr="00E30687" w:rsidRDefault="00FE4AD7" w:rsidP="0093004A">
            <w:pPr>
              <w:pStyle w:val="BodyCZ"/>
              <w:numPr>
                <w:ilvl w:val="0"/>
                <w:numId w:val="0"/>
              </w:numPr>
              <w:jc w:val="left"/>
            </w:pPr>
            <w:r>
              <w:t>x</w:t>
            </w:r>
            <w:r w:rsidR="0093004A" w:rsidRPr="00E30687">
              <w:t xml:space="preserve"> (</w:t>
            </w:r>
            <w:r w:rsidR="00E30687" w:rsidRPr="00E30687">
              <w:t>Vice President</w:t>
            </w:r>
            <w:r w:rsidR="0093004A" w:rsidRPr="00E30687">
              <w:t>)</w:t>
            </w:r>
          </w:p>
          <w:p w14:paraId="0691CE47" w14:textId="13DF7A1D" w:rsidR="002B4CEF" w:rsidRPr="00E30687" w:rsidRDefault="002B4CEF" w:rsidP="0093004A">
            <w:pPr>
              <w:keepNext/>
              <w:keepLines/>
              <w:rPr>
                <w:lang w:val="cs-CZ"/>
              </w:rPr>
            </w:pPr>
          </w:p>
        </w:tc>
      </w:tr>
    </w:tbl>
    <w:p w14:paraId="02617924" w14:textId="6EB33990" w:rsidR="00E3275A" w:rsidRDefault="00E3275A" w:rsidP="0093004A">
      <w:pPr>
        <w:autoSpaceDE w:val="0"/>
        <w:autoSpaceDN w:val="0"/>
        <w:adjustRightInd w:val="0"/>
        <w:spacing w:after="0" w:line="240" w:lineRule="auto"/>
      </w:pPr>
    </w:p>
    <w:sectPr w:rsidR="00E3275A" w:rsidSect="00214892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34D6" w14:textId="77777777" w:rsidR="00214892" w:rsidRDefault="00214892" w:rsidP="0093004A">
      <w:pPr>
        <w:spacing w:after="0" w:line="240" w:lineRule="auto"/>
      </w:pPr>
      <w:r>
        <w:separator/>
      </w:r>
    </w:p>
  </w:endnote>
  <w:endnote w:type="continuationSeparator" w:id="0">
    <w:p w14:paraId="1113A463" w14:textId="77777777" w:rsidR="00214892" w:rsidRDefault="00214892" w:rsidP="0093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18106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8B140BE" w14:textId="316C911F" w:rsidR="0093004A" w:rsidRPr="0093004A" w:rsidRDefault="0093004A">
        <w:pPr>
          <w:pStyle w:val="Zpat"/>
          <w:jc w:val="center"/>
          <w:rPr>
            <w:sz w:val="18"/>
            <w:szCs w:val="18"/>
          </w:rPr>
        </w:pPr>
        <w:r w:rsidRPr="0093004A">
          <w:rPr>
            <w:sz w:val="18"/>
            <w:szCs w:val="18"/>
          </w:rPr>
          <w:fldChar w:fldCharType="begin"/>
        </w:r>
        <w:r w:rsidRPr="0093004A">
          <w:rPr>
            <w:sz w:val="18"/>
            <w:szCs w:val="18"/>
          </w:rPr>
          <w:instrText xml:space="preserve"> PAGE   \* MERGEFORMAT </w:instrText>
        </w:r>
        <w:r w:rsidRPr="0093004A">
          <w:rPr>
            <w:sz w:val="18"/>
            <w:szCs w:val="18"/>
          </w:rPr>
          <w:fldChar w:fldCharType="separate"/>
        </w:r>
        <w:r w:rsidR="00FE4AD7">
          <w:rPr>
            <w:noProof/>
            <w:sz w:val="18"/>
            <w:szCs w:val="18"/>
          </w:rPr>
          <w:t>3</w:t>
        </w:r>
        <w:r w:rsidRPr="0093004A">
          <w:rPr>
            <w:noProof/>
            <w:sz w:val="18"/>
            <w:szCs w:val="18"/>
          </w:rPr>
          <w:fldChar w:fldCharType="end"/>
        </w:r>
      </w:p>
    </w:sdtContent>
  </w:sdt>
  <w:p w14:paraId="46194E6A" w14:textId="77777777" w:rsidR="0093004A" w:rsidRDefault="009300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2398" w14:textId="77777777" w:rsidR="00214892" w:rsidRDefault="00214892" w:rsidP="0093004A">
      <w:pPr>
        <w:spacing w:after="0" w:line="240" w:lineRule="auto"/>
      </w:pPr>
      <w:r>
        <w:separator/>
      </w:r>
    </w:p>
  </w:footnote>
  <w:footnote w:type="continuationSeparator" w:id="0">
    <w:p w14:paraId="54579937" w14:textId="77777777" w:rsidR="00214892" w:rsidRDefault="00214892" w:rsidP="00930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C39"/>
    <w:multiLevelType w:val="multilevel"/>
    <w:tmpl w:val="1C902B14"/>
    <w:lvl w:ilvl="0">
      <w:start w:val="1"/>
      <w:numFmt w:val="none"/>
      <w:pStyle w:val="BodyCZ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4081B1A"/>
    <w:multiLevelType w:val="hybridMultilevel"/>
    <w:tmpl w:val="F6E200A0"/>
    <w:lvl w:ilvl="0" w:tplc="9E0227D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866916">
    <w:abstractNumId w:val="1"/>
  </w:num>
  <w:num w:numId="2" w16cid:durableId="174922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C8"/>
    <w:rsid w:val="00214892"/>
    <w:rsid w:val="002519CC"/>
    <w:rsid w:val="002B4CEF"/>
    <w:rsid w:val="003F7195"/>
    <w:rsid w:val="00470E21"/>
    <w:rsid w:val="004F480A"/>
    <w:rsid w:val="005F0B95"/>
    <w:rsid w:val="006049DB"/>
    <w:rsid w:val="006A20AB"/>
    <w:rsid w:val="007471D8"/>
    <w:rsid w:val="008452FC"/>
    <w:rsid w:val="008E27C8"/>
    <w:rsid w:val="008F5B65"/>
    <w:rsid w:val="00922174"/>
    <w:rsid w:val="0093004A"/>
    <w:rsid w:val="009321CC"/>
    <w:rsid w:val="009966E9"/>
    <w:rsid w:val="00AB04B4"/>
    <w:rsid w:val="00B643FD"/>
    <w:rsid w:val="00CA2BA9"/>
    <w:rsid w:val="00E30687"/>
    <w:rsid w:val="00E3275A"/>
    <w:rsid w:val="00E764D1"/>
    <w:rsid w:val="00E86463"/>
    <w:rsid w:val="00F016D8"/>
    <w:rsid w:val="00F62B83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03FA"/>
  <w15:chartTrackingRefBased/>
  <w15:docId w15:val="{C568CC08-CB89-45EC-8DF2-6ABF81C4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463"/>
    <w:pPr>
      <w:ind w:left="720"/>
      <w:contextualSpacing/>
    </w:pPr>
  </w:style>
  <w:style w:type="paragraph" w:customStyle="1" w:styleId="aDefinition">
    <w:name w:val="(a) Definition"/>
    <w:basedOn w:val="Normln"/>
    <w:qFormat/>
    <w:rsid w:val="002B4CEF"/>
    <w:pPr>
      <w:numPr>
        <w:ilvl w:val="1"/>
        <w:numId w:val="2"/>
      </w:numPr>
      <w:spacing w:after="240" w:line="240" w:lineRule="auto"/>
      <w:jc w:val="both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iDefinition">
    <w:name w:val="(i) Definition"/>
    <w:basedOn w:val="Normln"/>
    <w:qFormat/>
    <w:rsid w:val="002B4CEF"/>
    <w:pPr>
      <w:numPr>
        <w:ilvl w:val="2"/>
        <w:numId w:val="2"/>
      </w:numPr>
      <w:spacing w:after="240" w:line="240" w:lineRule="auto"/>
      <w:jc w:val="both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BodyCZ">
    <w:name w:val="Body CZ"/>
    <w:basedOn w:val="Normln"/>
    <w:qFormat/>
    <w:rsid w:val="002B4CEF"/>
    <w:pPr>
      <w:numPr>
        <w:numId w:val="2"/>
      </w:numPr>
      <w:tabs>
        <w:tab w:val="left" w:pos="1843"/>
        <w:tab w:val="left" w:pos="3119"/>
        <w:tab w:val="left" w:pos="4253"/>
      </w:tabs>
      <w:spacing w:after="240" w:line="240" w:lineRule="auto"/>
      <w:jc w:val="both"/>
    </w:pPr>
    <w:rPr>
      <w:rFonts w:ascii="Verdana" w:eastAsia="Times New Roman" w:hAnsi="Verdana" w:cs="Times New Roman"/>
      <w:sz w:val="18"/>
      <w:szCs w:val="18"/>
      <w:lang w:eastAsia="zh-CN"/>
    </w:rPr>
  </w:style>
  <w:style w:type="character" w:customStyle="1" w:styleId="BoldCZ">
    <w:name w:val="Bold CZ"/>
    <w:basedOn w:val="Standardnpsmoodstavce"/>
    <w:rsid w:val="002B4CEF"/>
    <w:rPr>
      <w:b/>
      <w:lang w:val="cs-CZ"/>
    </w:rPr>
  </w:style>
  <w:style w:type="paragraph" w:customStyle="1" w:styleId="Body">
    <w:name w:val="Body"/>
    <w:basedOn w:val="Normln"/>
    <w:qFormat/>
    <w:rsid w:val="002B4CEF"/>
    <w:pPr>
      <w:tabs>
        <w:tab w:val="left" w:pos="1843"/>
        <w:tab w:val="left" w:pos="3119"/>
        <w:tab w:val="left" w:pos="4253"/>
      </w:tabs>
      <w:spacing w:after="240" w:line="240" w:lineRule="auto"/>
      <w:jc w:val="both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character" w:styleId="Siln">
    <w:name w:val="Strong"/>
    <w:aliases w:val="Bold"/>
    <w:basedOn w:val="Standardnpsmoodstavce"/>
    <w:uiPriority w:val="1"/>
    <w:rsid w:val="002B4CEF"/>
    <w:rPr>
      <w:b/>
      <w:bCs/>
      <w:lang w:val="en-GB"/>
    </w:rPr>
  </w:style>
  <w:style w:type="table" w:styleId="Mkatabulky">
    <w:name w:val="Table Grid"/>
    <w:basedOn w:val="Normlntabulka"/>
    <w:uiPriority w:val="59"/>
    <w:rsid w:val="002B4CEF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04A"/>
  </w:style>
  <w:style w:type="paragraph" w:styleId="Zpat">
    <w:name w:val="footer"/>
    <w:basedOn w:val="Normln"/>
    <w:link w:val="ZpatChar"/>
    <w:uiPriority w:val="99"/>
    <w:unhideWhenUsed/>
    <w:rsid w:val="0093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04A"/>
  </w:style>
  <w:style w:type="character" w:customStyle="1" w:styleId="rynqvb">
    <w:name w:val="rynqvb"/>
    <w:basedOn w:val="Standardnpsmoodstavce"/>
    <w:rsid w:val="0093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Likovská, Veronika</dc:creator>
  <cp:keywords/>
  <dc:description/>
  <cp:lastModifiedBy>Blanka Grebeňová</cp:lastModifiedBy>
  <cp:revision>2</cp:revision>
  <dcterms:created xsi:type="dcterms:W3CDTF">2024-01-10T07:19:00Z</dcterms:created>
  <dcterms:modified xsi:type="dcterms:W3CDTF">2024-01-10T07:19:00Z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2023-10-23T12:49:19Z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9d9251ac-1f2b-491a-a6cf-575db23ebc00</vt:lpwstr>
  </property>
  <property fmtid="{D5CDD505-2E9C-101B-9397-08002B2CF9AE}" pid="8" name="MSIP_Label_ff418558-72e5-4d8e-958f-cfe0e73e210d_ContentBits">
    <vt:lpwstr>0</vt:lpwstr>
  </property>
</Properties>
</file>