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486" w14:textId="77777777" w:rsidR="00FC6F37" w:rsidRDefault="00000000">
      <w:pPr>
        <w:pStyle w:val="Nadpis3"/>
        <w:spacing w:before="68"/>
      </w:pPr>
      <w:r>
        <w:rPr>
          <w:w w:val="105"/>
        </w:rPr>
        <w:t>Dodatek  č.</w:t>
      </w:r>
      <w:r>
        <w:rPr>
          <w:spacing w:val="59"/>
          <w:w w:val="105"/>
        </w:rPr>
        <w:t xml:space="preserve"> </w:t>
      </w:r>
      <w:proofErr w:type="gramStart"/>
      <w:r>
        <w:rPr>
          <w:w w:val="105"/>
        </w:rPr>
        <w:t>2</w:t>
      </w:r>
      <w:proofErr w:type="gramEnd"/>
    </w:p>
    <w:p w14:paraId="42B0921B" w14:textId="77777777" w:rsidR="00FC6F37" w:rsidRDefault="00000000">
      <w:pPr>
        <w:spacing w:line="368" w:lineRule="exact"/>
        <w:ind w:left="1695" w:right="1634"/>
        <w:jc w:val="center"/>
        <w:rPr>
          <w:sz w:val="32"/>
        </w:rPr>
      </w:pPr>
      <w:proofErr w:type="spellStart"/>
      <w:r>
        <w:rPr>
          <w:w w:val="105"/>
          <w:sz w:val="32"/>
        </w:rPr>
        <w:t>ke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Smlouvě</w:t>
      </w:r>
      <w:proofErr w:type="spellEnd"/>
      <w:r>
        <w:rPr>
          <w:w w:val="105"/>
          <w:sz w:val="32"/>
        </w:rPr>
        <w:t xml:space="preserve"> o </w:t>
      </w:r>
      <w:proofErr w:type="spellStart"/>
      <w:r>
        <w:rPr>
          <w:w w:val="105"/>
          <w:sz w:val="32"/>
        </w:rPr>
        <w:t>výpůjčce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nebytového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prostoru</w:t>
      </w:r>
      <w:proofErr w:type="spellEnd"/>
    </w:p>
    <w:p w14:paraId="0AE1DF18" w14:textId="77777777" w:rsidR="00FC6F37" w:rsidRDefault="00000000">
      <w:pPr>
        <w:pStyle w:val="Zkladntext"/>
        <w:spacing w:before="120"/>
        <w:ind w:left="178"/>
      </w:pPr>
      <w:proofErr w:type="spellStart"/>
      <w:r>
        <w:rPr>
          <w:w w:val="110"/>
        </w:rPr>
        <w:t>Smluvní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strany</w:t>
      </w:r>
      <w:proofErr w:type="spellEnd"/>
      <w:r>
        <w:rPr>
          <w:w w:val="110"/>
        </w:rPr>
        <w:t>:</w:t>
      </w:r>
    </w:p>
    <w:p w14:paraId="1638418F" w14:textId="77777777" w:rsidR="00FC6F37" w:rsidRDefault="00000000">
      <w:pPr>
        <w:pStyle w:val="Odstavecseseznamem"/>
        <w:numPr>
          <w:ilvl w:val="0"/>
          <w:numId w:val="2"/>
        </w:numPr>
        <w:tabs>
          <w:tab w:val="left" w:pos="605"/>
          <w:tab w:val="left" w:pos="606"/>
        </w:tabs>
        <w:spacing w:before="120"/>
        <w:jc w:val="left"/>
        <w:rPr>
          <w:sz w:val="24"/>
        </w:rPr>
      </w:pPr>
      <w:proofErr w:type="spellStart"/>
      <w:r>
        <w:rPr>
          <w:w w:val="105"/>
          <w:sz w:val="24"/>
        </w:rPr>
        <w:t>Západočeská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univerzita</w:t>
      </w:r>
      <w:proofErr w:type="spellEnd"/>
      <w:r>
        <w:rPr>
          <w:w w:val="105"/>
          <w:sz w:val="24"/>
        </w:rPr>
        <w:t xml:space="preserve"> v</w:t>
      </w:r>
      <w:r>
        <w:rPr>
          <w:spacing w:val="4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Plzni</w:t>
      </w:r>
      <w:proofErr w:type="spellEnd"/>
    </w:p>
    <w:p w14:paraId="0737DA61" w14:textId="77777777" w:rsidR="00FC6F37" w:rsidRDefault="00000000">
      <w:pPr>
        <w:pStyle w:val="Zkladntext"/>
        <w:tabs>
          <w:tab w:val="left" w:pos="3011"/>
        </w:tabs>
        <w:ind w:left="605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Benešem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kvestorem</w:t>
      </w:r>
      <w:proofErr w:type="spellEnd"/>
    </w:p>
    <w:p w14:paraId="04C15D09" w14:textId="77777777" w:rsidR="00FC6F37" w:rsidRDefault="00000000">
      <w:pPr>
        <w:pStyle w:val="Zkladntext"/>
        <w:tabs>
          <w:tab w:val="left" w:pos="3009"/>
        </w:tabs>
        <w:ind w:left="605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</w:t>
      </w:r>
      <w:proofErr w:type="spellStart"/>
      <w:r>
        <w:t>Plzeň</w:t>
      </w:r>
      <w:proofErr w:type="spellEnd"/>
      <w:r>
        <w:t>, PSČ 301</w:t>
      </w:r>
      <w:r>
        <w:rPr>
          <w:spacing w:val="-1"/>
        </w:rPr>
        <w:t xml:space="preserve"> </w:t>
      </w:r>
      <w:r>
        <w:t>00</w:t>
      </w:r>
    </w:p>
    <w:p w14:paraId="091AD2AD" w14:textId="77777777" w:rsidR="00FC6F37" w:rsidRDefault="00000000">
      <w:pPr>
        <w:pStyle w:val="Zkladntext"/>
        <w:tabs>
          <w:tab w:val="left" w:pos="3010"/>
        </w:tabs>
        <w:ind w:left="605"/>
      </w:pPr>
      <w:r>
        <w:t>IČO:</w:t>
      </w:r>
      <w:r>
        <w:tab/>
        <w:t>49777513</w:t>
      </w:r>
    </w:p>
    <w:p w14:paraId="6510F75C" w14:textId="77777777" w:rsidR="00FC6F37" w:rsidRDefault="00000000">
      <w:pPr>
        <w:pStyle w:val="Zkladntext"/>
        <w:ind w:left="53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půjčitel</w:t>
      </w:r>
      <w:proofErr w:type="spellEnd"/>
      <w:r>
        <w:t>“)</w:t>
      </w:r>
    </w:p>
    <w:p w14:paraId="56EE6D52" w14:textId="77777777" w:rsidR="00FC6F37" w:rsidRDefault="00FC6F37">
      <w:pPr>
        <w:pStyle w:val="Zkladntext"/>
        <w:spacing w:before="11"/>
        <w:rPr>
          <w:sz w:val="23"/>
        </w:rPr>
      </w:pPr>
    </w:p>
    <w:p w14:paraId="13E4C805" w14:textId="77777777" w:rsidR="00FC6F37" w:rsidRDefault="00000000">
      <w:pPr>
        <w:pStyle w:val="Zkladntext"/>
        <w:ind w:left="178"/>
      </w:pPr>
      <w:r>
        <w:rPr>
          <w:w w:val="99"/>
        </w:rPr>
        <w:t>a</w:t>
      </w:r>
    </w:p>
    <w:p w14:paraId="4ADA2A81" w14:textId="77777777" w:rsidR="00FC6F37" w:rsidRDefault="00FC6F37">
      <w:pPr>
        <w:pStyle w:val="Zkladntext"/>
        <w:spacing w:before="11"/>
        <w:rPr>
          <w:sz w:val="23"/>
        </w:rPr>
      </w:pPr>
    </w:p>
    <w:p w14:paraId="2E9D63AB" w14:textId="77777777" w:rsidR="00FC6F37" w:rsidRDefault="00000000">
      <w:pPr>
        <w:pStyle w:val="Odstavecseseznamem"/>
        <w:numPr>
          <w:ilvl w:val="0"/>
          <w:numId w:val="2"/>
        </w:numPr>
        <w:tabs>
          <w:tab w:val="left" w:pos="606"/>
          <w:tab w:val="left" w:pos="607"/>
        </w:tabs>
        <w:spacing w:before="0"/>
        <w:ind w:left="606" w:hanging="428"/>
        <w:jc w:val="left"/>
        <w:rPr>
          <w:sz w:val="24"/>
        </w:rPr>
      </w:pPr>
      <w:proofErr w:type="spellStart"/>
      <w:r>
        <w:rPr>
          <w:sz w:val="24"/>
        </w:rPr>
        <w:t>Mateřská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kardinála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Berana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Plzeň</w:t>
      </w:r>
      <w:proofErr w:type="spellEnd"/>
    </w:p>
    <w:p w14:paraId="67055190" w14:textId="77777777" w:rsidR="00FC6F37" w:rsidRDefault="00000000">
      <w:pPr>
        <w:pStyle w:val="Zkladntext"/>
        <w:tabs>
          <w:tab w:val="left" w:pos="3011"/>
        </w:tabs>
        <w:ind w:left="605"/>
      </w:pPr>
      <w:proofErr w:type="spellStart"/>
      <w:r>
        <w:t>Zastoupen</w:t>
      </w:r>
      <w:proofErr w:type="spellEnd"/>
      <w:r>
        <w:t>:</w:t>
      </w:r>
      <w:r>
        <w:tab/>
      </w:r>
      <w:proofErr w:type="spellStart"/>
      <w:r>
        <w:t>Bc</w:t>
      </w:r>
      <w:proofErr w:type="spellEnd"/>
      <w:r>
        <w:t xml:space="preserve">. Petrou </w:t>
      </w:r>
      <w:proofErr w:type="spellStart"/>
      <w:r>
        <w:t>Mayerovou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ředitelkou</w:t>
      </w:r>
      <w:proofErr w:type="spellEnd"/>
    </w:p>
    <w:p w14:paraId="5216F53A" w14:textId="77777777" w:rsidR="00FC6F37" w:rsidRDefault="00000000">
      <w:pPr>
        <w:pStyle w:val="Zkladntext"/>
        <w:tabs>
          <w:tab w:val="left" w:pos="3009"/>
        </w:tabs>
        <w:ind w:left="605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Žlutická</w:t>
      </w:r>
      <w:proofErr w:type="spellEnd"/>
      <w:r>
        <w:t xml:space="preserve"> 1694/2, 323 00</w:t>
      </w:r>
      <w:r>
        <w:rPr>
          <w:spacing w:val="-2"/>
        </w:rPr>
        <w:t xml:space="preserve"> </w:t>
      </w:r>
      <w:proofErr w:type="spellStart"/>
      <w:r>
        <w:t>Plzeň</w:t>
      </w:r>
      <w:proofErr w:type="spellEnd"/>
    </w:p>
    <w:p w14:paraId="55CA8BD5" w14:textId="77777777" w:rsidR="00FC6F37" w:rsidRDefault="00000000">
      <w:pPr>
        <w:pStyle w:val="Zkladntext"/>
        <w:tabs>
          <w:tab w:val="left" w:pos="3010"/>
        </w:tabs>
        <w:ind w:left="605"/>
      </w:pPr>
      <w:r>
        <w:t>IČO:</w:t>
      </w:r>
      <w:r>
        <w:tab/>
        <w:t>713 41 366</w:t>
      </w:r>
    </w:p>
    <w:p w14:paraId="56635B72" w14:textId="77777777" w:rsidR="00FC6F37" w:rsidRDefault="00000000">
      <w:pPr>
        <w:pStyle w:val="Zkladntext"/>
        <w:ind w:left="60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vypůjčitel</w:t>
      </w:r>
      <w:proofErr w:type="spellEnd"/>
      <w:r>
        <w:t>“)</w:t>
      </w:r>
    </w:p>
    <w:p w14:paraId="3CB801ED" w14:textId="77777777" w:rsidR="00FC6F37" w:rsidRDefault="00FC6F37">
      <w:pPr>
        <w:pStyle w:val="Zkladntext"/>
        <w:rPr>
          <w:sz w:val="26"/>
        </w:rPr>
      </w:pPr>
    </w:p>
    <w:p w14:paraId="7A2EAEF2" w14:textId="77777777" w:rsidR="00FC6F37" w:rsidRDefault="00FC6F37">
      <w:pPr>
        <w:pStyle w:val="Zkladntext"/>
        <w:rPr>
          <w:sz w:val="22"/>
        </w:rPr>
      </w:pPr>
    </w:p>
    <w:p w14:paraId="6BFA6F8D" w14:textId="77777777" w:rsidR="00FC6F37" w:rsidRDefault="00000000">
      <w:pPr>
        <w:pStyle w:val="Zkladntext"/>
        <w:ind w:left="3689" w:right="478" w:hanging="3135"/>
      </w:pPr>
      <w:proofErr w:type="spellStart"/>
      <w:r>
        <w:t>uzavřely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</w:t>
      </w:r>
      <w:proofErr w:type="spellStart"/>
      <w:r>
        <w:t>nebytového</w:t>
      </w:r>
      <w:proofErr w:type="spellEnd"/>
      <w:r>
        <w:t xml:space="preserve"> </w:t>
      </w:r>
      <w:proofErr w:type="spellStart"/>
      <w:r>
        <w:t>prostoru</w:t>
      </w:r>
      <w:proofErr w:type="spellEnd"/>
      <w:r>
        <w:t>:</w:t>
      </w:r>
    </w:p>
    <w:p w14:paraId="019654F6" w14:textId="77777777" w:rsidR="00FC6F37" w:rsidRDefault="00FC6F37">
      <w:pPr>
        <w:pStyle w:val="Zkladntext"/>
        <w:rPr>
          <w:sz w:val="26"/>
        </w:rPr>
      </w:pPr>
    </w:p>
    <w:p w14:paraId="7F4601A8" w14:textId="77777777" w:rsidR="00FC6F37" w:rsidRDefault="00FC6F37">
      <w:pPr>
        <w:pStyle w:val="Zkladntext"/>
        <w:spacing w:before="5"/>
        <w:rPr>
          <w:sz w:val="32"/>
        </w:rPr>
      </w:pPr>
    </w:p>
    <w:p w14:paraId="3BBA9540" w14:textId="77777777" w:rsidR="00FC6F37" w:rsidRDefault="00000000">
      <w:pPr>
        <w:pStyle w:val="Zkladntext"/>
        <w:ind w:left="4000" w:right="3943"/>
        <w:jc w:val="center"/>
      </w:pPr>
      <w:r>
        <w:rPr>
          <w:w w:val="105"/>
        </w:rPr>
        <w:t xml:space="preserve">I. </w:t>
      </w:r>
      <w:r>
        <w:rPr>
          <w:w w:val="105"/>
          <w:u w:val="thick"/>
        </w:rPr>
        <w:t>PŘEDMĚT DODATKU</w:t>
      </w:r>
    </w:p>
    <w:p w14:paraId="7FFC89FE" w14:textId="77777777" w:rsidR="00FC6F37" w:rsidRDefault="00FC6F37">
      <w:pPr>
        <w:pStyle w:val="Zkladntext"/>
        <w:spacing w:before="2"/>
        <w:rPr>
          <w:sz w:val="16"/>
        </w:rPr>
      </w:pPr>
    </w:p>
    <w:p w14:paraId="1646DBFF" w14:textId="77777777" w:rsidR="00FC6F37" w:rsidRDefault="00000000">
      <w:pPr>
        <w:pStyle w:val="Odstavecseseznamem"/>
        <w:numPr>
          <w:ilvl w:val="1"/>
          <w:numId w:val="2"/>
        </w:numPr>
        <w:tabs>
          <w:tab w:val="left" w:pos="887"/>
        </w:tabs>
        <w:spacing w:before="90"/>
        <w:ind w:right="115" w:hanging="35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6</w:t>
      </w:r>
      <w:proofErr w:type="gramEnd"/>
      <w:r>
        <w:rPr>
          <w:sz w:val="24"/>
        </w:rPr>
        <w:t xml:space="preserve">. 4. 2017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výpůjčce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vypůjčiteli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přenechány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budově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2435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Baarova</w:t>
      </w:r>
      <w:proofErr w:type="spellEnd"/>
      <w:r>
        <w:rPr>
          <w:sz w:val="24"/>
        </w:rPr>
        <w:t xml:space="preserve"> 36,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mateřské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”),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č.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30. 8. 2022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rozšířen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prodloužena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>. 8.</w:t>
      </w:r>
      <w:r>
        <w:rPr>
          <w:spacing w:val="-6"/>
          <w:sz w:val="24"/>
        </w:rPr>
        <w:t xml:space="preserve"> </w:t>
      </w:r>
      <w:r>
        <w:rPr>
          <w:sz w:val="24"/>
        </w:rPr>
        <w:t>2027.</w:t>
      </w:r>
    </w:p>
    <w:p w14:paraId="37728FE4" w14:textId="77777777" w:rsidR="00FC6F37" w:rsidRDefault="00000000">
      <w:pPr>
        <w:pStyle w:val="Odstavecseseznamem"/>
        <w:numPr>
          <w:ilvl w:val="1"/>
          <w:numId w:val="2"/>
        </w:numPr>
        <w:tabs>
          <w:tab w:val="left" w:pos="887"/>
        </w:tabs>
        <w:spacing w:before="120"/>
        <w:ind w:right="114" w:hanging="355"/>
        <w:jc w:val="both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tomu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2435,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procházet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rozsáhlou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rekonstrukcí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vypůjčitelem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rekonstrukce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vypůjčiteli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, a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č.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>.</w:t>
      </w:r>
    </w:p>
    <w:p w14:paraId="4106F7E4" w14:textId="77777777" w:rsidR="00FC6F37" w:rsidRDefault="00000000">
      <w:pPr>
        <w:pStyle w:val="Odstavecseseznamem"/>
        <w:numPr>
          <w:ilvl w:val="1"/>
          <w:numId w:val="2"/>
        </w:numPr>
        <w:tabs>
          <w:tab w:val="left" w:pos="887"/>
        </w:tabs>
        <w:spacing w:before="120"/>
        <w:ind w:right="115" w:hanging="35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od </w:t>
      </w:r>
      <w:proofErr w:type="gramStart"/>
      <w:r>
        <w:rPr>
          <w:sz w:val="24"/>
        </w:rPr>
        <w:t>8</w:t>
      </w:r>
      <w:proofErr w:type="gramEnd"/>
      <w:r>
        <w:rPr>
          <w:sz w:val="24"/>
        </w:rPr>
        <w:t xml:space="preserve">. 1. 2024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12. 2025 se </w:t>
      </w:r>
      <w:proofErr w:type="spellStart"/>
      <w:r>
        <w:rPr>
          <w:sz w:val="24"/>
        </w:rPr>
        <w:t>mění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následovně</w:t>
      </w:r>
      <w:proofErr w:type="spellEnd"/>
      <w:r>
        <w:rPr>
          <w:sz w:val="24"/>
        </w:rPr>
        <w:t>:</w:t>
      </w:r>
    </w:p>
    <w:p w14:paraId="4360CC68" w14:textId="77777777" w:rsidR="00FC6F37" w:rsidRDefault="00000000">
      <w:pPr>
        <w:pStyle w:val="Zkladntext"/>
        <w:spacing w:before="120"/>
        <w:ind w:left="891" w:right="113"/>
        <w:jc w:val="both"/>
      </w:pPr>
      <w:proofErr w:type="spellStart"/>
      <w:r>
        <w:t>Půjčitel</w:t>
      </w:r>
      <w:proofErr w:type="spellEnd"/>
      <w:r>
        <w:t xml:space="preserve"> </w:t>
      </w:r>
      <w:proofErr w:type="spellStart"/>
      <w:r>
        <w:t>přenechává</w:t>
      </w:r>
      <w:proofErr w:type="spellEnd"/>
      <w:r>
        <w:t xml:space="preserve"> </w:t>
      </w:r>
      <w:proofErr w:type="spellStart"/>
      <w:r>
        <w:t>vypůjčiteli</w:t>
      </w:r>
      <w:proofErr w:type="spellEnd"/>
      <w:r>
        <w:t xml:space="preserve"> k </w:t>
      </w:r>
      <w:proofErr w:type="spellStart"/>
      <w:r>
        <w:t>dočasnému</w:t>
      </w:r>
      <w:proofErr w:type="spellEnd"/>
      <w:r>
        <w:t xml:space="preserve"> </w:t>
      </w:r>
      <w:proofErr w:type="spellStart"/>
      <w:r>
        <w:t>bezplatnému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místnosti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č. 2, </w:t>
      </w:r>
      <w:proofErr w:type="spellStart"/>
      <w:r>
        <w:t>nacházející</w:t>
      </w:r>
      <w:proofErr w:type="spellEnd"/>
      <w:r>
        <w:t xml:space="preserve"> se v 1. </w:t>
      </w:r>
      <w:proofErr w:type="spellStart"/>
      <w:r>
        <w:t>nadzemním</w:t>
      </w:r>
      <w:proofErr w:type="spellEnd"/>
      <w:r>
        <w:t xml:space="preserve">  </w:t>
      </w:r>
      <w:proofErr w:type="spellStart"/>
      <w:r>
        <w:t>podlaží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</w:t>
      </w:r>
      <w:proofErr w:type="spellStart"/>
      <w:r>
        <w:t>č.p</w:t>
      </w:r>
      <w:proofErr w:type="spellEnd"/>
      <w:r>
        <w:t xml:space="preserve">. 2819 v </w:t>
      </w:r>
      <w:proofErr w:type="spellStart"/>
      <w:r>
        <w:t>k.ú</w:t>
      </w:r>
      <w:proofErr w:type="spellEnd"/>
      <w:r>
        <w:t xml:space="preserve">. a </w:t>
      </w:r>
      <w:proofErr w:type="spellStart"/>
      <w:r>
        <w:t>obci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Klatovská</w:t>
      </w:r>
      <w:proofErr w:type="spellEnd"/>
      <w:r>
        <w:t xml:space="preserve"> 200d, </w:t>
      </w:r>
      <w:proofErr w:type="spellStart"/>
      <w:r>
        <w:t>Plzeň</w:t>
      </w:r>
      <w:proofErr w:type="spellEnd"/>
      <w:r>
        <w:t xml:space="preserve">  (</w:t>
      </w:r>
      <w:proofErr w:type="spellStart"/>
      <w:r>
        <w:t>budova</w:t>
      </w:r>
      <w:proofErr w:type="spellEnd"/>
      <w:r>
        <w:t xml:space="preserve"> </w:t>
      </w:r>
      <w:proofErr w:type="spellStart"/>
      <w:r>
        <w:t>koleje</w:t>
      </w:r>
      <w:proofErr w:type="spellEnd"/>
      <w:r>
        <w:t xml:space="preserve">),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movitými</w:t>
      </w:r>
      <w:proofErr w:type="spellEnd"/>
      <w:r>
        <w:t xml:space="preserve"> </w:t>
      </w:r>
      <w:proofErr w:type="spellStart"/>
      <w:r>
        <w:t>věcmi</w:t>
      </w:r>
      <w:proofErr w:type="spellEnd"/>
      <w:r>
        <w:t xml:space="preserve"> </w:t>
      </w:r>
      <w:proofErr w:type="spellStart"/>
      <w:r>
        <w:t>tvořícími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rPr>
          <w:spacing w:val="-12"/>
        </w:rPr>
        <w:t xml:space="preserve"> </w:t>
      </w:r>
      <w:proofErr w:type="spellStart"/>
      <w:r>
        <w:t>místností</w:t>
      </w:r>
      <w:proofErr w:type="spellEnd"/>
      <w:r>
        <w:t>.</w:t>
      </w:r>
    </w:p>
    <w:p w14:paraId="738E7ECE" w14:textId="77777777" w:rsidR="00FC6F37" w:rsidRDefault="00000000">
      <w:pPr>
        <w:pStyle w:val="Zkladntext"/>
        <w:spacing w:before="120"/>
        <w:ind w:left="898" w:right="111"/>
        <w:jc w:val="both"/>
      </w:pPr>
      <w:proofErr w:type="spellStart"/>
      <w:r>
        <w:t>Půjčitel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platným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 xml:space="preserve"> pro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nebytových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půjčitel</w:t>
      </w:r>
      <w:proofErr w:type="spellEnd"/>
      <w:r>
        <w:t xml:space="preserve"> </w:t>
      </w:r>
      <w:proofErr w:type="spellStart"/>
      <w:r>
        <w:t>vypůjčiteli</w:t>
      </w:r>
      <w:proofErr w:type="spellEnd"/>
      <w:r>
        <w:t xml:space="preserve"> v </w:t>
      </w:r>
      <w:proofErr w:type="spellStart"/>
      <w:r>
        <w:t>kopiích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skenech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31</w:t>
      </w:r>
      <w:proofErr w:type="gramEnd"/>
      <w:r>
        <w:t xml:space="preserve">. 1. 2024, </w:t>
      </w:r>
      <w:proofErr w:type="spellStart"/>
      <w:r>
        <w:t>když</w:t>
      </w:r>
      <w:proofErr w:type="spellEnd"/>
      <w:r>
        <w:t xml:space="preserve">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půjčiteli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3CA39A8C" w14:textId="77777777" w:rsidR="00FC6F37" w:rsidRDefault="00000000">
      <w:pPr>
        <w:pStyle w:val="Zkladntext"/>
        <w:spacing w:before="120"/>
        <w:ind w:left="891" w:right="118"/>
        <w:jc w:val="both"/>
      </w:pPr>
      <w:proofErr w:type="spellStart"/>
      <w:r>
        <w:t>Půjčitel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hygienické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provozovat</w:t>
      </w:r>
      <w:proofErr w:type="spellEnd"/>
      <w:r>
        <w:t xml:space="preserve"> v </w:t>
      </w:r>
      <w:proofErr w:type="spellStart"/>
      <w:r>
        <w:t>náhradních</w:t>
      </w:r>
      <w:proofErr w:type="spellEnd"/>
      <w:r>
        <w:t xml:space="preserve"> </w:t>
      </w:r>
      <w:proofErr w:type="spellStart"/>
      <w:r>
        <w:t>prostorech</w:t>
      </w:r>
      <w:proofErr w:type="spellEnd"/>
      <w:r>
        <w:t xml:space="preserve"> </w:t>
      </w:r>
      <w:proofErr w:type="spellStart"/>
      <w:r>
        <w:t>mateřskou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po </w:t>
      </w:r>
      <w:proofErr w:type="gramStart"/>
      <w:r>
        <w:t>29</w:t>
      </w:r>
      <w:proofErr w:type="gramEnd"/>
      <w:r>
        <w:t xml:space="preserve">. 2. 2024 a </w:t>
      </w:r>
      <w:proofErr w:type="spellStart"/>
      <w:r>
        <w:t>vypůjčitel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6B6CD47C" w14:textId="77777777" w:rsidR="00FC6F37" w:rsidRDefault="00FC6F37">
      <w:pPr>
        <w:jc w:val="both"/>
        <w:sectPr w:rsidR="00FC6F37" w:rsidSect="00120482">
          <w:type w:val="continuous"/>
          <w:pgSz w:w="11910" w:h="16840"/>
          <w:pgMar w:top="1160" w:right="1300" w:bottom="280" w:left="1240" w:header="708" w:footer="708" w:gutter="0"/>
          <w:cols w:space="708"/>
        </w:sectPr>
      </w:pPr>
    </w:p>
    <w:p w14:paraId="49207AE7" w14:textId="77777777" w:rsidR="00FC6F37" w:rsidRDefault="00000000">
      <w:pPr>
        <w:pStyle w:val="Odstavecseseznamem"/>
        <w:numPr>
          <w:ilvl w:val="1"/>
          <w:numId w:val="2"/>
        </w:numPr>
        <w:tabs>
          <w:tab w:val="left" w:pos="827"/>
        </w:tabs>
        <w:spacing w:before="68"/>
        <w:ind w:left="838" w:right="137" w:hanging="360"/>
        <w:jc w:val="both"/>
        <w:rPr>
          <w:sz w:val="24"/>
        </w:rPr>
      </w:pPr>
      <w:proofErr w:type="spellStart"/>
      <w:r>
        <w:rPr>
          <w:sz w:val="24"/>
        </w:rPr>
        <w:lastRenderedPageBreak/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od 8.1.2024 do</w:t>
      </w:r>
      <w:r>
        <w:rPr>
          <w:spacing w:val="-2"/>
          <w:sz w:val="24"/>
        </w:rPr>
        <w:t xml:space="preserve"> </w:t>
      </w:r>
      <w:r>
        <w:rPr>
          <w:sz w:val="24"/>
        </w:rPr>
        <w:t>31.12.2025.</w:t>
      </w:r>
    </w:p>
    <w:p w14:paraId="7E17D272" w14:textId="77777777" w:rsidR="00FC6F37" w:rsidRDefault="00000000">
      <w:pPr>
        <w:pStyle w:val="Odstavecseseznamem"/>
        <w:numPr>
          <w:ilvl w:val="1"/>
          <w:numId w:val="2"/>
        </w:numPr>
        <w:tabs>
          <w:tab w:val="left" w:pos="827"/>
        </w:tabs>
        <w:ind w:left="831" w:right="134" w:hanging="355"/>
        <w:jc w:val="both"/>
        <w:rPr>
          <w:sz w:val="24"/>
        </w:rPr>
      </w:pPr>
      <w:proofErr w:type="spellStart"/>
      <w:r>
        <w:rPr>
          <w:sz w:val="24"/>
        </w:rPr>
        <w:t>Počínaje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 1</w:t>
      </w:r>
      <w:proofErr w:type="gramStart"/>
      <w:r>
        <w:rPr>
          <w:sz w:val="24"/>
        </w:rPr>
        <w:t xml:space="preserve">.  </w:t>
      </w:r>
      <w:proofErr w:type="gramEnd"/>
      <w:r>
        <w:rPr>
          <w:sz w:val="24"/>
        </w:rPr>
        <w:t xml:space="preserve">1.  2026 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výpůjčky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opět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nebytové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prostory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budově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č.p</w:t>
      </w:r>
      <w:proofErr w:type="spellEnd"/>
      <w:r>
        <w:rPr>
          <w:sz w:val="24"/>
        </w:rPr>
        <w:t xml:space="preserve">. 2435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Baarova</w:t>
      </w:r>
      <w:proofErr w:type="spellEnd"/>
      <w:r>
        <w:rPr>
          <w:sz w:val="24"/>
        </w:rPr>
        <w:t xml:space="preserve"> 36,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>.</w:t>
      </w:r>
    </w:p>
    <w:p w14:paraId="72F15A25" w14:textId="77777777" w:rsidR="00FC6F37" w:rsidRDefault="00FC6F37">
      <w:pPr>
        <w:pStyle w:val="Zkladntext"/>
        <w:spacing w:before="4"/>
        <w:rPr>
          <w:sz w:val="34"/>
        </w:rPr>
      </w:pPr>
    </w:p>
    <w:p w14:paraId="301C2BAA" w14:textId="77777777" w:rsidR="00FC6F37" w:rsidRDefault="00000000">
      <w:pPr>
        <w:pStyle w:val="Zkladntext"/>
        <w:ind w:left="3063" w:right="3044" w:firstLine="1466"/>
      </w:pPr>
      <w:r>
        <w:rPr>
          <w:w w:val="105"/>
        </w:rPr>
        <w:t xml:space="preserve">II. </w:t>
      </w:r>
      <w:r>
        <w:rPr>
          <w:w w:val="105"/>
          <w:u w:val="thick"/>
        </w:rPr>
        <w:t>ZÁVĚREČNÁ USTANOVENÍ</w:t>
      </w:r>
    </w:p>
    <w:p w14:paraId="43C3D3BA" w14:textId="77777777" w:rsidR="00FC6F37" w:rsidRDefault="00FC6F37">
      <w:pPr>
        <w:pStyle w:val="Zkladntext"/>
        <w:spacing w:before="10"/>
        <w:rPr>
          <w:sz w:val="15"/>
        </w:rPr>
      </w:pPr>
    </w:p>
    <w:p w14:paraId="4A9E5E89" w14:textId="77777777" w:rsidR="00FC6F37" w:rsidRDefault="00000000">
      <w:pPr>
        <w:pStyle w:val="Odstavecseseznamem"/>
        <w:numPr>
          <w:ilvl w:val="0"/>
          <w:numId w:val="1"/>
        </w:numPr>
        <w:tabs>
          <w:tab w:val="left" w:pos="827"/>
        </w:tabs>
        <w:spacing w:before="90"/>
        <w:ind w:right="109" w:hanging="355"/>
        <w:jc w:val="both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půjčitel</w:t>
      </w:r>
      <w:proofErr w:type="spellEnd"/>
      <w:r>
        <w:rPr>
          <w:sz w:val="24"/>
        </w:rPr>
        <w:t>.</w:t>
      </w:r>
    </w:p>
    <w:p w14:paraId="389D910D" w14:textId="77777777" w:rsidR="00FC6F37" w:rsidRDefault="00000000">
      <w:pPr>
        <w:pStyle w:val="Odstavecseseznamem"/>
        <w:numPr>
          <w:ilvl w:val="0"/>
          <w:numId w:val="1"/>
        </w:numPr>
        <w:tabs>
          <w:tab w:val="left" w:pos="827"/>
        </w:tabs>
        <w:ind w:right="134" w:hanging="35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shodně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projevem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svobodné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0FD26D0D" w14:textId="77777777" w:rsidR="00FC6F37" w:rsidRDefault="00000000">
      <w:pPr>
        <w:pStyle w:val="Odstavecseseznamem"/>
        <w:numPr>
          <w:ilvl w:val="0"/>
          <w:numId w:val="1"/>
        </w:numPr>
        <w:tabs>
          <w:tab w:val="left" w:pos="827"/>
        </w:tabs>
        <w:ind w:right="138" w:hanging="355"/>
        <w:jc w:val="both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16AE5096" w14:textId="77777777" w:rsidR="00FC6F37" w:rsidRDefault="00FC6F37">
      <w:pPr>
        <w:pStyle w:val="Zkladntext"/>
        <w:spacing w:before="4"/>
        <w:rPr>
          <w:sz w:val="34"/>
        </w:rPr>
      </w:pPr>
    </w:p>
    <w:p w14:paraId="38563B32" w14:textId="77777777" w:rsidR="00FC6F37" w:rsidRDefault="00000000">
      <w:pPr>
        <w:pStyle w:val="Zkladntext"/>
        <w:ind w:left="118"/>
      </w:pPr>
      <w:proofErr w:type="spellStart"/>
      <w:r>
        <w:t>Přílohy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t xml:space="preserve"> pro </w:t>
      </w:r>
      <w:proofErr w:type="spellStart"/>
      <w:r>
        <w:t>období</w:t>
      </w:r>
      <w:proofErr w:type="spellEnd"/>
      <w:r>
        <w:t xml:space="preserve"> od </w:t>
      </w:r>
      <w:proofErr w:type="gramStart"/>
      <w:r>
        <w:t>8</w:t>
      </w:r>
      <w:proofErr w:type="gramEnd"/>
      <w:r>
        <w:t>. 1. 2024 – 31.12.2025</w:t>
      </w:r>
    </w:p>
    <w:p w14:paraId="5F29C98D" w14:textId="77777777" w:rsidR="00FC6F37" w:rsidRDefault="00FC6F37">
      <w:pPr>
        <w:pStyle w:val="Zkladntext"/>
        <w:rPr>
          <w:sz w:val="26"/>
        </w:rPr>
      </w:pPr>
    </w:p>
    <w:p w14:paraId="6125FEA3" w14:textId="77777777" w:rsidR="00FC6F37" w:rsidRDefault="00FC6F37">
      <w:pPr>
        <w:pStyle w:val="Zkladntext"/>
        <w:rPr>
          <w:sz w:val="26"/>
        </w:rPr>
      </w:pPr>
    </w:p>
    <w:p w14:paraId="09A699F2" w14:textId="77777777" w:rsidR="00FC6F37" w:rsidRDefault="00000000">
      <w:pPr>
        <w:pStyle w:val="Zkladntext"/>
        <w:tabs>
          <w:tab w:val="left" w:pos="5074"/>
        </w:tabs>
        <w:spacing w:before="229"/>
        <w:ind w:left="118"/>
      </w:pPr>
      <w:r>
        <w:t xml:space="preserve">V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5.1.2024</w:t>
      </w:r>
      <w:r>
        <w:tab/>
        <w:t xml:space="preserve">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t>5.1.2024</w:t>
      </w:r>
    </w:p>
    <w:p w14:paraId="576C8D83" w14:textId="77777777" w:rsidR="00FC6F37" w:rsidRDefault="00FC6F37">
      <w:pPr>
        <w:pStyle w:val="Zkladntext"/>
        <w:rPr>
          <w:sz w:val="26"/>
        </w:rPr>
      </w:pPr>
    </w:p>
    <w:p w14:paraId="7A7DC80F" w14:textId="77777777" w:rsidR="00FC6F37" w:rsidRDefault="00FC6F37">
      <w:pPr>
        <w:pStyle w:val="Zkladntext"/>
        <w:spacing w:before="11"/>
        <w:rPr>
          <w:sz w:val="21"/>
        </w:rPr>
      </w:pPr>
    </w:p>
    <w:p w14:paraId="4670CFC0" w14:textId="77777777" w:rsidR="00FC6F37" w:rsidRDefault="00000000">
      <w:pPr>
        <w:pStyle w:val="Zkladntext"/>
        <w:tabs>
          <w:tab w:val="left" w:pos="5074"/>
        </w:tabs>
        <w:ind w:left="118"/>
      </w:pPr>
      <w:r>
        <w:pict w14:anchorId="29908C89">
          <v:group id="_x0000_s1028" style="position:absolute;left:0;text-align:left;margin-left:394pt;margin-top:26.45pt;width:44.25pt;height:44.25pt;z-index:-12736;mso-position-horizontal-relative:page" coordorigin="7880,529" coordsize="885,885">
            <v:shape id="_x0000_s1032" style="position:absolute;left:7880;top:529;width:885;height:885" coordorigin="7880,529" coordsize="885,885" o:spt="100" adj="0,,0" path="m8538,529r-646,l7880,541r,861l7892,1414r861,l8765,1402r,-55l8699,1347,8208,1166r-8,-84l8183,1005r-24,-71l8127,866r-39,-66l8042,733r-52,-67l7933,595r605,l8538,529xm8538,595r-605,l7985,616r61,29l8114,682r72,43l8261,773r75,50l8409,874r69,51l8540,975r53,47l8616,1099r28,83l8673,1267r26,80l8765,1347r,-591l8597,756r-24,-7l8554,736r-12,-20l8538,688r,-93xm8578,529r,168l8597,710r168,l8578,529xe" fillcolor="#e6cee6" stroked="f">
              <v:stroke joinstyle="round"/>
              <v:formulas/>
              <v:path arrowok="t" o:connecttype="segments"/>
            </v:shape>
            <v:shape id="_x0000_s1031" style="position:absolute;left:7933;top:595;width:766;height:753" coordorigin="7933,595" coordsize="766,753" path="m7933,595r57,71l8042,733r46,66l8127,866r32,68l8183,1005r17,77l8208,1166r491,182l8673,1267r-29,-85l8616,1099r-23,-77l8540,975r-62,-50l8409,874r-73,-51l8261,773r-75,-48l8114,682r-68,-37l7985,616r-52,-21xe" fillcolor="#efd6e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349;top:1016;width:226;height:211">
              <v:imagedata r:id="rId5" o:title=""/>
            </v:shape>
            <v:shape id="_x0000_s1029" style="position:absolute;left:8081;top:670;width:484;height:679" coordorigin="8081,670" coordsize="484,679" o:spt="100" adj="0,,0" path="m8364,670r-64,5l8238,698r-57,37l8134,783r-22,34l8095,856r-10,41l8081,936r12,63l8128,1056r50,46l8240,1134r68,11l8341,1141r35,-11l8408,1117r21,-13l8465,1072r9,-15l8352,1057r-62,-7l8243,1010r-27,-62l8230,873r37,-49l8320,797r63,-10l8457,787r-14,-16l8409,744r-35,-16l8491,728r-1,-1l8428,686r-64,-16xm8432,868r-10,41l8396,943r-36,21l8317,965r12,25l8350,1008r29,12l8420,1024r-68,33l8474,1057r18,-25l8509,991r5,-37l8512,924r-42,l8462,907r-8,-16l8445,877r-13,-9xm8479,853r-2,21l8474,895r-2,15l8470,924r42,l8512,922r-7,-27l8493,872r-14,-19xm8491,728r-117,l8436,741r59,31l8541,812r24,38l8539,785r-48,-57xm8457,787r-74,l8412,789r31,13l8469,820r13,15l8470,803r-13,-16xm8211,1213r-59,l8152,1349r29,l8181,1302r30,l8241,1288r5,-13l8181,1275r,-35l8246,1240r-5,-13l8211,1213xm8246,1240r-35,l8224,1245r4,13l8224,1270r-13,5l8246,1275r6,-17l8246,1240xm8334,1213r-58,l8276,1349r58,l8378,1328r1,-6l8308,1322r,-82l8379,1240r-1,-6l8334,1213xm8379,1240r-45,l8360,1253r9,28l8360,1310r-26,12l8379,1322r13,-41l8379,1240xm8517,1213r-97,l8420,1349r33,l8453,1293r64,l8517,1266r-64,l8453,1240r64,l8517,1213xe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t>Půjčitel</w:t>
      </w:r>
      <w:proofErr w:type="spellEnd"/>
      <w:r>
        <w:t>:</w:t>
      </w:r>
      <w:r>
        <w:tab/>
      </w:r>
      <w:proofErr w:type="spellStart"/>
      <w:r>
        <w:t>Vypůjčitel</w:t>
      </w:r>
      <w:proofErr w:type="spellEnd"/>
      <w:r>
        <w:t>:</w:t>
      </w:r>
    </w:p>
    <w:p w14:paraId="70DECC98" w14:textId="77777777" w:rsidR="00FC6F37" w:rsidRDefault="00FC6F37">
      <w:pPr>
        <w:sectPr w:rsidR="00FC6F37" w:rsidSect="00120482">
          <w:pgSz w:w="11910" w:h="16840"/>
          <w:pgMar w:top="1160" w:right="1280" w:bottom="280" w:left="1300" w:header="708" w:footer="708" w:gutter="0"/>
          <w:cols w:space="708"/>
        </w:sectPr>
      </w:pPr>
    </w:p>
    <w:p w14:paraId="0B76B24D" w14:textId="77777777" w:rsidR="00FC6F37" w:rsidRDefault="00FC6F37">
      <w:pPr>
        <w:rPr>
          <w:rFonts w:ascii="Arial" w:hAnsi="Arial"/>
          <w:sz w:val="10"/>
        </w:rPr>
        <w:sectPr w:rsidR="00FC6F37" w:rsidSect="00120482">
          <w:type w:val="continuous"/>
          <w:pgSz w:w="11910" w:h="16840"/>
          <w:pgMar w:top="1160" w:right="1280" w:bottom="280" w:left="1300" w:header="708" w:footer="708" w:gutter="0"/>
          <w:cols w:num="3" w:space="708" w:equalWidth="0">
            <w:col w:w="1479" w:space="400"/>
            <w:col w:w="2011" w:space="1017"/>
            <w:col w:w="4423"/>
          </w:cols>
        </w:sectPr>
      </w:pPr>
    </w:p>
    <w:p w14:paraId="63A2DD68" w14:textId="77777777" w:rsidR="00FC6F37" w:rsidRDefault="00000000">
      <w:pPr>
        <w:tabs>
          <w:tab w:val="left" w:pos="5074"/>
        </w:tabs>
        <w:spacing w:line="254" w:lineRule="exact"/>
        <w:ind w:left="118"/>
        <w:rPr>
          <w:sz w:val="24"/>
        </w:rPr>
      </w:pPr>
      <w:r>
        <w:rPr>
          <w:sz w:val="24"/>
        </w:rPr>
        <w:t>………….....…………………………...</w:t>
      </w:r>
      <w:r>
        <w:rPr>
          <w:sz w:val="24"/>
        </w:rPr>
        <w:tab/>
        <w:t>…………</w:t>
      </w:r>
      <w:proofErr w:type="gramStart"/>
      <w:r>
        <w:rPr>
          <w:sz w:val="24"/>
        </w:rPr>
        <w:t>.....</w:t>
      </w:r>
      <w:proofErr w:type="gramEnd"/>
      <w:r>
        <w:rPr>
          <w:sz w:val="24"/>
        </w:rPr>
        <w:t>……</w:t>
      </w:r>
      <w:r>
        <w:rPr>
          <w:spacing w:val="-33"/>
          <w:sz w:val="24"/>
        </w:rPr>
        <w:t>…</w:t>
      </w:r>
      <w:r>
        <w:rPr>
          <w:rFonts w:ascii="Arial" w:hAnsi="Arial"/>
          <w:spacing w:val="-32"/>
          <w:w w:val="104"/>
          <w:position w:val="11"/>
          <w:sz w:val="10"/>
        </w:rPr>
        <w:t>F</w:t>
      </w:r>
      <w:r>
        <w:rPr>
          <w:spacing w:val="-209"/>
          <w:sz w:val="24"/>
        </w:rPr>
        <w:t>…</w:t>
      </w:r>
      <w:proofErr w:type="spellStart"/>
      <w:r>
        <w:rPr>
          <w:rFonts w:ascii="Arial" w:hAnsi="Arial"/>
          <w:w w:val="104"/>
          <w:position w:val="11"/>
          <w:sz w:val="10"/>
        </w:rPr>
        <w:t>oxit</w:t>
      </w:r>
      <w:proofErr w:type="spellEnd"/>
      <w:r>
        <w:rPr>
          <w:rFonts w:ascii="Arial" w:hAnsi="Arial"/>
          <w:spacing w:val="1"/>
          <w:position w:val="11"/>
          <w:sz w:val="10"/>
        </w:rPr>
        <w:t xml:space="preserve"> </w:t>
      </w:r>
      <w:r>
        <w:rPr>
          <w:rFonts w:ascii="Arial" w:hAnsi="Arial"/>
          <w:spacing w:val="-52"/>
          <w:w w:val="104"/>
          <w:position w:val="11"/>
          <w:sz w:val="10"/>
        </w:rPr>
        <w:t>P</w:t>
      </w:r>
      <w:r>
        <w:rPr>
          <w:spacing w:val="-189"/>
          <w:sz w:val="24"/>
        </w:rPr>
        <w:t>…</w:t>
      </w:r>
      <w:r>
        <w:rPr>
          <w:rFonts w:ascii="Arial" w:hAnsi="Arial"/>
          <w:w w:val="104"/>
          <w:position w:val="11"/>
          <w:sz w:val="10"/>
        </w:rPr>
        <w:t>DF</w:t>
      </w:r>
      <w:r>
        <w:rPr>
          <w:rFonts w:ascii="Arial" w:hAnsi="Arial"/>
          <w:spacing w:val="1"/>
          <w:position w:val="11"/>
          <w:sz w:val="10"/>
        </w:rPr>
        <w:t xml:space="preserve"> </w:t>
      </w:r>
      <w:r>
        <w:rPr>
          <w:rFonts w:ascii="Arial" w:hAnsi="Arial"/>
          <w:spacing w:val="-55"/>
          <w:w w:val="104"/>
          <w:position w:val="11"/>
          <w:sz w:val="10"/>
        </w:rPr>
        <w:t>R</w:t>
      </w:r>
      <w:r>
        <w:rPr>
          <w:spacing w:val="-186"/>
          <w:sz w:val="24"/>
        </w:rPr>
        <w:t>…</w:t>
      </w:r>
      <w:proofErr w:type="spellStart"/>
      <w:r>
        <w:rPr>
          <w:rFonts w:ascii="Arial" w:hAnsi="Arial"/>
          <w:w w:val="104"/>
          <w:position w:val="11"/>
          <w:sz w:val="10"/>
        </w:rPr>
        <w:t>ead</w:t>
      </w:r>
      <w:r>
        <w:rPr>
          <w:rFonts w:ascii="Arial" w:hAnsi="Arial"/>
          <w:spacing w:val="-46"/>
          <w:w w:val="104"/>
          <w:position w:val="11"/>
          <w:sz w:val="10"/>
        </w:rPr>
        <w:t>e</w:t>
      </w:r>
      <w:proofErr w:type="spellEnd"/>
      <w:r>
        <w:rPr>
          <w:spacing w:val="-195"/>
          <w:sz w:val="24"/>
        </w:rPr>
        <w:t>…</w:t>
      </w:r>
      <w:r>
        <w:rPr>
          <w:rFonts w:ascii="Arial" w:hAnsi="Arial"/>
          <w:w w:val="104"/>
          <w:position w:val="11"/>
          <w:sz w:val="10"/>
        </w:rPr>
        <w:t>r</w:t>
      </w:r>
      <w:r>
        <w:rPr>
          <w:rFonts w:ascii="Arial" w:hAnsi="Arial"/>
          <w:spacing w:val="1"/>
          <w:position w:val="11"/>
          <w:sz w:val="10"/>
        </w:rPr>
        <w:t xml:space="preserve"> </w:t>
      </w:r>
      <w:r>
        <w:rPr>
          <w:rFonts w:ascii="Arial" w:hAnsi="Arial"/>
          <w:w w:val="104"/>
          <w:position w:val="11"/>
          <w:sz w:val="10"/>
        </w:rPr>
        <w:t>Ve</w:t>
      </w:r>
      <w:r>
        <w:rPr>
          <w:rFonts w:ascii="Arial" w:hAnsi="Arial"/>
          <w:spacing w:val="-31"/>
          <w:w w:val="104"/>
          <w:position w:val="11"/>
          <w:sz w:val="10"/>
        </w:rPr>
        <w:t>r</w:t>
      </w:r>
      <w:r>
        <w:rPr>
          <w:spacing w:val="-210"/>
          <w:sz w:val="24"/>
        </w:rPr>
        <w:t>…</w:t>
      </w:r>
      <w:r>
        <w:rPr>
          <w:rFonts w:ascii="Arial" w:hAnsi="Arial"/>
          <w:w w:val="104"/>
          <w:position w:val="11"/>
          <w:sz w:val="10"/>
        </w:rPr>
        <w:t>ze:</w:t>
      </w:r>
      <w:r>
        <w:rPr>
          <w:rFonts w:ascii="Arial" w:hAnsi="Arial"/>
          <w:spacing w:val="1"/>
          <w:position w:val="11"/>
          <w:sz w:val="10"/>
        </w:rPr>
        <w:t xml:space="preserve"> </w:t>
      </w:r>
      <w:r>
        <w:rPr>
          <w:rFonts w:ascii="Arial" w:hAnsi="Arial"/>
          <w:spacing w:val="-17"/>
          <w:w w:val="104"/>
          <w:position w:val="11"/>
          <w:sz w:val="10"/>
        </w:rPr>
        <w:t>1</w:t>
      </w:r>
      <w:r>
        <w:rPr>
          <w:spacing w:val="-224"/>
          <w:sz w:val="24"/>
        </w:rPr>
        <w:t>…</w:t>
      </w:r>
      <w:r>
        <w:rPr>
          <w:rFonts w:ascii="Arial" w:hAnsi="Arial"/>
          <w:w w:val="104"/>
          <w:position w:val="11"/>
          <w:sz w:val="10"/>
        </w:rPr>
        <w:t>1.1.</w:t>
      </w:r>
      <w:r>
        <w:rPr>
          <w:rFonts w:ascii="Arial" w:hAnsi="Arial"/>
          <w:spacing w:val="-8"/>
          <w:w w:val="104"/>
          <w:position w:val="11"/>
          <w:sz w:val="10"/>
        </w:rPr>
        <w:t>0</w:t>
      </w:r>
      <w:r>
        <w:rPr>
          <w:sz w:val="24"/>
        </w:rPr>
        <w:t>…...</w:t>
      </w:r>
    </w:p>
    <w:p w14:paraId="7A14C9C7" w14:textId="77777777" w:rsidR="00FC6F37" w:rsidRDefault="00000000">
      <w:pPr>
        <w:pStyle w:val="Zkladntext"/>
        <w:tabs>
          <w:tab w:val="left" w:pos="5074"/>
        </w:tabs>
        <w:ind w:left="118"/>
      </w:pPr>
      <w:r>
        <w:t>Ing.</w:t>
      </w:r>
      <w:r>
        <w:rPr>
          <w:spacing w:val="-1"/>
        </w:rPr>
        <w:t xml:space="preserve"> </w:t>
      </w:r>
      <w:r>
        <w:t>Petr</w:t>
      </w:r>
      <w:r>
        <w:rPr>
          <w:spacing w:val="-1"/>
        </w:rPr>
        <w:t xml:space="preserve"> </w:t>
      </w:r>
      <w:r>
        <w:t>Beneš</w:t>
      </w:r>
      <w:r>
        <w:tab/>
      </w:r>
      <w:proofErr w:type="spellStart"/>
      <w:r>
        <w:t>Bc</w:t>
      </w:r>
      <w:proofErr w:type="spellEnd"/>
      <w:r>
        <w:t>. Petra</w:t>
      </w:r>
      <w:r>
        <w:rPr>
          <w:spacing w:val="-4"/>
        </w:rPr>
        <w:t xml:space="preserve"> </w:t>
      </w:r>
      <w:proofErr w:type="spellStart"/>
      <w:r>
        <w:t>Mayerová</w:t>
      </w:r>
      <w:proofErr w:type="spellEnd"/>
    </w:p>
    <w:p w14:paraId="0A8DBFD2" w14:textId="77777777" w:rsidR="00FC6F37" w:rsidRDefault="00000000">
      <w:pPr>
        <w:pStyle w:val="Zkladntext"/>
        <w:tabs>
          <w:tab w:val="left" w:pos="5075"/>
        </w:tabs>
        <w:ind w:left="118"/>
      </w:pPr>
      <w:proofErr w:type="spellStart"/>
      <w:r>
        <w:t>kvestor</w:t>
      </w:r>
      <w:proofErr w:type="spellEnd"/>
      <w:r>
        <w:tab/>
      </w:r>
      <w:proofErr w:type="spellStart"/>
      <w:r>
        <w:t>ředitelka</w:t>
      </w:r>
      <w:proofErr w:type="spellEnd"/>
    </w:p>
    <w:p w14:paraId="7B049DBF" w14:textId="77777777" w:rsidR="00FC6F37" w:rsidRDefault="00000000">
      <w:pPr>
        <w:pStyle w:val="Zkladntext"/>
        <w:tabs>
          <w:tab w:val="left" w:pos="5074"/>
        </w:tabs>
        <w:ind w:left="118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Plzni</w:t>
      </w:r>
      <w:proofErr w:type="spellEnd"/>
      <w:r>
        <w:tab/>
      </w:r>
      <w:proofErr w:type="spellStart"/>
      <w:r>
        <w:t>Mateřská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kardinála</w:t>
      </w:r>
      <w:proofErr w:type="spellEnd"/>
      <w:r>
        <w:t xml:space="preserve"> </w:t>
      </w:r>
      <w:proofErr w:type="spellStart"/>
      <w:r>
        <w:t>Berana</w:t>
      </w:r>
      <w:proofErr w:type="spellEnd"/>
      <w:r>
        <w:rPr>
          <w:spacing w:val="-11"/>
        </w:rPr>
        <w:t xml:space="preserve"> </w:t>
      </w:r>
      <w:proofErr w:type="spellStart"/>
      <w:r>
        <w:t>Plzeň</w:t>
      </w:r>
      <w:proofErr w:type="spellEnd"/>
    </w:p>
    <w:p w14:paraId="7B24AD02" w14:textId="77777777" w:rsidR="00FC6F37" w:rsidRDefault="00FC6F37">
      <w:pPr>
        <w:sectPr w:rsidR="00FC6F37" w:rsidSect="00120482">
          <w:type w:val="continuous"/>
          <w:pgSz w:w="11910" w:h="16840"/>
          <w:pgMar w:top="1160" w:right="1280" w:bottom="280" w:left="1300" w:header="708" w:footer="708" w:gutter="0"/>
          <w:cols w:space="708"/>
        </w:sectPr>
      </w:pPr>
    </w:p>
    <w:p w14:paraId="490E130C" w14:textId="77777777" w:rsidR="00FC6F37" w:rsidRDefault="00FC6F37">
      <w:pPr>
        <w:pStyle w:val="Zkladntext"/>
        <w:rPr>
          <w:sz w:val="20"/>
        </w:rPr>
      </w:pPr>
    </w:p>
    <w:p w14:paraId="3BFD8DCC" w14:textId="77777777" w:rsidR="00FC6F37" w:rsidRDefault="00FC6F37">
      <w:pPr>
        <w:pStyle w:val="Zkladntext"/>
        <w:spacing w:before="7"/>
        <w:rPr>
          <w:sz w:val="21"/>
        </w:rPr>
      </w:pPr>
    </w:p>
    <w:p w14:paraId="0935AE2B" w14:textId="77777777" w:rsidR="00FC6F37" w:rsidRDefault="00000000">
      <w:pPr>
        <w:spacing w:before="91"/>
        <w:ind w:left="158"/>
        <w:rPr>
          <w:sz w:val="20"/>
        </w:rPr>
      </w:pPr>
      <w:proofErr w:type="spellStart"/>
      <w:r>
        <w:rPr>
          <w:sz w:val="20"/>
        </w:rPr>
        <w:t>Příloha</w:t>
      </w:r>
      <w:proofErr w:type="spellEnd"/>
      <w:r>
        <w:rPr>
          <w:sz w:val="20"/>
        </w:rPr>
        <w:t xml:space="preserve"> č. 1 – </w:t>
      </w:r>
      <w:proofErr w:type="spellStart"/>
      <w:r>
        <w:rPr>
          <w:sz w:val="20"/>
        </w:rPr>
        <w:t>specifikace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předmětu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výpůjčky</w:t>
      </w:r>
      <w:proofErr w:type="spellEnd"/>
      <w:r>
        <w:rPr>
          <w:sz w:val="20"/>
        </w:rPr>
        <w:t xml:space="preserve"> pro </w:t>
      </w:r>
      <w:proofErr w:type="spellStart"/>
      <w:r>
        <w:rPr>
          <w:sz w:val="20"/>
        </w:rPr>
        <w:t>období</w:t>
      </w:r>
      <w:proofErr w:type="spellEnd"/>
      <w:r>
        <w:rPr>
          <w:sz w:val="20"/>
        </w:rPr>
        <w:t xml:space="preserve"> od </w:t>
      </w:r>
      <w:proofErr w:type="gramStart"/>
      <w:r>
        <w:rPr>
          <w:sz w:val="20"/>
        </w:rPr>
        <w:t>8</w:t>
      </w:r>
      <w:proofErr w:type="gramEnd"/>
      <w:r>
        <w:rPr>
          <w:sz w:val="20"/>
        </w:rPr>
        <w:t xml:space="preserve">. 1. 2024 do </w:t>
      </w:r>
      <w:proofErr w:type="gramStart"/>
      <w:r>
        <w:rPr>
          <w:sz w:val="20"/>
        </w:rPr>
        <w:t>31</w:t>
      </w:r>
      <w:proofErr w:type="gramEnd"/>
      <w:r>
        <w:rPr>
          <w:sz w:val="20"/>
        </w:rPr>
        <w:t>. 12. 2025</w:t>
      </w:r>
    </w:p>
    <w:p w14:paraId="6B67600A" w14:textId="77777777" w:rsidR="00FC6F37" w:rsidRDefault="00000000">
      <w:pPr>
        <w:ind w:left="1838"/>
        <w:rPr>
          <w:sz w:val="20"/>
        </w:rPr>
      </w:pPr>
      <w:r>
        <w:rPr>
          <w:sz w:val="20"/>
        </w:rPr>
        <w:t xml:space="preserve">(s </w:t>
      </w:r>
      <w:proofErr w:type="spellStart"/>
      <w:r>
        <w:rPr>
          <w:sz w:val="20"/>
        </w:rPr>
        <w:t>výjimkou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místnosti</w:t>
      </w:r>
      <w:proofErr w:type="spellEnd"/>
      <w:r>
        <w:rPr>
          <w:sz w:val="20"/>
        </w:rPr>
        <w:t xml:space="preserve"> č. 112, </w:t>
      </w:r>
      <w:proofErr w:type="spellStart"/>
      <w:r>
        <w:rPr>
          <w:sz w:val="20"/>
        </w:rPr>
        <w:t>která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předána</w:t>
      </w:r>
      <w:proofErr w:type="spellEnd"/>
      <w:r>
        <w:rPr>
          <w:sz w:val="20"/>
        </w:rPr>
        <w:t xml:space="preserve"> k </w:t>
      </w:r>
      <w:proofErr w:type="spellStart"/>
      <w:r>
        <w:rPr>
          <w:sz w:val="20"/>
        </w:rPr>
        <w:t>užívání</w:t>
      </w:r>
      <w:proofErr w:type="spellEnd"/>
      <w:r>
        <w:rPr>
          <w:sz w:val="20"/>
        </w:rPr>
        <w:t xml:space="preserve"> </w:t>
      </w:r>
      <w:proofErr w:type="gramStart"/>
      <w:r>
        <w:rPr>
          <w:sz w:val="20"/>
        </w:rPr>
        <w:t>15</w:t>
      </w:r>
      <w:proofErr w:type="gramEnd"/>
      <w:r>
        <w:rPr>
          <w:sz w:val="20"/>
        </w:rPr>
        <w:t>. 2. 2024)</w:t>
      </w:r>
    </w:p>
    <w:p w14:paraId="77DC5737" w14:textId="77777777" w:rsidR="00FC6F37" w:rsidRDefault="00FC6F37">
      <w:pPr>
        <w:pStyle w:val="Zkladntext"/>
        <w:rPr>
          <w:sz w:val="20"/>
        </w:rPr>
      </w:pPr>
    </w:p>
    <w:p w14:paraId="5B0AD549" w14:textId="77777777" w:rsidR="00FC6F37" w:rsidRDefault="00FC6F37">
      <w:pPr>
        <w:pStyle w:val="Zkladntext"/>
        <w:spacing w:before="9" w:after="1"/>
        <w:rPr>
          <w:sz w:val="25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8"/>
        <w:gridCol w:w="1585"/>
        <w:gridCol w:w="1976"/>
        <w:gridCol w:w="2092"/>
        <w:gridCol w:w="2288"/>
      </w:tblGrid>
      <w:tr w:rsidR="00FC6F37" w14:paraId="71F2A8B5" w14:textId="77777777">
        <w:trPr>
          <w:trHeight w:hRule="exact" w:val="260"/>
        </w:trPr>
        <w:tc>
          <w:tcPr>
            <w:tcW w:w="1338" w:type="dxa"/>
          </w:tcPr>
          <w:p w14:paraId="49A5388C" w14:textId="77777777" w:rsidR="00FC6F37" w:rsidRDefault="00000000">
            <w:pPr>
              <w:pStyle w:val="TableParagraph"/>
              <w:spacing w:before="0" w:line="221" w:lineRule="exac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Kód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místnosti</w:t>
            </w:r>
            <w:proofErr w:type="spellEnd"/>
          </w:p>
        </w:tc>
        <w:tc>
          <w:tcPr>
            <w:tcW w:w="1585" w:type="dxa"/>
          </w:tcPr>
          <w:p w14:paraId="62772355" w14:textId="77777777" w:rsidR="00FC6F37" w:rsidRDefault="00000000">
            <w:pPr>
              <w:pStyle w:val="TableParagraph"/>
              <w:spacing w:before="0" w:line="221" w:lineRule="exact"/>
              <w:ind w:left="152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Číslo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místnosti</w:t>
            </w:r>
            <w:proofErr w:type="spellEnd"/>
          </w:p>
        </w:tc>
        <w:tc>
          <w:tcPr>
            <w:tcW w:w="1976" w:type="dxa"/>
          </w:tcPr>
          <w:p w14:paraId="0F9350DE" w14:textId="77777777" w:rsidR="00FC6F37" w:rsidRDefault="00000000">
            <w:pPr>
              <w:pStyle w:val="TableParagraph"/>
              <w:spacing w:before="0" w:line="221" w:lineRule="exact"/>
              <w:ind w:left="225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Plocha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užitná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(m2)</w:t>
            </w:r>
          </w:p>
        </w:tc>
        <w:tc>
          <w:tcPr>
            <w:tcW w:w="2092" w:type="dxa"/>
          </w:tcPr>
          <w:p w14:paraId="21921816" w14:textId="77777777" w:rsidR="00FC6F37" w:rsidRDefault="00000000">
            <w:pPr>
              <w:pStyle w:val="TableParagraph"/>
              <w:spacing w:before="0" w:line="221" w:lineRule="exact"/>
              <w:ind w:left="209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Účel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místnosti</w:t>
            </w:r>
            <w:proofErr w:type="spellEnd"/>
          </w:p>
        </w:tc>
        <w:tc>
          <w:tcPr>
            <w:tcW w:w="2288" w:type="dxa"/>
            <w:vMerge w:val="restart"/>
          </w:tcPr>
          <w:p w14:paraId="7CB2C9BF" w14:textId="77777777" w:rsidR="00FC6F37" w:rsidRDefault="00FC6F37"/>
        </w:tc>
      </w:tr>
      <w:tr w:rsidR="00FC6F37" w14:paraId="5198508A" w14:textId="77777777">
        <w:trPr>
          <w:trHeight w:hRule="exact" w:val="300"/>
        </w:trPr>
        <w:tc>
          <w:tcPr>
            <w:tcW w:w="1338" w:type="dxa"/>
          </w:tcPr>
          <w:p w14:paraId="053F1F91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K11NP122a</w:t>
            </w:r>
          </w:p>
        </w:tc>
        <w:tc>
          <w:tcPr>
            <w:tcW w:w="1585" w:type="dxa"/>
          </w:tcPr>
          <w:p w14:paraId="61AAC23C" w14:textId="77777777" w:rsidR="00FC6F37" w:rsidRDefault="00000000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122a</w:t>
            </w:r>
          </w:p>
        </w:tc>
        <w:tc>
          <w:tcPr>
            <w:tcW w:w="1976" w:type="dxa"/>
          </w:tcPr>
          <w:p w14:paraId="6EEA595A" w14:textId="77777777" w:rsidR="00FC6F37" w:rsidRDefault="00000000">
            <w:pPr>
              <w:pStyle w:val="TableParagraph"/>
              <w:ind w:left="935" w:right="645"/>
              <w:jc w:val="center"/>
              <w:rPr>
                <w:sz w:val="20"/>
              </w:rPr>
            </w:pPr>
            <w:r>
              <w:rPr>
                <w:sz w:val="20"/>
              </w:rPr>
              <w:t>4,49</w:t>
            </w:r>
          </w:p>
        </w:tc>
        <w:tc>
          <w:tcPr>
            <w:tcW w:w="2092" w:type="dxa"/>
          </w:tcPr>
          <w:p w14:paraId="2F72BE91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WC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  <w:vMerge/>
          </w:tcPr>
          <w:p w14:paraId="600597AA" w14:textId="77777777" w:rsidR="00FC6F37" w:rsidRDefault="00FC6F37"/>
        </w:tc>
      </w:tr>
      <w:tr w:rsidR="00FC6F37" w14:paraId="36C0EB28" w14:textId="77777777">
        <w:trPr>
          <w:trHeight w:hRule="exact" w:val="300"/>
        </w:trPr>
        <w:tc>
          <w:tcPr>
            <w:tcW w:w="1338" w:type="dxa"/>
          </w:tcPr>
          <w:p w14:paraId="5B569AAB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K11NP125a</w:t>
            </w:r>
          </w:p>
        </w:tc>
        <w:tc>
          <w:tcPr>
            <w:tcW w:w="1585" w:type="dxa"/>
          </w:tcPr>
          <w:p w14:paraId="2478787A" w14:textId="77777777" w:rsidR="00FC6F37" w:rsidRDefault="00000000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125a</w:t>
            </w:r>
          </w:p>
        </w:tc>
        <w:tc>
          <w:tcPr>
            <w:tcW w:w="1976" w:type="dxa"/>
          </w:tcPr>
          <w:p w14:paraId="3CB29871" w14:textId="77777777" w:rsidR="00FC6F37" w:rsidRDefault="00000000">
            <w:pPr>
              <w:pStyle w:val="TableParagraph"/>
              <w:ind w:left="935" w:right="645"/>
              <w:jc w:val="center"/>
              <w:rPr>
                <w:sz w:val="20"/>
              </w:rPr>
            </w:pPr>
            <w:r>
              <w:rPr>
                <w:sz w:val="20"/>
              </w:rPr>
              <w:t>2,18</w:t>
            </w:r>
          </w:p>
        </w:tc>
        <w:tc>
          <w:tcPr>
            <w:tcW w:w="2092" w:type="dxa"/>
          </w:tcPr>
          <w:p w14:paraId="2A8F02C4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WC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  <w:vMerge/>
          </w:tcPr>
          <w:p w14:paraId="4B69D944" w14:textId="77777777" w:rsidR="00FC6F37" w:rsidRDefault="00FC6F37"/>
        </w:tc>
      </w:tr>
      <w:tr w:rsidR="00FC6F37" w14:paraId="15578EA7" w14:textId="77777777">
        <w:trPr>
          <w:trHeight w:hRule="exact" w:val="300"/>
        </w:trPr>
        <w:tc>
          <w:tcPr>
            <w:tcW w:w="1338" w:type="dxa"/>
          </w:tcPr>
          <w:p w14:paraId="220A3520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K11NP128a</w:t>
            </w:r>
          </w:p>
        </w:tc>
        <w:tc>
          <w:tcPr>
            <w:tcW w:w="1585" w:type="dxa"/>
          </w:tcPr>
          <w:p w14:paraId="7CA4CD0F" w14:textId="77777777" w:rsidR="00FC6F37" w:rsidRDefault="00000000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128a</w:t>
            </w:r>
          </w:p>
        </w:tc>
        <w:tc>
          <w:tcPr>
            <w:tcW w:w="1976" w:type="dxa"/>
          </w:tcPr>
          <w:p w14:paraId="595BC0BE" w14:textId="77777777" w:rsidR="00FC6F37" w:rsidRDefault="00000000">
            <w:pPr>
              <w:pStyle w:val="TableParagraph"/>
              <w:ind w:left="935" w:right="646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2092" w:type="dxa"/>
          </w:tcPr>
          <w:p w14:paraId="2FFE2273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předsíň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  <w:vMerge/>
          </w:tcPr>
          <w:p w14:paraId="437C5F0F" w14:textId="77777777" w:rsidR="00FC6F37" w:rsidRDefault="00FC6F37"/>
        </w:tc>
      </w:tr>
      <w:tr w:rsidR="00FC6F37" w14:paraId="769BA324" w14:textId="77777777">
        <w:trPr>
          <w:trHeight w:hRule="exact" w:val="300"/>
        </w:trPr>
        <w:tc>
          <w:tcPr>
            <w:tcW w:w="1338" w:type="dxa"/>
          </w:tcPr>
          <w:p w14:paraId="5B086C17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K11NP128b</w:t>
            </w:r>
          </w:p>
        </w:tc>
        <w:tc>
          <w:tcPr>
            <w:tcW w:w="1585" w:type="dxa"/>
          </w:tcPr>
          <w:p w14:paraId="6D279CDF" w14:textId="77777777" w:rsidR="00FC6F37" w:rsidRDefault="00000000">
            <w:pPr>
              <w:pStyle w:val="TableParagraph"/>
              <w:ind w:left="706"/>
              <w:rPr>
                <w:sz w:val="20"/>
              </w:rPr>
            </w:pPr>
            <w:r>
              <w:rPr>
                <w:sz w:val="20"/>
              </w:rPr>
              <w:t>128b</w:t>
            </w:r>
          </w:p>
        </w:tc>
        <w:tc>
          <w:tcPr>
            <w:tcW w:w="1976" w:type="dxa"/>
          </w:tcPr>
          <w:p w14:paraId="23BA1425" w14:textId="77777777" w:rsidR="00FC6F37" w:rsidRDefault="00000000">
            <w:pPr>
              <w:pStyle w:val="TableParagraph"/>
              <w:ind w:left="935" w:right="645"/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2092" w:type="dxa"/>
          </w:tcPr>
          <w:p w14:paraId="34A3901B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předsíň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  <w:vMerge/>
          </w:tcPr>
          <w:p w14:paraId="01DC2C49" w14:textId="77777777" w:rsidR="00FC6F37" w:rsidRDefault="00FC6F37"/>
        </w:tc>
      </w:tr>
      <w:tr w:rsidR="00FC6F37" w14:paraId="316A7C49" w14:textId="77777777">
        <w:trPr>
          <w:trHeight w:hRule="exact" w:val="300"/>
        </w:trPr>
        <w:tc>
          <w:tcPr>
            <w:tcW w:w="1338" w:type="dxa"/>
          </w:tcPr>
          <w:p w14:paraId="4BCE85E1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K11NP138a</w:t>
            </w:r>
          </w:p>
        </w:tc>
        <w:tc>
          <w:tcPr>
            <w:tcW w:w="1585" w:type="dxa"/>
          </w:tcPr>
          <w:p w14:paraId="4CF2E593" w14:textId="77777777" w:rsidR="00FC6F37" w:rsidRDefault="00000000">
            <w:pPr>
              <w:pStyle w:val="TableParagraph"/>
              <w:ind w:left="710"/>
              <w:rPr>
                <w:sz w:val="20"/>
              </w:rPr>
            </w:pPr>
            <w:r>
              <w:rPr>
                <w:sz w:val="20"/>
              </w:rPr>
              <w:t>138a</w:t>
            </w:r>
          </w:p>
        </w:tc>
        <w:tc>
          <w:tcPr>
            <w:tcW w:w="1976" w:type="dxa"/>
          </w:tcPr>
          <w:p w14:paraId="1D5E1444" w14:textId="77777777" w:rsidR="00FC6F37" w:rsidRDefault="00000000">
            <w:pPr>
              <w:pStyle w:val="TableParagraph"/>
              <w:ind w:left="935" w:right="645"/>
              <w:jc w:val="center"/>
              <w:rPr>
                <w:sz w:val="20"/>
              </w:rPr>
            </w:pPr>
            <w:r>
              <w:rPr>
                <w:sz w:val="20"/>
              </w:rPr>
              <w:t>6,07</w:t>
            </w:r>
          </w:p>
        </w:tc>
        <w:tc>
          <w:tcPr>
            <w:tcW w:w="2092" w:type="dxa"/>
          </w:tcPr>
          <w:p w14:paraId="3D3C42B4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WC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  <w:vMerge/>
          </w:tcPr>
          <w:p w14:paraId="4BD7D09A" w14:textId="77777777" w:rsidR="00FC6F37" w:rsidRDefault="00FC6F37"/>
        </w:tc>
      </w:tr>
      <w:tr w:rsidR="00FC6F37" w14:paraId="6D3A9DC8" w14:textId="77777777">
        <w:trPr>
          <w:trHeight w:hRule="exact" w:val="300"/>
        </w:trPr>
        <w:tc>
          <w:tcPr>
            <w:tcW w:w="1338" w:type="dxa"/>
          </w:tcPr>
          <w:p w14:paraId="5D2EDC47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K11NP112</w:t>
            </w:r>
          </w:p>
        </w:tc>
        <w:tc>
          <w:tcPr>
            <w:tcW w:w="1585" w:type="dxa"/>
          </w:tcPr>
          <w:p w14:paraId="69C56EE0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976" w:type="dxa"/>
          </w:tcPr>
          <w:p w14:paraId="563B7478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25,22</w:t>
            </w:r>
          </w:p>
        </w:tc>
        <w:tc>
          <w:tcPr>
            <w:tcW w:w="2092" w:type="dxa"/>
          </w:tcPr>
          <w:p w14:paraId="41F00B6A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30F2C9F6" w14:textId="77777777" w:rsidR="00FC6F37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sz w:val="20"/>
              </w:rPr>
              <w:t xml:space="preserve">k </w:t>
            </w:r>
            <w:proofErr w:type="spellStart"/>
            <w:r>
              <w:rPr>
                <w:sz w:val="20"/>
              </w:rPr>
              <w:t>dispozici</w:t>
            </w:r>
            <w:proofErr w:type="spellEnd"/>
            <w:r>
              <w:rPr>
                <w:sz w:val="20"/>
              </w:rPr>
              <w:t xml:space="preserve"> od 15.2.2024</w:t>
            </w:r>
          </w:p>
        </w:tc>
      </w:tr>
      <w:tr w:rsidR="00FC6F37" w14:paraId="63670AEA" w14:textId="77777777">
        <w:trPr>
          <w:trHeight w:hRule="exact" w:val="300"/>
        </w:trPr>
        <w:tc>
          <w:tcPr>
            <w:tcW w:w="1338" w:type="dxa"/>
          </w:tcPr>
          <w:p w14:paraId="7CC4036E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K11NP113</w:t>
            </w:r>
          </w:p>
        </w:tc>
        <w:tc>
          <w:tcPr>
            <w:tcW w:w="1585" w:type="dxa"/>
          </w:tcPr>
          <w:p w14:paraId="06C483E2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976" w:type="dxa"/>
          </w:tcPr>
          <w:p w14:paraId="3C041E63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25,92</w:t>
            </w:r>
          </w:p>
        </w:tc>
        <w:tc>
          <w:tcPr>
            <w:tcW w:w="2092" w:type="dxa"/>
          </w:tcPr>
          <w:p w14:paraId="050E9908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1C116BF3" w14:textId="77777777" w:rsidR="00FC6F37" w:rsidRDefault="00FC6F37"/>
        </w:tc>
      </w:tr>
      <w:tr w:rsidR="00FC6F37" w14:paraId="474660B8" w14:textId="77777777">
        <w:trPr>
          <w:trHeight w:hRule="exact" w:val="300"/>
        </w:trPr>
        <w:tc>
          <w:tcPr>
            <w:tcW w:w="1338" w:type="dxa"/>
          </w:tcPr>
          <w:p w14:paraId="031A9159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K11NP114</w:t>
            </w:r>
          </w:p>
        </w:tc>
        <w:tc>
          <w:tcPr>
            <w:tcW w:w="1585" w:type="dxa"/>
          </w:tcPr>
          <w:p w14:paraId="2D46AABF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976" w:type="dxa"/>
          </w:tcPr>
          <w:p w14:paraId="0B1129B3" w14:textId="77777777" w:rsidR="00FC6F37" w:rsidRDefault="00000000">
            <w:pPr>
              <w:pStyle w:val="TableParagraph"/>
              <w:ind w:left="935" w:right="646"/>
              <w:jc w:val="center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  <w:tc>
          <w:tcPr>
            <w:tcW w:w="2092" w:type="dxa"/>
          </w:tcPr>
          <w:p w14:paraId="2C796702" w14:textId="77777777" w:rsidR="00FC6F37" w:rsidRDefault="00000000">
            <w:pPr>
              <w:pStyle w:val="TableParagraph"/>
              <w:ind w:left="209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48718D4B" w14:textId="77777777" w:rsidR="00FC6F37" w:rsidRDefault="00FC6F37"/>
        </w:tc>
      </w:tr>
      <w:tr w:rsidR="00FC6F37" w14:paraId="257BACF7" w14:textId="77777777">
        <w:trPr>
          <w:trHeight w:hRule="exact" w:val="300"/>
        </w:trPr>
        <w:tc>
          <w:tcPr>
            <w:tcW w:w="1338" w:type="dxa"/>
          </w:tcPr>
          <w:p w14:paraId="71F950F3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K11NP115</w:t>
            </w:r>
          </w:p>
        </w:tc>
        <w:tc>
          <w:tcPr>
            <w:tcW w:w="1585" w:type="dxa"/>
          </w:tcPr>
          <w:p w14:paraId="04A37FE1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976" w:type="dxa"/>
          </w:tcPr>
          <w:p w14:paraId="0F6D891F" w14:textId="77777777" w:rsidR="00FC6F37" w:rsidRDefault="00000000">
            <w:pPr>
              <w:pStyle w:val="TableParagraph"/>
              <w:ind w:left="935" w:right="646"/>
              <w:jc w:val="center"/>
              <w:rPr>
                <w:sz w:val="20"/>
              </w:rPr>
            </w:pPr>
            <w:r>
              <w:rPr>
                <w:sz w:val="20"/>
              </w:rPr>
              <w:t>15,4</w:t>
            </w:r>
          </w:p>
        </w:tc>
        <w:tc>
          <w:tcPr>
            <w:tcW w:w="2092" w:type="dxa"/>
          </w:tcPr>
          <w:p w14:paraId="78322E72" w14:textId="77777777" w:rsidR="00FC6F37" w:rsidRDefault="00000000">
            <w:pPr>
              <w:pStyle w:val="TableParagraph"/>
              <w:ind w:left="209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382CB07E" w14:textId="77777777" w:rsidR="00FC6F37" w:rsidRDefault="00FC6F37"/>
        </w:tc>
      </w:tr>
      <w:tr w:rsidR="00FC6F37" w14:paraId="18E9B14B" w14:textId="77777777">
        <w:trPr>
          <w:trHeight w:hRule="exact" w:val="300"/>
        </w:trPr>
        <w:tc>
          <w:tcPr>
            <w:tcW w:w="1338" w:type="dxa"/>
          </w:tcPr>
          <w:p w14:paraId="14A73562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K11NP116</w:t>
            </w:r>
          </w:p>
        </w:tc>
        <w:tc>
          <w:tcPr>
            <w:tcW w:w="1585" w:type="dxa"/>
          </w:tcPr>
          <w:p w14:paraId="6DB7A62C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976" w:type="dxa"/>
          </w:tcPr>
          <w:p w14:paraId="396EE151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20,69</w:t>
            </w:r>
          </w:p>
        </w:tc>
        <w:tc>
          <w:tcPr>
            <w:tcW w:w="2092" w:type="dxa"/>
          </w:tcPr>
          <w:p w14:paraId="6DC6B9AA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7BCD9568" w14:textId="77777777" w:rsidR="00FC6F37" w:rsidRDefault="00FC6F37"/>
        </w:tc>
      </w:tr>
      <w:tr w:rsidR="00FC6F37" w14:paraId="1E7BDE06" w14:textId="77777777">
        <w:trPr>
          <w:trHeight w:hRule="exact" w:val="300"/>
        </w:trPr>
        <w:tc>
          <w:tcPr>
            <w:tcW w:w="1338" w:type="dxa"/>
          </w:tcPr>
          <w:p w14:paraId="58433D1F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K11NP117</w:t>
            </w:r>
          </w:p>
        </w:tc>
        <w:tc>
          <w:tcPr>
            <w:tcW w:w="1585" w:type="dxa"/>
          </w:tcPr>
          <w:p w14:paraId="268CB4EA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976" w:type="dxa"/>
          </w:tcPr>
          <w:p w14:paraId="7F054900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17,89</w:t>
            </w:r>
          </w:p>
        </w:tc>
        <w:tc>
          <w:tcPr>
            <w:tcW w:w="2092" w:type="dxa"/>
          </w:tcPr>
          <w:p w14:paraId="08CE7698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73A866C7" w14:textId="77777777" w:rsidR="00FC6F37" w:rsidRDefault="00FC6F37"/>
        </w:tc>
      </w:tr>
      <w:tr w:rsidR="00FC6F37" w14:paraId="43B44F41" w14:textId="77777777">
        <w:trPr>
          <w:trHeight w:hRule="exact" w:val="300"/>
        </w:trPr>
        <w:tc>
          <w:tcPr>
            <w:tcW w:w="1338" w:type="dxa"/>
          </w:tcPr>
          <w:p w14:paraId="11015E3B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K11NP118</w:t>
            </w:r>
          </w:p>
        </w:tc>
        <w:tc>
          <w:tcPr>
            <w:tcW w:w="1585" w:type="dxa"/>
          </w:tcPr>
          <w:p w14:paraId="7C88ACEF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976" w:type="dxa"/>
          </w:tcPr>
          <w:p w14:paraId="225F532C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19,21</w:t>
            </w:r>
          </w:p>
        </w:tc>
        <w:tc>
          <w:tcPr>
            <w:tcW w:w="2092" w:type="dxa"/>
          </w:tcPr>
          <w:p w14:paraId="3E068CAF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1C4FFD47" w14:textId="77777777" w:rsidR="00FC6F37" w:rsidRDefault="00FC6F37"/>
        </w:tc>
      </w:tr>
      <w:tr w:rsidR="00FC6F37" w14:paraId="4800CE14" w14:textId="77777777">
        <w:trPr>
          <w:trHeight w:hRule="exact" w:val="300"/>
        </w:trPr>
        <w:tc>
          <w:tcPr>
            <w:tcW w:w="1338" w:type="dxa"/>
          </w:tcPr>
          <w:p w14:paraId="77514EDF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K11NP119</w:t>
            </w:r>
          </w:p>
        </w:tc>
        <w:tc>
          <w:tcPr>
            <w:tcW w:w="1585" w:type="dxa"/>
          </w:tcPr>
          <w:p w14:paraId="054BAE30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976" w:type="dxa"/>
          </w:tcPr>
          <w:p w14:paraId="43660D93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15,34</w:t>
            </w:r>
          </w:p>
        </w:tc>
        <w:tc>
          <w:tcPr>
            <w:tcW w:w="2092" w:type="dxa"/>
          </w:tcPr>
          <w:p w14:paraId="3D23ABB3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1C7ED011" w14:textId="77777777" w:rsidR="00FC6F37" w:rsidRDefault="00FC6F37"/>
        </w:tc>
      </w:tr>
      <w:tr w:rsidR="00FC6F37" w14:paraId="39AE3C50" w14:textId="77777777">
        <w:trPr>
          <w:trHeight w:hRule="exact" w:val="300"/>
        </w:trPr>
        <w:tc>
          <w:tcPr>
            <w:tcW w:w="1338" w:type="dxa"/>
          </w:tcPr>
          <w:p w14:paraId="61EEAE0E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K11NP120</w:t>
            </w:r>
          </w:p>
        </w:tc>
        <w:tc>
          <w:tcPr>
            <w:tcW w:w="1585" w:type="dxa"/>
          </w:tcPr>
          <w:p w14:paraId="1C98324B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976" w:type="dxa"/>
          </w:tcPr>
          <w:p w14:paraId="15CE2D9B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16,31</w:t>
            </w:r>
          </w:p>
        </w:tc>
        <w:tc>
          <w:tcPr>
            <w:tcW w:w="2092" w:type="dxa"/>
          </w:tcPr>
          <w:p w14:paraId="21B85C4A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38B95993" w14:textId="77777777" w:rsidR="00FC6F37" w:rsidRDefault="00FC6F37"/>
        </w:tc>
      </w:tr>
      <w:tr w:rsidR="00FC6F37" w14:paraId="68482137" w14:textId="77777777">
        <w:trPr>
          <w:trHeight w:hRule="exact" w:val="300"/>
        </w:trPr>
        <w:tc>
          <w:tcPr>
            <w:tcW w:w="1338" w:type="dxa"/>
          </w:tcPr>
          <w:p w14:paraId="6C4C8FB8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K11NP121</w:t>
            </w:r>
          </w:p>
        </w:tc>
        <w:tc>
          <w:tcPr>
            <w:tcW w:w="1585" w:type="dxa"/>
          </w:tcPr>
          <w:p w14:paraId="50326AB2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976" w:type="dxa"/>
          </w:tcPr>
          <w:p w14:paraId="39341B63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20,13</w:t>
            </w:r>
          </w:p>
        </w:tc>
        <w:tc>
          <w:tcPr>
            <w:tcW w:w="2092" w:type="dxa"/>
          </w:tcPr>
          <w:p w14:paraId="1F0B6DF3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1485B39C" w14:textId="77777777" w:rsidR="00FC6F37" w:rsidRDefault="00FC6F37"/>
        </w:tc>
      </w:tr>
      <w:tr w:rsidR="00FC6F37" w14:paraId="453B5B78" w14:textId="77777777">
        <w:trPr>
          <w:trHeight w:hRule="exact" w:val="300"/>
        </w:trPr>
        <w:tc>
          <w:tcPr>
            <w:tcW w:w="1338" w:type="dxa"/>
          </w:tcPr>
          <w:p w14:paraId="322F2801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K11NP122</w:t>
            </w:r>
          </w:p>
        </w:tc>
        <w:tc>
          <w:tcPr>
            <w:tcW w:w="1585" w:type="dxa"/>
          </w:tcPr>
          <w:p w14:paraId="561E6CDA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976" w:type="dxa"/>
          </w:tcPr>
          <w:p w14:paraId="6842D3C4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29,34</w:t>
            </w:r>
          </w:p>
        </w:tc>
        <w:tc>
          <w:tcPr>
            <w:tcW w:w="2092" w:type="dxa"/>
          </w:tcPr>
          <w:p w14:paraId="66C2E79C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5E3C2A9B" w14:textId="77777777" w:rsidR="00FC6F37" w:rsidRDefault="00FC6F37"/>
        </w:tc>
      </w:tr>
      <w:tr w:rsidR="00FC6F37" w14:paraId="511C9CEC" w14:textId="77777777">
        <w:trPr>
          <w:trHeight w:hRule="exact" w:val="300"/>
        </w:trPr>
        <w:tc>
          <w:tcPr>
            <w:tcW w:w="1338" w:type="dxa"/>
          </w:tcPr>
          <w:p w14:paraId="1130D84C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K11NP123</w:t>
            </w:r>
          </w:p>
        </w:tc>
        <w:tc>
          <w:tcPr>
            <w:tcW w:w="1585" w:type="dxa"/>
          </w:tcPr>
          <w:p w14:paraId="19E69CF3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976" w:type="dxa"/>
          </w:tcPr>
          <w:p w14:paraId="3F1FD8BD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18,39</w:t>
            </w:r>
          </w:p>
        </w:tc>
        <w:tc>
          <w:tcPr>
            <w:tcW w:w="2092" w:type="dxa"/>
          </w:tcPr>
          <w:p w14:paraId="43CAA8EC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50BF2C8A" w14:textId="77777777" w:rsidR="00FC6F37" w:rsidRDefault="00FC6F37"/>
        </w:tc>
      </w:tr>
      <w:tr w:rsidR="00FC6F37" w14:paraId="59312EFF" w14:textId="77777777">
        <w:trPr>
          <w:trHeight w:hRule="exact" w:val="300"/>
        </w:trPr>
        <w:tc>
          <w:tcPr>
            <w:tcW w:w="1338" w:type="dxa"/>
          </w:tcPr>
          <w:p w14:paraId="51BCEE10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K11NP124</w:t>
            </w:r>
          </w:p>
        </w:tc>
        <w:tc>
          <w:tcPr>
            <w:tcW w:w="1585" w:type="dxa"/>
          </w:tcPr>
          <w:p w14:paraId="5805BDF8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976" w:type="dxa"/>
          </w:tcPr>
          <w:p w14:paraId="6F55AAFB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21,76</w:t>
            </w:r>
          </w:p>
        </w:tc>
        <w:tc>
          <w:tcPr>
            <w:tcW w:w="2092" w:type="dxa"/>
          </w:tcPr>
          <w:p w14:paraId="448D61DC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pokoj</w:t>
            </w:r>
            <w:proofErr w:type="spellEnd"/>
          </w:p>
        </w:tc>
        <w:tc>
          <w:tcPr>
            <w:tcW w:w="2288" w:type="dxa"/>
          </w:tcPr>
          <w:p w14:paraId="7EF0065E" w14:textId="77777777" w:rsidR="00FC6F37" w:rsidRDefault="00FC6F37"/>
        </w:tc>
      </w:tr>
      <w:tr w:rsidR="00FC6F37" w14:paraId="2EA06ED4" w14:textId="77777777">
        <w:trPr>
          <w:trHeight w:hRule="exact" w:val="300"/>
        </w:trPr>
        <w:tc>
          <w:tcPr>
            <w:tcW w:w="1338" w:type="dxa"/>
          </w:tcPr>
          <w:p w14:paraId="4EE4C760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K11NP125</w:t>
            </w:r>
          </w:p>
        </w:tc>
        <w:tc>
          <w:tcPr>
            <w:tcW w:w="1585" w:type="dxa"/>
          </w:tcPr>
          <w:p w14:paraId="39C18671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976" w:type="dxa"/>
          </w:tcPr>
          <w:p w14:paraId="504F6B5A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17,51</w:t>
            </w:r>
          </w:p>
        </w:tc>
        <w:tc>
          <w:tcPr>
            <w:tcW w:w="2092" w:type="dxa"/>
          </w:tcPr>
          <w:p w14:paraId="11D62E6B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sprcha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</w:tcPr>
          <w:p w14:paraId="60BF86BA" w14:textId="77777777" w:rsidR="00FC6F37" w:rsidRDefault="00FC6F37"/>
        </w:tc>
      </w:tr>
      <w:tr w:rsidR="00FC6F37" w14:paraId="0C1B8089" w14:textId="77777777">
        <w:trPr>
          <w:trHeight w:hRule="exact" w:val="300"/>
        </w:trPr>
        <w:tc>
          <w:tcPr>
            <w:tcW w:w="1338" w:type="dxa"/>
          </w:tcPr>
          <w:p w14:paraId="5BC88C03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K11NP126</w:t>
            </w:r>
          </w:p>
        </w:tc>
        <w:tc>
          <w:tcPr>
            <w:tcW w:w="1585" w:type="dxa"/>
          </w:tcPr>
          <w:p w14:paraId="37B0367E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976" w:type="dxa"/>
          </w:tcPr>
          <w:p w14:paraId="7E274CB9" w14:textId="77777777" w:rsidR="00FC6F37" w:rsidRDefault="00000000">
            <w:pPr>
              <w:pStyle w:val="TableParagraph"/>
              <w:ind w:left="935" w:right="646"/>
              <w:jc w:val="center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2092" w:type="dxa"/>
          </w:tcPr>
          <w:p w14:paraId="44B743F3" w14:textId="77777777" w:rsidR="00FC6F37" w:rsidRDefault="00000000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WC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</w:tcPr>
          <w:p w14:paraId="45B6AD19" w14:textId="77777777" w:rsidR="00FC6F37" w:rsidRDefault="00FC6F37"/>
        </w:tc>
      </w:tr>
      <w:tr w:rsidR="00FC6F37" w14:paraId="2781063B" w14:textId="77777777">
        <w:trPr>
          <w:trHeight w:hRule="exact" w:val="300"/>
        </w:trPr>
        <w:tc>
          <w:tcPr>
            <w:tcW w:w="1338" w:type="dxa"/>
          </w:tcPr>
          <w:p w14:paraId="161EC331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K11NP127</w:t>
            </w:r>
          </w:p>
        </w:tc>
        <w:tc>
          <w:tcPr>
            <w:tcW w:w="1585" w:type="dxa"/>
          </w:tcPr>
          <w:p w14:paraId="3532E3DA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976" w:type="dxa"/>
          </w:tcPr>
          <w:p w14:paraId="7C5BECBF" w14:textId="77777777" w:rsidR="00FC6F37" w:rsidRDefault="00000000">
            <w:pPr>
              <w:pStyle w:val="TableParagraph"/>
              <w:ind w:left="935" w:right="646"/>
              <w:jc w:val="center"/>
              <w:rPr>
                <w:sz w:val="20"/>
              </w:rPr>
            </w:pPr>
            <w:r>
              <w:rPr>
                <w:sz w:val="20"/>
              </w:rPr>
              <w:t>8,78</w:t>
            </w:r>
          </w:p>
        </w:tc>
        <w:tc>
          <w:tcPr>
            <w:tcW w:w="2092" w:type="dxa"/>
          </w:tcPr>
          <w:p w14:paraId="6D965152" w14:textId="77777777" w:rsidR="00FC6F37" w:rsidRDefault="00000000">
            <w:pPr>
              <w:pStyle w:val="TableParagraph"/>
              <w:ind w:left="209"/>
              <w:rPr>
                <w:sz w:val="20"/>
              </w:rPr>
            </w:pPr>
            <w:proofErr w:type="spellStart"/>
            <w:r>
              <w:rPr>
                <w:sz w:val="20"/>
              </w:rPr>
              <w:t>čajová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kuchyňka</w:t>
            </w:r>
            <w:proofErr w:type="spellEnd"/>
          </w:p>
        </w:tc>
        <w:tc>
          <w:tcPr>
            <w:tcW w:w="2288" w:type="dxa"/>
          </w:tcPr>
          <w:p w14:paraId="3ABAB365" w14:textId="77777777" w:rsidR="00FC6F37" w:rsidRDefault="00FC6F37"/>
        </w:tc>
      </w:tr>
      <w:tr w:rsidR="00FC6F37" w14:paraId="5EDDE616" w14:textId="77777777">
        <w:trPr>
          <w:trHeight w:hRule="exact" w:val="300"/>
        </w:trPr>
        <w:tc>
          <w:tcPr>
            <w:tcW w:w="1338" w:type="dxa"/>
          </w:tcPr>
          <w:p w14:paraId="1BD8C56D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K11NP128</w:t>
            </w:r>
          </w:p>
        </w:tc>
        <w:tc>
          <w:tcPr>
            <w:tcW w:w="1585" w:type="dxa"/>
          </w:tcPr>
          <w:p w14:paraId="661A9EB8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976" w:type="dxa"/>
          </w:tcPr>
          <w:p w14:paraId="2647D48F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19,76</w:t>
            </w:r>
          </w:p>
        </w:tc>
        <w:tc>
          <w:tcPr>
            <w:tcW w:w="2092" w:type="dxa"/>
          </w:tcPr>
          <w:p w14:paraId="2CB23204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chodba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</w:tcPr>
          <w:p w14:paraId="4B35828B" w14:textId="77777777" w:rsidR="00FC6F37" w:rsidRDefault="00FC6F37"/>
        </w:tc>
      </w:tr>
      <w:tr w:rsidR="00FC6F37" w14:paraId="4AF51072" w14:textId="77777777">
        <w:trPr>
          <w:trHeight w:hRule="exact" w:val="300"/>
        </w:trPr>
        <w:tc>
          <w:tcPr>
            <w:tcW w:w="1338" w:type="dxa"/>
          </w:tcPr>
          <w:p w14:paraId="01D0C0CC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K11NP129</w:t>
            </w:r>
          </w:p>
        </w:tc>
        <w:tc>
          <w:tcPr>
            <w:tcW w:w="1585" w:type="dxa"/>
          </w:tcPr>
          <w:p w14:paraId="40810DAD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976" w:type="dxa"/>
          </w:tcPr>
          <w:p w14:paraId="31F68F33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51,45</w:t>
            </w:r>
          </w:p>
        </w:tc>
        <w:tc>
          <w:tcPr>
            <w:tcW w:w="2092" w:type="dxa"/>
          </w:tcPr>
          <w:p w14:paraId="5AE070D7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proofErr w:type="spellStart"/>
            <w:r>
              <w:rPr>
                <w:sz w:val="20"/>
              </w:rPr>
              <w:t>chodba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</w:tcPr>
          <w:p w14:paraId="6F55D5B9" w14:textId="77777777" w:rsidR="00FC6F37" w:rsidRDefault="00000000">
            <w:pPr>
              <w:pStyle w:val="TableParagraph"/>
              <w:ind w:left="297"/>
              <w:rPr>
                <w:sz w:val="20"/>
              </w:rPr>
            </w:pPr>
            <w:proofErr w:type="spellStart"/>
            <w:r>
              <w:rPr>
                <w:sz w:val="20"/>
              </w:rPr>
              <w:t>část</w:t>
            </w:r>
            <w:proofErr w:type="spellEnd"/>
            <w:r>
              <w:rPr>
                <w:sz w:val="20"/>
              </w:rPr>
              <w:t xml:space="preserve"> 2,95x17,44 m</w:t>
            </w:r>
          </w:p>
        </w:tc>
      </w:tr>
      <w:tr w:rsidR="00FC6F37" w14:paraId="26C99DC5" w14:textId="77777777">
        <w:trPr>
          <w:trHeight w:hRule="exact" w:val="300"/>
        </w:trPr>
        <w:tc>
          <w:tcPr>
            <w:tcW w:w="1338" w:type="dxa"/>
          </w:tcPr>
          <w:p w14:paraId="3684B12B" w14:textId="77777777" w:rsidR="00FC6F3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K11NP138</w:t>
            </w:r>
          </w:p>
        </w:tc>
        <w:tc>
          <w:tcPr>
            <w:tcW w:w="1585" w:type="dxa"/>
          </w:tcPr>
          <w:p w14:paraId="1B8D8A9A" w14:textId="77777777" w:rsidR="00FC6F37" w:rsidRDefault="00000000">
            <w:pPr>
              <w:pStyle w:val="TableParagraph"/>
              <w:ind w:left="75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976" w:type="dxa"/>
          </w:tcPr>
          <w:p w14:paraId="200AF077" w14:textId="77777777" w:rsidR="00FC6F37" w:rsidRDefault="00000000">
            <w:pPr>
              <w:pStyle w:val="TableParagraph"/>
              <w:ind w:left="906"/>
              <w:rPr>
                <w:sz w:val="20"/>
              </w:rPr>
            </w:pPr>
            <w:r>
              <w:rPr>
                <w:sz w:val="20"/>
              </w:rPr>
              <w:t>11,24</w:t>
            </w:r>
          </w:p>
        </w:tc>
        <w:tc>
          <w:tcPr>
            <w:tcW w:w="2092" w:type="dxa"/>
          </w:tcPr>
          <w:p w14:paraId="5EB7D9BF" w14:textId="77777777" w:rsidR="00FC6F37" w:rsidRDefault="00000000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WC (</w:t>
            </w:r>
            <w:proofErr w:type="spellStart"/>
            <w:r>
              <w:rPr>
                <w:sz w:val="20"/>
              </w:rPr>
              <w:t>ubytování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88" w:type="dxa"/>
          </w:tcPr>
          <w:p w14:paraId="4E297064" w14:textId="77777777" w:rsidR="00FC6F37" w:rsidRDefault="00FC6F37"/>
        </w:tc>
      </w:tr>
      <w:tr w:rsidR="00FC6F37" w14:paraId="27B58782" w14:textId="77777777">
        <w:trPr>
          <w:trHeight w:hRule="exact" w:val="1006"/>
        </w:trPr>
        <w:tc>
          <w:tcPr>
            <w:tcW w:w="1338" w:type="dxa"/>
          </w:tcPr>
          <w:p w14:paraId="1FB6688F" w14:textId="77777777" w:rsidR="00FC6F37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Celkem</w:t>
            </w:r>
            <w:proofErr w:type="spellEnd"/>
            <w:r>
              <w:rPr>
                <w:sz w:val="20"/>
              </w:rPr>
              <w:t>:</w:t>
            </w:r>
          </w:p>
          <w:p w14:paraId="33D5EF32" w14:textId="77777777" w:rsidR="00FC6F37" w:rsidRDefault="00FC6F3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14:paraId="31462250" w14:textId="77777777" w:rsidR="00FC6F37" w:rsidRDefault="00FC6F37"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  <w:p w14:paraId="6A9F2609" w14:textId="77777777" w:rsidR="00FC6F37" w:rsidRDefault="00000000">
            <w:pPr>
              <w:pStyle w:val="TableParagraph"/>
              <w:spacing w:before="0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w w:val="110"/>
                <w:sz w:val="24"/>
              </w:rPr>
              <w:t>Dohromady</w:t>
            </w:r>
            <w:proofErr w:type="spellEnd"/>
          </w:p>
        </w:tc>
        <w:tc>
          <w:tcPr>
            <w:tcW w:w="1585" w:type="dxa"/>
          </w:tcPr>
          <w:p w14:paraId="76831257" w14:textId="77777777" w:rsidR="00FC6F37" w:rsidRDefault="00FC6F37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14:paraId="1D63831A" w14:textId="77777777" w:rsidR="00FC6F37" w:rsidRDefault="00FC6F37">
            <w:pPr>
              <w:pStyle w:val="TableParagraph"/>
              <w:spacing w:before="0"/>
              <w:ind w:left="0"/>
              <w:rPr>
                <w:rFonts w:ascii="Times New Roman"/>
                <w:sz w:val="37"/>
              </w:rPr>
            </w:pPr>
          </w:p>
          <w:p w14:paraId="0DA93AB7" w14:textId="77777777" w:rsidR="00FC6F37" w:rsidRDefault="00000000">
            <w:pPr>
              <w:pStyle w:val="TableParagraph"/>
              <w:spacing w:before="0"/>
              <w:ind w:left="6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4"/>
              </w:rPr>
              <w:t>403,66 m</w:t>
            </w:r>
            <w:r>
              <w:rPr>
                <w:rFonts w:ascii="Times New Roman"/>
                <w:position w:val="8"/>
                <w:sz w:val="16"/>
              </w:rPr>
              <w:t>2</w:t>
            </w:r>
          </w:p>
        </w:tc>
        <w:tc>
          <w:tcPr>
            <w:tcW w:w="1976" w:type="dxa"/>
          </w:tcPr>
          <w:p w14:paraId="303E2FC9" w14:textId="77777777" w:rsidR="00FC6F37" w:rsidRDefault="00000000">
            <w:pPr>
              <w:pStyle w:val="TableParagraph"/>
              <w:spacing w:before="30"/>
              <w:ind w:left="85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403,66</w:t>
            </w:r>
          </w:p>
        </w:tc>
        <w:tc>
          <w:tcPr>
            <w:tcW w:w="2092" w:type="dxa"/>
          </w:tcPr>
          <w:p w14:paraId="5CBBF96D" w14:textId="77777777" w:rsidR="00FC6F37" w:rsidRDefault="00FC6F37"/>
        </w:tc>
        <w:tc>
          <w:tcPr>
            <w:tcW w:w="2288" w:type="dxa"/>
          </w:tcPr>
          <w:p w14:paraId="325CA869" w14:textId="77777777" w:rsidR="00FC6F37" w:rsidRDefault="00FC6F37"/>
        </w:tc>
      </w:tr>
    </w:tbl>
    <w:p w14:paraId="7A1C4503" w14:textId="77777777" w:rsidR="00120482" w:rsidRDefault="00120482"/>
    <w:sectPr w:rsidR="00120482">
      <w:pgSz w:w="11910" w:h="16840"/>
      <w:pgMar w:top="1580" w:right="114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5C2B"/>
    <w:multiLevelType w:val="hybridMultilevel"/>
    <w:tmpl w:val="749048C2"/>
    <w:lvl w:ilvl="0" w:tplc="AB1E47EC">
      <w:start w:val="1"/>
      <w:numFmt w:val="decimal"/>
      <w:lvlText w:val="%1)"/>
      <w:lvlJc w:val="left"/>
      <w:pPr>
        <w:ind w:left="605" w:hanging="504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1BE8570">
      <w:start w:val="1"/>
      <w:numFmt w:val="decimal"/>
      <w:lvlText w:val="%2."/>
      <w:lvlJc w:val="left"/>
      <w:pPr>
        <w:ind w:left="891" w:hanging="35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83F00FF4">
      <w:numFmt w:val="bullet"/>
      <w:lvlText w:val="•"/>
      <w:lvlJc w:val="left"/>
      <w:pPr>
        <w:ind w:left="1840" w:hanging="351"/>
      </w:pPr>
      <w:rPr>
        <w:rFonts w:hint="default"/>
      </w:rPr>
    </w:lvl>
    <w:lvl w:ilvl="3" w:tplc="44A27BFE">
      <w:numFmt w:val="bullet"/>
      <w:lvlText w:val="•"/>
      <w:lvlJc w:val="left"/>
      <w:pPr>
        <w:ind w:left="2781" w:hanging="351"/>
      </w:pPr>
      <w:rPr>
        <w:rFonts w:hint="default"/>
      </w:rPr>
    </w:lvl>
    <w:lvl w:ilvl="4" w:tplc="39722886">
      <w:numFmt w:val="bullet"/>
      <w:lvlText w:val="•"/>
      <w:lvlJc w:val="left"/>
      <w:pPr>
        <w:ind w:left="3722" w:hanging="351"/>
      </w:pPr>
      <w:rPr>
        <w:rFonts w:hint="default"/>
      </w:rPr>
    </w:lvl>
    <w:lvl w:ilvl="5" w:tplc="15303C16">
      <w:numFmt w:val="bullet"/>
      <w:lvlText w:val="•"/>
      <w:lvlJc w:val="left"/>
      <w:pPr>
        <w:ind w:left="4662" w:hanging="351"/>
      </w:pPr>
      <w:rPr>
        <w:rFonts w:hint="default"/>
      </w:rPr>
    </w:lvl>
    <w:lvl w:ilvl="6" w:tplc="9A46EB1C">
      <w:numFmt w:val="bullet"/>
      <w:lvlText w:val="•"/>
      <w:lvlJc w:val="left"/>
      <w:pPr>
        <w:ind w:left="5603" w:hanging="351"/>
      </w:pPr>
      <w:rPr>
        <w:rFonts w:hint="default"/>
      </w:rPr>
    </w:lvl>
    <w:lvl w:ilvl="7" w:tplc="1CFC6680">
      <w:numFmt w:val="bullet"/>
      <w:lvlText w:val="•"/>
      <w:lvlJc w:val="left"/>
      <w:pPr>
        <w:ind w:left="6544" w:hanging="351"/>
      </w:pPr>
      <w:rPr>
        <w:rFonts w:hint="default"/>
      </w:rPr>
    </w:lvl>
    <w:lvl w:ilvl="8" w:tplc="D33AFD90">
      <w:numFmt w:val="bullet"/>
      <w:lvlText w:val="•"/>
      <w:lvlJc w:val="left"/>
      <w:pPr>
        <w:ind w:left="7484" w:hanging="351"/>
      </w:pPr>
      <w:rPr>
        <w:rFonts w:hint="default"/>
      </w:rPr>
    </w:lvl>
  </w:abstractNum>
  <w:abstractNum w:abstractNumId="1" w15:restartNumberingAfterBreak="0">
    <w:nsid w:val="3E515767"/>
    <w:multiLevelType w:val="hybridMultilevel"/>
    <w:tmpl w:val="9D02E772"/>
    <w:lvl w:ilvl="0" w:tplc="81029E58">
      <w:start w:val="1"/>
      <w:numFmt w:val="decimal"/>
      <w:lvlText w:val="%1."/>
      <w:lvlJc w:val="left"/>
      <w:pPr>
        <w:ind w:left="831" w:hanging="35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4628D87A">
      <w:numFmt w:val="bullet"/>
      <w:lvlText w:val="•"/>
      <w:lvlJc w:val="left"/>
      <w:pPr>
        <w:ind w:left="1688" w:hanging="351"/>
      </w:pPr>
      <w:rPr>
        <w:rFonts w:hint="default"/>
      </w:rPr>
    </w:lvl>
    <w:lvl w:ilvl="2" w:tplc="4E78D9F6">
      <w:numFmt w:val="bullet"/>
      <w:lvlText w:val="•"/>
      <w:lvlJc w:val="left"/>
      <w:pPr>
        <w:ind w:left="2537" w:hanging="351"/>
      </w:pPr>
      <w:rPr>
        <w:rFonts w:hint="default"/>
      </w:rPr>
    </w:lvl>
    <w:lvl w:ilvl="3" w:tplc="557273E8">
      <w:numFmt w:val="bullet"/>
      <w:lvlText w:val="•"/>
      <w:lvlJc w:val="left"/>
      <w:pPr>
        <w:ind w:left="3385" w:hanging="351"/>
      </w:pPr>
      <w:rPr>
        <w:rFonts w:hint="default"/>
      </w:rPr>
    </w:lvl>
    <w:lvl w:ilvl="4" w:tplc="1F44C516">
      <w:numFmt w:val="bullet"/>
      <w:lvlText w:val="•"/>
      <w:lvlJc w:val="left"/>
      <w:pPr>
        <w:ind w:left="4234" w:hanging="351"/>
      </w:pPr>
      <w:rPr>
        <w:rFonts w:hint="default"/>
      </w:rPr>
    </w:lvl>
    <w:lvl w:ilvl="5" w:tplc="79C4CD9E">
      <w:numFmt w:val="bullet"/>
      <w:lvlText w:val="•"/>
      <w:lvlJc w:val="left"/>
      <w:pPr>
        <w:ind w:left="5083" w:hanging="351"/>
      </w:pPr>
      <w:rPr>
        <w:rFonts w:hint="default"/>
      </w:rPr>
    </w:lvl>
    <w:lvl w:ilvl="6" w:tplc="CB342EFC">
      <w:numFmt w:val="bullet"/>
      <w:lvlText w:val="•"/>
      <w:lvlJc w:val="left"/>
      <w:pPr>
        <w:ind w:left="5931" w:hanging="351"/>
      </w:pPr>
      <w:rPr>
        <w:rFonts w:hint="default"/>
      </w:rPr>
    </w:lvl>
    <w:lvl w:ilvl="7" w:tplc="F3B86590">
      <w:numFmt w:val="bullet"/>
      <w:lvlText w:val="•"/>
      <w:lvlJc w:val="left"/>
      <w:pPr>
        <w:ind w:left="6780" w:hanging="351"/>
      </w:pPr>
      <w:rPr>
        <w:rFonts w:hint="default"/>
      </w:rPr>
    </w:lvl>
    <w:lvl w:ilvl="8" w:tplc="C568E45A">
      <w:numFmt w:val="bullet"/>
      <w:lvlText w:val="•"/>
      <w:lvlJc w:val="left"/>
      <w:pPr>
        <w:ind w:left="7629" w:hanging="351"/>
      </w:pPr>
      <w:rPr>
        <w:rFonts w:hint="default"/>
      </w:rPr>
    </w:lvl>
  </w:abstractNum>
  <w:num w:numId="1" w16cid:durableId="197208371">
    <w:abstractNumId w:val="1"/>
  </w:num>
  <w:num w:numId="2" w16cid:durableId="3527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F37"/>
    <w:rsid w:val="00120482"/>
    <w:rsid w:val="00D9300C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E334AAE"/>
  <w15:docId w15:val="{1AB9FB1C-6C50-4BC8-96B5-3870083F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53" w:lineRule="exact"/>
      <w:ind w:left="254"/>
      <w:outlineLvl w:val="0"/>
    </w:pPr>
    <w:rPr>
      <w:rFonts w:ascii="Calibri" w:eastAsia="Calibri" w:hAnsi="Calibri" w:cs="Calibri"/>
      <w:sz w:val="49"/>
      <w:szCs w:val="49"/>
    </w:rPr>
  </w:style>
  <w:style w:type="paragraph" w:styleId="Nadpis2">
    <w:name w:val="heading 2"/>
    <w:basedOn w:val="Normln"/>
    <w:uiPriority w:val="9"/>
    <w:unhideWhenUsed/>
    <w:qFormat/>
    <w:pPr>
      <w:spacing w:line="387" w:lineRule="exact"/>
      <w:outlineLvl w:val="1"/>
    </w:pPr>
    <w:rPr>
      <w:rFonts w:ascii="Arial" w:eastAsia="Arial" w:hAnsi="Arial" w:cs="Arial"/>
      <w:sz w:val="42"/>
      <w:szCs w:val="42"/>
    </w:rPr>
  </w:style>
  <w:style w:type="paragraph" w:styleId="Nadpis3">
    <w:name w:val="heading 3"/>
    <w:basedOn w:val="Normln"/>
    <w:uiPriority w:val="9"/>
    <w:unhideWhenUsed/>
    <w:qFormat/>
    <w:pPr>
      <w:spacing w:line="368" w:lineRule="exact"/>
      <w:ind w:left="1687" w:right="1634"/>
      <w:jc w:val="center"/>
      <w:outlineLvl w:val="2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831" w:hanging="35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6"/>
      <w:ind w:left="5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dodatek . 2 - M` k.Berana_Smlouva o výpojce - Z U_final.doc</dc:title>
  <cp:lastModifiedBy>Blanka Grebeňová</cp:lastModifiedBy>
  <cp:revision>3</cp:revision>
  <dcterms:created xsi:type="dcterms:W3CDTF">2024-01-09T14:05:00Z</dcterms:created>
  <dcterms:modified xsi:type="dcterms:W3CDTF">2024-01-09T13:06:00Z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2024-01-09T00:00:00Z</vt:filetime>
  </property>
</Properties>
</file>