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Smlouva o sdružených službách dodávky elektřiny ZE SÍTÍ NN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Níže uvedeného dne, měsíce a roku uzavírají "Smluvní strany"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''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" 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obchodní firma:</w:t>
        <w:tab/>
        <w:tab/>
        <w:tab/>
        <w:t>Veolia Komodity ČR, s.r.o.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Sídlo:</w:t>
        <w:tab/>
        <w:tab/>
        <w:tab/>
        <w:tab/>
        <w:t>28. října 3337/7, Moravská Ostrava, 702 00 Ostrava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720" w:leader="none"/>
        </w:tabs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lČO:</w:t>
        <w:tab/>
        <w:tab/>
        <w:tab/>
        <w:tab/>
        <w:t>25846159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720" w:leader="none"/>
        </w:tabs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DIČ:</w:t>
        <w:tab/>
        <w:tab/>
        <w:tab/>
        <w:tab/>
        <w:t>CZ25846159, plátce DPH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Zapsaná v obchodním rejstříku:</w:t>
        <w:tab/>
        <w:t>C 21431 vedená u Krajského soudu v Ostravě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  <w:lang w:val="en-GB"/>
        </w:rPr>
      </w:pPr>
      <w:r>
        <w:rPr>
          <w:rFonts w:cs="Calibri" w:ascii="Calibri" w:hAnsi="Calibri" w:asciiTheme="minorHAnsi" w:cstheme="minorHAnsi" w:hAnsiTheme="minorHAnsi"/>
        </w:rPr>
        <w:t>Licence na obchod s elektřinou:</w:t>
        <w:tab/>
      </w:r>
      <w:r>
        <w:rPr>
          <w:rFonts w:cs="Calibri" w:ascii="Calibri" w:hAnsi="Calibri" w:asciiTheme="minorHAnsi" w:cstheme="minorHAnsi" w:hAnsiTheme="minorHAnsi"/>
          <w:lang w:val="en-GB"/>
        </w:rPr>
        <w:t>140605065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Registrace OTE:</w:t>
        <w:tab/>
        <w:tab/>
        <w:tab/>
      </w:r>
      <w:r>
        <w:rPr>
          <w:rFonts w:cs="Calibri" w:ascii="Calibri" w:hAnsi="Calibri" w:asciiTheme="minorHAnsi" w:cstheme="minorHAnsi" w:hAnsiTheme="minorHAnsi"/>
          <w:lang w:val="en-GB"/>
        </w:rPr>
        <w:t>193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Bankovní spojení: </w:t>
        <w:tab/>
        <w:tab/>
        <w:tab/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Číslo účtu:</w:t>
        <w:tab/>
        <w:tab/>
        <w:tab/>
        <w:tab/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</w:p>
    <w:p>
      <w:pPr>
        <w:pStyle w:val="Normal"/>
        <w:spacing w:lineRule="auto" w:line="276" w:before="0" w:after="120"/>
        <w:ind w:left="567" w:hanging="0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</w:rPr>
        <w:t xml:space="preserve">Číslo datové schránky:                        </w:t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Zastoupen/jednající:</w:t>
        <w:tab/>
        <w:tab/>
        <w:t>Ing. Pavel Luňáček, jednatel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(dále jen "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>")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''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" 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obchodní firma:</w:t>
        <w:tab/>
        <w:tab/>
        <w:tab/>
        <w:t xml:space="preserve">Základní škola, Ostrava-Poruba, J. Valčíka 4411, 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>příspěvková organizace</w:t>
        <w:tab/>
        <w:tab/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Sídlo:</w:t>
        <w:tab/>
        <w:tab/>
        <w:tab/>
        <w:tab/>
        <w:t>Josefa Valčíka 4411/2, 708 00 Ostrava-Poruba</w:t>
        <w:tab/>
        <w:tab/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lČO:</w:t>
        <w:tab/>
        <w:tab/>
        <w:tab/>
        <w:tab/>
        <w:t>64627918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DIČ: </w:t>
        <w:tab/>
        <w:tab/>
        <w:tab/>
        <w:tab/>
        <w:t>CZ64627918 – neplátce DPH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Zapsaná v obchodním rejstříku:</w:t>
        <w:tab/>
        <w:t>Krajský soud v Ostravě, oddíl Pr, vložka 636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Bankovní spojení:</w:t>
        <w:tab/>
        <w:tab/>
        <w:tab/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Číslo účtu:</w:t>
        <w:tab/>
        <w:tab/>
        <w:tab/>
        <w:tab/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  <w:r>
        <w:rPr>
          <w:rFonts w:cs="Calibri" w:ascii="Calibri" w:hAnsi="Calibri" w:asciiTheme="minorHAnsi" w:cstheme="minorHAnsi" w:hAnsiTheme="minorHAnsi"/>
        </w:rPr>
        <w:tab/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</w:rPr>
        <w:t xml:space="preserve">Číslo datové schránky:   </w:t>
        <w:tab/>
        <w:tab/>
      </w:r>
      <w:r>
        <w:rPr>
          <w:rFonts w:eastAsia="Calibri" w:cs="Calibri" w:ascii="Calibri" w:hAnsi="Calibri" w:asciiTheme="minorHAnsi" w:cstheme="minorHAnsi" w:hAnsiTheme="minorHAnsi"/>
          <w:color w:val="auto"/>
          <w:kern w:val="0"/>
          <w:sz w:val="20"/>
          <w:szCs w:val="20"/>
          <w:lang w:val="cs-CZ" w:eastAsia="en-US" w:bidi="ar-SA"/>
        </w:rPr>
        <w:t>XXXXX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Zastoupen/jednající:</w:t>
        <w:tab/>
        <w:tab/>
        <w:t>Mgr. Antonín Dohnal, ředitel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(dále jen "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>")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tuto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SmlouvU o sdružených službách dodávky elektřiny ZE SÍTÍ NN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(dále jen "</w:t>
      </w:r>
      <w:r>
        <w:rPr>
          <w:rFonts w:cs="Calibri" w:ascii="Calibri" w:hAnsi="Calibri" w:asciiTheme="minorHAnsi" w:cstheme="minorHAnsi" w:hAnsiTheme="minorHAnsi"/>
          <w:b/>
        </w:rPr>
        <w:t>Smlouva</w:t>
      </w:r>
      <w:r>
        <w:rPr>
          <w:rFonts w:cs="Calibri" w:ascii="Calibri" w:hAnsi="Calibri" w:asciiTheme="minorHAnsi" w:cstheme="minorHAnsi" w:hAnsiTheme="minorHAnsi"/>
        </w:rPr>
        <w:t>")</w:t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before="0" w:after="120"/>
        <w:ind w:left="567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1.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ÚvodnÍ ustanovenÍ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Tato smlouva je smlouvou o sdružených službách dodávky elektřiny uzavřenou podle ustanoveni § 50 odst. 2 zákona č. 458/2000 Sb., o podmínkách podnikání a o výkonu statní správy v energetických odvětvích ("Energetický zákon"), ve znění pozdějších předpisů, a zákona č. 89/2012 Sb., občanský zákoník, ve znění pozdějších předpisů, v režimu přenesené odpovědnosti za odchylku na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Práva a povinnosti Smluvních stran jsou blíže specifikovány v obchodních podmínkách dodávky elektřiny, které jsou </w:t>
      </w:r>
      <w:r>
        <w:rPr>
          <w:rFonts w:eastAsia="Arial Unicode MS" w:cs="Calibri" w:ascii="Calibri" w:hAnsi="Calibri" w:asciiTheme="minorHAnsi" w:cstheme="minorHAnsi" w:hAnsiTheme="minorHAnsi"/>
          <w:b/>
        </w:rPr>
        <w:t>Přílohou č. 1</w:t>
      </w:r>
      <w:r>
        <w:rPr>
          <w:rFonts w:eastAsia="Arial Unicode MS" w:cs="Calibri" w:ascii="Calibri" w:hAnsi="Calibri" w:asciiTheme="minorHAnsi" w:cstheme="minorHAnsi" w:hAnsiTheme="minorHAnsi"/>
        </w:rPr>
        <w:t xml:space="preserve"> této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</w:t>
      </w:r>
      <w:r>
        <w:rPr>
          <w:rFonts w:eastAsia="Arial Unicode MS" w:cs="Calibri" w:ascii="Calibri" w:hAnsi="Calibri" w:asciiTheme="minorHAnsi" w:cstheme="minorHAnsi" w:hAnsiTheme="minorHAnsi"/>
        </w:rPr>
        <w:t xml:space="preserve"> a spolu se smlouvou tvoří nedílný celek (dále jen „OPD“).</w:t>
      </w:r>
    </w:p>
    <w:p>
      <w:pPr>
        <w:pStyle w:val="Normal"/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2.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PŘedmĚt Smlouvy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Předmětem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</w:t>
      </w:r>
      <w:r>
        <w:rPr>
          <w:rFonts w:eastAsia="Arial Unicode MS" w:cs="Calibri" w:ascii="Calibri" w:hAnsi="Calibri" w:asciiTheme="minorHAnsi" w:cstheme="minorHAnsi" w:hAnsiTheme="minorHAnsi"/>
        </w:rPr>
        <w:t xml:space="preserve"> je závazek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 poskytnout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sdružené služby dodávky elektřiny (dále jen „sdružené služby"), tzn. dodat sjednané množství silové elektřiny za podmínek sjednaných ve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Smlouvě</w:t>
      </w:r>
      <w:r>
        <w:rPr>
          <w:rFonts w:eastAsia="Arial Unicode MS" w:cs="Calibri" w:ascii="Calibri" w:hAnsi="Calibri" w:asciiTheme="minorHAnsi" w:cstheme="minorHAnsi" w:hAnsiTheme="minorHAnsi"/>
        </w:rPr>
        <w:t xml:space="preserve"> a převzít odpovědnost za odchylku (dále jen „dodávka elektřiny") a zajistit distribuci elektřiny a systémových služeb (dále jen „distribuční služby") do odběrných míst (dále jen „OM“)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Zákazníka</w:t>
      </w:r>
      <w:r>
        <w:rPr>
          <w:rFonts w:eastAsia="Arial Unicode MS" w:cs="Calibri" w:ascii="Calibri" w:hAnsi="Calibri" w:asciiTheme="minorHAnsi" w:cstheme="minorHAnsi" w:hAnsiTheme="minorHAnsi"/>
        </w:rPr>
        <w:t>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se zavazuje odebrat sjednané množství elektřiny v OM podle podmínek této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</w:t>
      </w:r>
      <w:r>
        <w:rPr>
          <w:rFonts w:eastAsia="Arial Unicode MS" w:cs="Calibri" w:ascii="Calibri" w:hAnsi="Calibri" w:asciiTheme="minorHAnsi" w:cstheme="minorHAnsi" w:hAnsiTheme="minorHAnsi"/>
        </w:rPr>
        <w:t xml:space="preserve"> a uhradit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řádně a včas dohodnutou platbu za dodávku elektřiny a za distribuční služby.</w:t>
      </w:r>
    </w:p>
    <w:p>
      <w:pPr>
        <w:pStyle w:val="ListParagraph"/>
        <w:numPr>
          <w:ilvl w:val="0"/>
          <w:numId w:val="2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uzavřel s PDS v souladu s Pravidly provozování distribuční soustavy (dále jen „PPDS") a „Podmínkami distribuce elektřiny", vydanými příslušným PDS.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a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sjednávají, že zánik některé ze smluv o připojení ani její změny uzavřené mezi Zákazníkem a PDS nemají vliv na platnost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Smlouvy.</w:t>
      </w:r>
    </w:p>
    <w:p>
      <w:pPr>
        <w:pStyle w:val="Normal"/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3.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SPECIFIKACE ODBĚRNÝCH MÍST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Specifikace odběrných míst, to je: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EAN OPM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Název a adresa OM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Rezervovaný příkon (hodnota hlavního jističe před elektroměrem v "A")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Typ měření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Sazba distribuce</w:t>
      </w:r>
    </w:p>
    <w:p>
      <w:pPr>
        <w:pStyle w:val="ListParagraph"/>
        <w:numPr>
          <w:ilvl w:val="0"/>
          <w:numId w:val="3"/>
        </w:numPr>
        <w:spacing w:lineRule="auto" w:line="276" w:before="0" w:after="120"/>
        <w:ind w:left="1003" w:hanging="357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Plánovaný roční objem množství elektřiny, případně rozepsaný na VT a NT</w:t>
      </w:r>
    </w:p>
    <w:p>
      <w:pPr>
        <w:pStyle w:val="ListParagraph"/>
        <w:spacing w:lineRule="auto" w:line="276" w:before="0" w:after="120"/>
        <w:ind w:left="284" w:hanging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jsou uvedeny v 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Příloze č. 3 </w:t>
      </w:r>
      <w:r>
        <w:rPr>
          <w:rFonts w:eastAsia="Arial Unicode MS" w:cs="Calibri" w:ascii="Calibri" w:hAnsi="Calibri" w:asciiTheme="minorHAnsi" w:cstheme="minorHAnsi" w:hAnsiTheme="minorHAnsi"/>
        </w:rPr>
        <w:t>této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 Smlouvy </w:t>
      </w:r>
      <w:r>
        <w:rPr>
          <w:rFonts w:eastAsia="Arial Unicode MS" w:cs="Calibri" w:ascii="Calibri" w:hAnsi="Calibri" w:asciiTheme="minorHAnsi" w:cstheme="minorHAnsi" w:hAnsiTheme="minorHAnsi"/>
        </w:rPr>
        <w:t>– seznam odběrných míst nízkého napětí.</w:t>
      </w:r>
    </w:p>
    <w:p>
      <w:pPr>
        <w:pStyle w:val="ListParagraph"/>
        <w:numPr>
          <w:ilvl w:val="0"/>
          <w:numId w:val="5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prohlašuje, že má příslušná majetkoprávní oprávnění k OM uvedeným v předchozím odstavci, a zavazuje se zajistit v souladu s platnou právní úpravou připojení OM specifikovaných v předchozím odstavci k distribuční soustavě příslušného PDS.</w:t>
      </w:r>
    </w:p>
    <w:p>
      <w:pPr>
        <w:pStyle w:val="ListParagraph"/>
        <w:numPr>
          <w:ilvl w:val="0"/>
          <w:numId w:val="5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prohlašuje, že veškeré údaje uvedené v seznamu odběrných míst, který tvoří </w:t>
      </w:r>
      <w:r>
        <w:rPr>
          <w:rFonts w:eastAsia="Arial Unicode MS" w:cs="Calibri" w:ascii="Calibri" w:hAnsi="Calibri" w:asciiTheme="minorHAnsi" w:cstheme="minorHAnsi" w:hAnsiTheme="minorHAnsi"/>
          <w:b/>
        </w:rPr>
        <w:t>Přílohu č. 3</w:t>
      </w:r>
      <w:r>
        <w:rPr>
          <w:rFonts w:eastAsia="Arial Unicode MS" w:cs="Calibri" w:ascii="Calibri" w:hAnsi="Calibri" w:asciiTheme="minorHAnsi" w:cstheme="minorHAnsi" w:hAnsiTheme="minorHAnsi"/>
        </w:rPr>
        <w:t xml:space="preserve"> této 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Smlouvy, </w:t>
      </w:r>
      <w:r>
        <w:rPr>
          <w:rFonts w:eastAsia="Arial Unicode MS" w:cs="Calibri" w:ascii="Calibri" w:hAnsi="Calibri" w:asciiTheme="minorHAnsi" w:cstheme="minorHAnsi" w:hAnsiTheme="minorHAnsi"/>
        </w:rPr>
        <w:t xml:space="preserve">odpovídají údajům o odběrném místě uvedeným ve smlouvě o připojení odběrného místa k distribuční soustavě.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neodpovídá za chyby ve vyúčtování, způsobené uvedením nesprávných údajů o odběrném místě v </w:t>
      </w:r>
      <w:r>
        <w:rPr>
          <w:rFonts w:eastAsia="Arial Unicode MS" w:cs="Calibri" w:ascii="Calibri" w:hAnsi="Calibri" w:asciiTheme="minorHAnsi" w:cstheme="minorHAnsi" w:hAnsiTheme="minorHAnsi"/>
          <w:b/>
        </w:rPr>
        <w:t>Příloze č. 3</w:t>
      </w:r>
      <w:r>
        <w:rPr>
          <w:rFonts w:eastAsia="Arial Unicode MS" w:cs="Calibri" w:ascii="Calibri" w:hAnsi="Calibri" w:asciiTheme="minorHAnsi" w:cstheme="minorHAnsi" w:hAnsiTheme="minorHAnsi"/>
        </w:rPr>
        <w:t xml:space="preserve"> této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</w:t>
      </w:r>
      <w:r>
        <w:rPr>
          <w:rFonts w:eastAsia="Arial Unicode MS" w:cs="Calibri" w:ascii="Calibri" w:hAnsi="Calibri" w:asciiTheme="minorHAnsi" w:cstheme="minorHAnsi" w:hAnsiTheme="minorHAnsi"/>
        </w:rPr>
        <w:t xml:space="preserve">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Zákazníkem</w:t>
      </w:r>
      <w:r>
        <w:rPr>
          <w:rFonts w:eastAsia="Arial Unicode MS" w:cs="Calibri" w:ascii="Calibri" w:hAnsi="Calibri" w:asciiTheme="minorHAnsi" w:cstheme="minorHAnsi" w:hAnsiTheme="minorHAnsi"/>
        </w:rPr>
        <w:t xml:space="preserve"> a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se zavazuje zaplatit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cenu za sdružené služby dodávky elektřiny ve výši dle údajů ve smlouvě o připojení s příslušným PDS. V případě, že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požaduje sjednat změnu rezervovaného příkonu nebo změnu sazby distribuce oproti jeho současnému stavu, je povinen tento požadavek doručit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dohodnutým způsobem.</w:t>
      </w:r>
    </w:p>
    <w:p>
      <w:pPr>
        <w:pStyle w:val="Normal"/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4.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ČASOVÁ A TECHNICKÁ SPECIFIKACE PLNĚNÍ</w:t>
      </w:r>
    </w:p>
    <w:p>
      <w:pPr>
        <w:pStyle w:val="ListParagraph"/>
        <w:numPr>
          <w:ilvl w:val="0"/>
          <w:numId w:val="4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Období dodávky: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Datum a obchodní hodina zahájení dodávky: </w:t>
      </w:r>
      <w:r>
        <w:rPr>
          <w:rFonts w:cs="Calibri" w:ascii="Calibri" w:hAnsi="Calibri" w:asciiTheme="minorHAnsi" w:cstheme="minorHAnsi" w:hAnsiTheme="minorHAnsi"/>
          <w:b/>
        </w:rPr>
        <w:t>1. 1. 2024 0:00 hod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Datum a obchodní hodina ukončení dodávky: </w:t>
      </w:r>
      <w:r>
        <w:rPr>
          <w:rFonts w:cs="Calibri" w:ascii="Calibri" w:hAnsi="Calibri" w:asciiTheme="minorHAnsi" w:cstheme="minorHAnsi" w:hAnsiTheme="minorHAnsi"/>
          <w:b/>
        </w:rPr>
        <w:t>31. 12. 2024 24:00 hod.</w:t>
      </w:r>
    </w:p>
    <w:p>
      <w:pPr>
        <w:pStyle w:val="ListParagraph"/>
        <w:spacing w:lineRule="auto" w:line="276" w:before="0" w:after="120"/>
        <w:ind w:left="284" w:hanging="0"/>
        <w:contextualSpacing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 případě, že u některých odběrných míst bude stanoveno odlišné období dodávky, je to uvedeno </w:t>
      </w:r>
      <w:r>
        <w:rPr>
          <w:rFonts w:eastAsia="Arial Unicode MS" w:cs="Calibri" w:ascii="Calibri" w:hAnsi="Calibri" w:asciiTheme="minorHAnsi" w:cstheme="minorHAnsi" w:hAnsiTheme="minorHAnsi"/>
        </w:rPr>
        <w:t xml:space="preserve">v 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Příloze č. 3 </w:t>
      </w:r>
      <w:r>
        <w:rPr>
          <w:rFonts w:eastAsia="Arial Unicode MS" w:cs="Calibri" w:ascii="Calibri" w:hAnsi="Calibri" w:asciiTheme="minorHAnsi" w:cstheme="minorHAnsi" w:hAnsiTheme="minorHAnsi"/>
        </w:rPr>
        <w:t>– seznam odběrných míst nízkého napětí.</w:t>
      </w:r>
    </w:p>
    <w:p>
      <w:pPr>
        <w:pStyle w:val="ListParagraph"/>
        <w:numPr>
          <w:ilvl w:val="0"/>
          <w:numId w:val="4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Odběrový diagram a způsob jeho sjednávání a upřesňování: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sjednal s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Obchodníkem</w:t>
      </w:r>
      <w:r>
        <w:rPr>
          <w:rFonts w:eastAsia="Arial Unicode MS" w:cs="Calibri" w:ascii="Calibri" w:hAnsi="Calibri" w:asciiTheme="minorHAnsi" w:cstheme="minorHAnsi" w:hAnsiTheme="minorHAnsi"/>
        </w:rPr>
        <w:t xml:space="preserve"> množství elektřiny pro všechna odběrná místa na období trvání dodávky ve výši </w:t>
      </w:r>
      <w:r>
        <w:rPr>
          <w:rFonts w:cs="Calibri" w:ascii="Calibri" w:hAnsi="Calibri" w:asciiTheme="minorHAnsi" w:cstheme="minorHAnsi" w:hAnsiTheme="minorHAnsi"/>
          <w:highlight w:val="lightGray"/>
        </w:rPr>
        <w:t xml:space="preserve">61,4000 </w:t>
      </w:r>
      <w:r>
        <w:rPr>
          <w:rFonts w:eastAsia="Arial Unicode MS" w:cs="Calibri" w:ascii="Calibri" w:hAnsi="Calibri" w:asciiTheme="minorHAnsi" w:cstheme="minorHAnsi" w:hAnsiTheme="minorHAnsi"/>
          <w:b/>
        </w:rPr>
        <w:t>MWh</w:t>
      </w:r>
      <w:r>
        <w:rPr>
          <w:rFonts w:eastAsia="Arial Unicode MS" w:cs="Calibri" w:ascii="Calibri" w:hAnsi="Calibri" w:asciiTheme="minorHAnsi" w:cstheme="minorHAnsi" w:hAnsiTheme="minorHAnsi"/>
        </w:rPr>
        <w:t>.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>Případné nedočerpání nebo překročení plánovaného ročního odběru elektřiny (</w:t>
      </w:r>
      <w:r>
        <w:rPr>
          <w:rFonts w:eastAsia="Arial Unicode MS" w:cs="Calibri" w:ascii="Calibri" w:hAnsi="Calibri" w:asciiTheme="minorHAnsi" w:cstheme="minorHAnsi" w:hAnsiTheme="minorHAnsi"/>
          <w:b/>
        </w:rPr>
        <w:t>Toleranční odchylka</w:t>
      </w:r>
      <w:r>
        <w:rPr>
          <w:rFonts w:eastAsia="Arial Unicode MS" w:cs="Calibri" w:ascii="Calibri" w:hAnsi="Calibri" w:asciiTheme="minorHAnsi" w:cstheme="minorHAnsi" w:hAnsiTheme="minorHAnsi"/>
        </w:rPr>
        <w:t xml:space="preserve">) v jednotlivých odběrných místech uvedených v 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Příloze č. 3 </w:t>
      </w:r>
      <w:r>
        <w:rPr>
          <w:rFonts w:eastAsia="Arial Unicode MS" w:cs="Calibri" w:ascii="Calibri" w:hAnsi="Calibri" w:asciiTheme="minorHAnsi" w:cstheme="minorHAnsi" w:hAnsiTheme="minorHAnsi"/>
        </w:rPr>
        <w:t>této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 Smlouvy,</w:t>
      </w:r>
      <w:r>
        <w:rPr>
          <w:rFonts w:eastAsia="Arial Unicode MS" w:cs="Calibri" w:ascii="Calibri" w:hAnsi="Calibri" w:asciiTheme="minorHAnsi" w:cstheme="minorHAnsi" w:hAnsiTheme="minorHAnsi"/>
        </w:rPr>
        <w:t xml:space="preserve"> nebude ze strany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 podléhat žádným cenovým přirážkám či jiným sankcím.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Nevyplývá-li z OPD jinak, není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oprávněn účtovat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Zákazníku</w:t>
      </w:r>
      <w:r>
        <w:rPr>
          <w:rFonts w:eastAsia="Arial Unicode MS" w:cs="Calibri" w:ascii="Calibri" w:hAnsi="Calibri" w:asciiTheme="minorHAnsi" w:cstheme="minorHAnsi" w:hAnsiTheme="minorHAnsi"/>
        </w:rPr>
        <w:t xml:space="preserve"> žádné náklady vynaložené jím v souvislosti s překročením </w:t>
      </w:r>
      <w:r>
        <w:rPr>
          <w:rFonts w:eastAsia="Arial Unicode MS" w:cs="Calibri" w:ascii="Calibri" w:hAnsi="Calibri" w:asciiTheme="minorHAnsi" w:cstheme="minorHAnsi" w:hAnsiTheme="minorHAnsi"/>
          <w:b/>
        </w:rPr>
        <w:t>Toleranční odchylky</w:t>
      </w:r>
      <w:r>
        <w:rPr>
          <w:rFonts w:eastAsia="Arial Unicode MS" w:cs="Calibri" w:ascii="Calibri" w:hAnsi="Calibri" w:asciiTheme="minorHAnsi" w:cstheme="minorHAnsi" w:hAnsiTheme="minorHAnsi"/>
        </w:rPr>
        <w:t xml:space="preserve">. </w:t>
      </w:r>
    </w:p>
    <w:p>
      <w:pPr>
        <w:pStyle w:val="Normal"/>
        <w:spacing w:lineRule="auto" w:line="276" w:before="0" w:after="120"/>
        <w:ind w:left="284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Pro vyloučení pochybností platí, že u odběrných míst v hladině nízkého napětí se </w:t>
      </w:r>
      <w:r>
        <w:rPr>
          <w:rFonts w:eastAsia="Arial Unicode MS" w:cs="Calibri" w:ascii="Calibri" w:hAnsi="Calibri" w:asciiTheme="minorHAnsi" w:cstheme="minorHAnsi" w:hAnsiTheme="minorHAnsi"/>
          <w:b/>
        </w:rPr>
        <w:t>Toleranční odchylka</w:t>
      </w:r>
      <w:r>
        <w:rPr>
          <w:rFonts w:eastAsia="Arial Unicode MS" w:cs="Calibri" w:ascii="Calibri" w:hAnsi="Calibri" w:asciiTheme="minorHAnsi" w:cstheme="minorHAnsi" w:hAnsiTheme="minorHAnsi"/>
        </w:rPr>
        <w:t xml:space="preserve"> nevyhodnocuje a odchylka skutečné spotřeby od předpokládané spotřeby není předmětem žádného poplatku nebo sankční platby ze strany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. </w:t>
      </w:r>
    </w:p>
    <w:p>
      <w:pPr>
        <w:pStyle w:val="ListParagraph"/>
        <w:numPr>
          <w:ilvl w:val="0"/>
          <w:numId w:val="4"/>
        </w:numPr>
        <w:spacing w:lineRule="auto" w:line="276" w:before="0" w:after="120"/>
        <w:ind w:left="284" w:hanging="284"/>
        <w:contextualSpacing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Změna počtu odběrných míst v průběhu dodávky: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libri" w:hAnsi="Calibri" w:eastAsia="Arial Unicode MS" w:cs="Calibri" w:asciiTheme="minorHAnsi" w:cstheme="minorHAnsi" w:hAnsiTheme="minorHAnsi"/>
          <w:b/>
          <w:b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je oprávněn snížit nebo zvýšit počet odběrných míst uvedených v </w:t>
      </w:r>
      <w:r>
        <w:rPr>
          <w:rFonts w:eastAsia="Arial Unicode MS" w:cs="Calibri" w:ascii="Calibri" w:hAnsi="Calibri" w:asciiTheme="minorHAnsi" w:cstheme="minorHAnsi" w:hAnsiTheme="minorHAnsi"/>
          <w:b/>
        </w:rPr>
        <w:t>Příloze č. 3</w:t>
      </w:r>
      <w:r>
        <w:rPr>
          <w:rFonts w:eastAsia="Arial Unicode MS" w:cs="Calibri" w:ascii="Calibri" w:hAnsi="Calibri" w:asciiTheme="minorHAnsi" w:cstheme="minorHAnsi" w:hAnsiTheme="minorHAnsi"/>
        </w:rPr>
        <w:t xml:space="preserve">, do nichž je elektřina dodávána, pouze se souhlasem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  <w:bCs/>
        </w:rPr>
        <w:t>.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</w:rPr>
        <w:t xml:space="preserve">Souhlas </w:t>
      </w:r>
      <w:r>
        <w:rPr>
          <w:rFonts w:eastAsia="Arial Unicode MS" w:cs="Calibri" w:ascii="Calibri" w:hAnsi="Calibri" w:asciiTheme="minorHAnsi" w:cstheme="minorHAnsi" w:hAnsiTheme="minorHAnsi"/>
          <w:b/>
        </w:rPr>
        <w:t xml:space="preserve">Obchodníka </w:t>
      </w:r>
      <w:r>
        <w:rPr>
          <w:rFonts w:eastAsia="Arial Unicode MS" w:cs="Calibri" w:ascii="Calibri" w:hAnsi="Calibri" w:asciiTheme="minorHAnsi" w:cstheme="minorHAnsi" w:hAnsiTheme="minorHAnsi"/>
        </w:rPr>
        <w:t xml:space="preserve">se nevyžaduje v případech zvýšení počtu odběrných míst, v důsledku kterého nedojde ke kumulativnímu rozšíření o více než 11 OM s maximální celkovou roční spotřebou 800 MWh v rámci všech Zákazníků, se kterými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uzavřel Smlouvu na základě výsledku zadávacího řízení veřejné zakázky „Dodávky elektrické energie pro statutární město Ostrava a městské organizace na rok 2024 – část 1 - Dodávka elektřiny v hladině NN“. Rozšíření o nová OM dle věty předchozí podléhá schválení Statutárním městem Ostrava coby centrálním zadavatelem předmětné veřejné zakázky.</w:t>
      </w:r>
    </w:p>
    <w:p>
      <w:pPr>
        <w:pStyle w:val="Normal"/>
        <w:spacing w:lineRule="auto" w:line="276" w:before="0" w:after="120"/>
        <w:ind w:left="360" w:hanging="0"/>
        <w:jc w:val="both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ascii="Calibri" w:hAnsi="Calibri" w:asciiTheme="minorHAnsi" w:cstheme="minorHAnsi" w:hAnsiTheme="minorHAnsi"/>
          <w:b/>
        </w:rPr>
        <w:t>Obchodník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zahájí dodávku elektřiny do nového odběrného místa od okamžiku dohodnutého mezi smluvními stranami. Pro dodávku elektřiny do nového odběrného místa platí podmínky sjednané v rámci </w:t>
      </w:r>
      <w:r>
        <w:rPr>
          <w:rFonts w:eastAsia="Arial Unicode MS" w:cs="Calibri" w:ascii="Calibri" w:hAnsi="Calibri" w:asciiTheme="minorHAnsi" w:cstheme="minorHAnsi" w:hAnsiTheme="minorHAnsi"/>
          <w:b/>
        </w:rPr>
        <w:t>Smlouvy</w:t>
      </w:r>
      <w:r>
        <w:rPr>
          <w:rFonts w:eastAsia="Arial Unicode MS" w:cs="Calibri" w:ascii="Calibri" w:hAnsi="Calibri" w:asciiTheme="minorHAnsi" w:cstheme="minorHAnsi" w:hAnsiTheme="minorHAnsi"/>
        </w:rPr>
        <w:t xml:space="preserve">, nedohodnou-li se smluvní strany jinak. V případech zrušení/odebrání odběrného místa u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 z důvodu převodu vlastnických práv k odběrnému místu, odstranění odběrného místa, demolice nebo zničení živelní pohromou, je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</w:t>
      </w:r>
      <w:r>
        <w:rPr>
          <w:rFonts w:eastAsia="Arial Unicode MS" w:cs="Calibri" w:ascii="Calibri" w:hAnsi="Calibri" w:asciiTheme="minorHAnsi" w:cstheme="minorHAnsi" w:hAnsiTheme="minorHAnsi"/>
        </w:rPr>
        <w:t xml:space="preserve"> oprávněn ukončit smluvní vztah s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Obchodníkem</w:t>
      </w:r>
      <w:r>
        <w:rPr>
          <w:rFonts w:eastAsia="Arial Unicode MS" w:cs="Calibri" w:ascii="Calibri" w:hAnsi="Calibri" w:asciiTheme="minorHAnsi" w:cstheme="minorHAnsi" w:hAnsiTheme="minorHAnsi"/>
        </w:rPr>
        <w:t xml:space="preserve"> k danému odběrnému místu ke dni požadovanému </w:t>
      </w:r>
      <w:r>
        <w:rPr>
          <w:rFonts w:eastAsia="Arial Unicode MS" w:cs="Calibri" w:ascii="Calibri" w:hAnsi="Calibri" w:asciiTheme="minorHAnsi" w:cstheme="minorHAnsi" w:hAnsiTheme="minorHAnsi"/>
          <w:b/>
        </w:rPr>
        <w:t>Zákazníkem</w:t>
      </w:r>
      <w:r>
        <w:rPr>
          <w:rFonts w:eastAsia="Arial Unicode MS" w:cs="Calibri" w:ascii="Calibri" w:hAnsi="Calibri" w:asciiTheme="minorHAnsi" w:cstheme="minorHAnsi" w:hAnsiTheme="minorHAnsi"/>
        </w:rPr>
        <w:t xml:space="preserve"> v oznámení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o zrušení/odebrání odběrného místa, a to bez nároku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Obchodníka</w:t>
      </w:r>
      <w:r>
        <w:rPr>
          <w:rFonts w:eastAsia="Arial Unicode MS" w:cs="Calibri" w:ascii="Calibri" w:hAnsi="Calibri" w:asciiTheme="minorHAnsi" w:cstheme="minorHAnsi" w:hAnsiTheme="minorHAnsi"/>
        </w:rPr>
        <w:t xml:space="preserve"> na finanční kompenzaci. Oznámení o zrušení/odebrání odběrného místa musí být doručeno </w:t>
      </w:r>
      <w:r>
        <w:rPr>
          <w:rFonts w:eastAsia="Arial Unicode MS" w:cs="Calibri" w:ascii="Calibri" w:hAnsi="Calibri" w:asciiTheme="minorHAnsi" w:cstheme="minorHAnsi" w:hAnsiTheme="minorHAnsi"/>
          <w:b/>
        </w:rPr>
        <w:t>Obchodníkovi</w:t>
      </w:r>
      <w:r>
        <w:rPr>
          <w:rFonts w:eastAsia="Arial Unicode MS" w:cs="Calibri" w:ascii="Calibri" w:hAnsi="Calibri" w:asciiTheme="minorHAnsi" w:cstheme="minorHAnsi" w:hAnsiTheme="minorHAnsi"/>
        </w:rPr>
        <w:t xml:space="preserve"> tak, aby bylo možné zrušit registraci/provést přepis odběrného místa v souladu s právními předpisy a Obchodními podmínkami OTE, a.s. pro elektroenergetiku.</w:t>
      </w:r>
    </w:p>
    <w:p>
      <w:pPr>
        <w:pStyle w:val="ListParagraph"/>
        <w:spacing w:lineRule="auto" w:line="276" w:before="0" w:after="120"/>
        <w:ind w:left="284" w:hanging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5.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Cena a platební podmínky</w:t>
      </w:r>
    </w:p>
    <w:p>
      <w:pPr>
        <w:pStyle w:val="ListParagraph2"/>
        <w:numPr>
          <w:ilvl w:val="0"/>
          <w:numId w:val="6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426" w:hanging="426"/>
        <w:jc w:val="both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Cena za dodávku silové elektřiny bez daně z elektřiny a bez DPH je smluvní a je uvedena v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Příloze č. 2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 této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Smlouvy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 a sjednává se pro celou dobu trvání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Smlouv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y dle čl. 6. této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Smlouvy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>.</w:t>
      </w:r>
    </w:p>
    <w:p>
      <w:pPr>
        <w:pStyle w:val="ListParagraph2"/>
        <w:numPr>
          <w:ilvl w:val="0"/>
          <w:numId w:val="6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426" w:hanging="426"/>
        <w:jc w:val="both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color w:val="auto"/>
          <w:sz w:val="20"/>
        </w:rPr>
        <w:t>Ceny regulovaných služeb souvisejících s dodávkou elektřiny budou stanoveny příslušným právním předpisem („regulovaná cena“) ve výši podle platného cenového rozhodnutí Energetického regulačního úřadu („ERÚ“).</w:t>
      </w:r>
    </w:p>
    <w:p>
      <w:pPr>
        <w:pStyle w:val="ListParagraph2"/>
        <w:numPr>
          <w:ilvl w:val="0"/>
          <w:numId w:val="6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426" w:hanging="426"/>
        <w:jc w:val="both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>
      <w:pPr>
        <w:pStyle w:val="ListParagraph2"/>
        <w:numPr>
          <w:ilvl w:val="0"/>
          <w:numId w:val="6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426" w:hanging="426"/>
        <w:jc w:val="both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Platební podmínky jsou uvedeny v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Příloze č. 1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 této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 xml:space="preserve">Smlouvy 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>– Obchodní podmínky dodávky elektřiny.</w:t>
      </w:r>
    </w:p>
    <w:p>
      <w:pPr>
        <w:pStyle w:val="ListParagraph2"/>
        <w:numPr>
          <w:ilvl w:val="0"/>
          <w:numId w:val="6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ind w:left="426" w:hanging="426"/>
        <w:jc w:val="both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 xml:space="preserve">Obchodník 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 xml:space="preserve">je povinen uvádět na fakturách číslo smlouvy </w:t>
      </w:r>
      <w:r>
        <w:rPr>
          <w:rFonts w:cs="Calibri" w:ascii="Calibri" w:hAnsi="Calibri" w:asciiTheme="minorHAnsi" w:cstheme="minorHAnsi" w:hAnsiTheme="minorHAnsi"/>
          <w:b/>
          <w:color w:val="auto"/>
          <w:sz w:val="20"/>
        </w:rPr>
        <w:t>Zákazníka</w:t>
      </w:r>
      <w:r>
        <w:rPr>
          <w:rFonts w:cs="Calibri" w:ascii="Calibri" w:hAnsi="Calibri" w:asciiTheme="minorHAnsi" w:cstheme="minorHAnsi" w:hAnsiTheme="minorHAnsi"/>
          <w:color w:val="auto"/>
          <w:sz w:val="20"/>
        </w:rPr>
        <w:t>.</w:t>
      </w:r>
    </w:p>
    <w:p>
      <w:pPr>
        <w:pStyle w:val="Normal"/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6.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PLATNOST A ÚČINNOST SMLOUVY</w:t>
      </w:r>
    </w:p>
    <w:p>
      <w:pPr>
        <w:pStyle w:val="ListParagraph"/>
        <w:numPr>
          <w:ilvl w:val="0"/>
          <w:numId w:val="8"/>
        </w:numPr>
        <w:spacing w:lineRule="auto" w:line="276" w:before="0" w:after="120"/>
        <w:ind w:left="425" w:hanging="567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Tato </w:t>
      </w:r>
      <w:r>
        <w:rPr>
          <w:rFonts w:cs="Calibri" w:ascii="Calibri" w:hAnsi="Calibri" w:asciiTheme="minorHAnsi" w:cstheme="minorHAnsi" w:hAnsiTheme="minorHAnsi"/>
          <w:b/>
        </w:rPr>
        <w:t>Smlouva</w:t>
      </w:r>
      <w:r>
        <w:rPr>
          <w:rFonts w:cs="Calibri" w:ascii="Calibri" w:hAnsi="Calibri" w:asciiTheme="minorHAnsi" w:cstheme="minorHAnsi" w:hAnsiTheme="minorHAnsi"/>
        </w:rPr>
        <w:t xml:space="preserve"> se uzavírá na dobu určitou od </w:t>
      </w:r>
      <w:r>
        <w:rPr>
          <w:rFonts w:cs="Calibri" w:ascii="Calibri" w:hAnsi="Calibri" w:asciiTheme="minorHAnsi" w:cstheme="minorHAnsi" w:hAnsiTheme="minorHAnsi"/>
          <w:b/>
        </w:rPr>
        <w:t xml:space="preserve">1. 1. 2024 00:00 hod. </w:t>
      </w:r>
      <w:r>
        <w:rPr>
          <w:rFonts w:cs="Calibri" w:ascii="Calibri" w:hAnsi="Calibri" w:asciiTheme="minorHAnsi" w:cstheme="minorHAnsi" w:hAnsiTheme="minorHAnsi"/>
        </w:rPr>
        <w:t xml:space="preserve">do </w:t>
      </w:r>
      <w:r>
        <w:rPr>
          <w:rFonts w:cs="Calibri" w:ascii="Calibri" w:hAnsi="Calibri" w:asciiTheme="minorHAnsi" w:cstheme="minorHAnsi" w:hAnsiTheme="minorHAnsi"/>
          <w:b/>
        </w:rPr>
        <w:t>31. 12. 2024 24:00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ListParagraph"/>
        <w:numPr>
          <w:ilvl w:val="0"/>
          <w:numId w:val="8"/>
        </w:numPr>
        <w:spacing w:lineRule="auto" w:line="276" w:before="0" w:after="120"/>
        <w:ind w:left="425" w:hanging="567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Tato </w:t>
      </w:r>
      <w:r>
        <w:rPr>
          <w:rFonts w:cs="Calibri" w:ascii="Calibri" w:hAnsi="Calibri" w:asciiTheme="minorHAnsi" w:cstheme="minorHAnsi" w:hAnsiTheme="minorHAnsi"/>
          <w:b/>
        </w:rPr>
        <w:t xml:space="preserve">Smlouva </w:t>
      </w:r>
      <w:r>
        <w:rPr>
          <w:rFonts w:cs="Calibri" w:ascii="Calibri" w:hAnsi="Calibri" w:asciiTheme="minorHAnsi" w:cstheme="minorHAnsi" w:hAnsiTheme="minorHAnsi"/>
        </w:rPr>
        <w:t xml:space="preserve">nabývá platnosti dnem uzavření. Účinnost </w:t>
      </w:r>
      <w:r>
        <w:rPr>
          <w:rFonts w:cs="Calibri" w:ascii="Calibri" w:hAnsi="Calibri" w:asciiTheme="minorHAnsi" w:cstheme="minorHAnsi" w:hAnsiTheme="minorHAnsi"/>
          <w:b/>
        </w:rPr>
        <w:t>Smlouv</w:t>
      </w:r>
      <w:r>
        <w:rPr>
          <w:rFonts w:cs="Calibri" w:ascii="Calibri" w:hAnsi="Calibri" w:asciiTheme="minorHAnsi" w:cstheme="minorHAnsi" w:hAnsiTheme="minorHAnsi"/>
        </w:rPr>
        <w:t>a nabývá jejím uveřejněním v registru smluv.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480" w:after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Čl. 7.</w:t>
      </w:r>
    </w:p>
    <w:p>
      <w:pPr>
        <w:pStyle w:val="Normal"/>
        <w:spacing w:lineRule="auto" w:line="276" w:before="0" w:after="360"/>
        <w:jc w:val="center"/>
        <w:rPr>
          <w:rFonts w:ascii="Calibri" w:hAnsi="Calibri" w:cs="Calibri" w:asciiTheme="minorHAnsi" w:cstheme="minorHAnsi" w:hAnsiTheme="minorHAnsi"/>
          <w:b/>
          <w:b/>
          <w:cap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aps/>
          <w:sz w:val="24"/>
          <w:szCs w:val="24"/>
        </w:rPr>
        <w:t>SPOLEČNÁ A ZÁVĚREČNÁ USTANOVENÍ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 podpisem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potvrzuje, že převzal a seznámil se s OPD, které tvoří </w:t>
      </w:r>
      <w:r>
        <w:rPr>
          <w:rFonts w:cs="Calibri" w:ascii="Calibri" w:hAnsi="Calibri" w:asciiTheme="minorHAnsi" w:cstheme="minorHAnsi" w:hAnsiTheme="minorHAnsi"/>
          <w:b/>
        </w:rPr>
        <w:t>Přílohu č. 1</w:t>
      </w:r>
      <w:r>
        <w:rPr>
          <w:rFonts w:cs="Calibri" w:ascii="Calibri" w:hAnsi="Calibri" w:asciiTheme="minorHAnsi" w:cstheme="minorHAnsi" w:hAnsiTheme="minorHAnsi"/>
        </w:rPr>
        <w:t xml:space="preserve"> této </w:t>
      </w:r>
      <w:r>
        <w:rPr>
          <w:rFonts w:cs="Calibri" w:ascii="Calibri" w:hAnsi="Calibri" w:asciiTheme="minorHAnsi" w:cstheme="minorHAnsi" w:hAnsiTheme="minorHAnsi"/>
          <w:b/>
        </w:rPr>
        <w:t>Smlouvy.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Smluvní strany určují kontaktní osoby oprávněné k jednání k naplnění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a dalším úkonům, včetně přijetí změn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; také určují doručovací adresy pro vzájemnou komunikaci. Tyto osoby a adresy jsou uvedeny v </w:t>
      </w:r>
      <w:r>
        <w:rPr>
          <w:rFonts w:cs="Calibri" w:ascii="Calibri" w:hAnsi="Calibri" w:asciiTheme="minorHAnsi" w:cstheme="minorHAnsi" w:hAnsiTheme="minorHAnsi"/>
          <w:b/>
        </w:rPr>
        <w:t>Příloze č. 4 této Smlouvy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Pro případy převodu nebo zřízení nových OM v průběhu dodávky udělí </w:t>
      </w:r>
      <w:r>
        <w:rPr>
          <w:rFonts w:cs="Calibri" w:ascii="Calibri" w:hAnsi="Calibri" w:asciiTheme="minorHAnsi" w:cstheme="minorHAnsi" w:hAnsiTheme="minorHAnsi"/>
          <w:b/>
        </w:rPr>
        <w:t>Zákazník Obchodníkovi</w:t>
      </w:r>
      <w:r>
        <w:rPr>
          <w:rFonts w:cs="Calibri" w:ascii="Calibri" w:hAnsi="Calibri" w:asciiTheme="minorHAnsi" w:cstheme="minorHAnsi" w:hAnsiTheme="minorHAnsi"/>
        </w:rPr>
        <w:t xml:space="preserve"> plnou moc k zajištění potřebných kroků vedoucích k naplnění těchto záměrů. 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Tuto </w:t>
      </w:r>
      <w:r>
        <w:rPr>
          <w:rFonts w:cs="Calibri" w:ascii="Calibri" w:hAnsi="Calibri" w:asciiTheme="minorHAnsi" w:cstheme="minorHAnsi" w:hAnsiTheme="minorHAnsi"/>
          <w:b/>
        </w:rPr>
        <w:t>Smlouvu</w:t>
      </w:r>
      <w:r>
        <w:rPr>
          <w:rFonts w:cs="Calibri" w:ascii="Calibri" w:hAnsi="Calibri" w:asciiTheme="minorHAnsi" w:cstheme="minorHAnsi" w:hAnsi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budou považována za právně neplatná a neúčinná. 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Pokud by jakýkoliv závazek (povinnost) podle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b/>
        </w:rPr>
        <w:t>oddělitelný od ostatního obsahu</w:t>
      </w:r>
      <w:r>
        <w:rPr>
          <w:rFonts w:cs="Calibri" w:ascii="Calibri" w:hAnsi="Calibri" w:asciiTheme="minorHAnsi" w:cstheme="minorHAnsi" w:hAnsiTheme="minorHAnsi"/>
        </w:rPr>
        <w:t xml:space="preserve"> byl nebo by se stal neplatným nebo nevymahatelným, nebude to mít vliv na platnost a vymahatelnost ostatních závazků (povinností) podle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; Smluvní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>
        <w:rPr>
          <w:rFonts w:cs="Calibri" w:ascii="Calibri" w:hAnsi="Calibri" w:asciiTheme="minorHAnsi" w:cstheme="minorHAnsi" w:hAnsiTheme="minorHAnsi"/>
          <w:b/>
        </w:rPr>
        <w:t>Smlouva</w:t>
      </w:r>
      <w:r>
        <w:rPr>
          <w:rFonts w:cs="Calibri" w:ascii="Calibri" w:hAnsi="Calibri" w:asciiTheme="minorHAnsi" w:cstheme="minorHAnsi" w:hAnsiTheme="minorHAnsi"/>
        </w:rPr>
        <w:t xml:space="preserve"> neobsahovala nějaké ustanovení, které by bylo jinak pro vymezení práv a povinností odůvodněné, Smluvní strany se zavazují takové ustanovení do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doplnit; ostatní ustanovení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zůstávají beze změny.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Tato </w:t>
      </w:r>
      <w:r>
        <w:rPr>
          <w:rFonts w:cs="Calibri" w:ascii="Calibri" w:hAnsi="Calibri" w:asciiTheme="minorHAnsi" w:cstheme="minorHAnsi" w:hAnsiTheme="minorHAnsi"/>
          <w:b/>
        </w:rPr>
        <w:t>Smlouva</w:t>
      </w:r>
      <w:r>
        <w:rPr>
          <w:rFonts w:cs="Calibri" w:ascii="Calibri" w:hAnsi="Calibri" w:asciiTheme="minorHAnsi" w:cstheme="minorHAnsi" w:hAnsiTheme="minorHAnsi"/>
        </w:rPr>
        <w:t xml:space="preserve"> se řídí právem České republiky; není-li v této </w:t>
      </w:r>
      <w:r>
        <w:rPr>
          <w:rFonts w:cs="Calibri" w:ascii="Calibri" w:hAnsi="Calibri" w:asciiTheme="minorHAnsi" w:cstheme="minorHAnsi" w:hAnsiTheme="minorHAnsi"/>
          <w:b/>
        </w:rPr>
        <w:t>Smlouvě</w:t>
      </w:r>
      <w:r>
        <w:rPr>
          <w:rFonts w:cs="Calibri" w:ascii="Calibri" w:hAnsi="Calibri" w:asciiTheme="minorHAnsi" w:cstheme="minorHAnsi" w:hAnsiTheme="minorHAnsi"/>
        </w:rPr>
        <w:t xml:space="preserve"> uvedeno jinak, řídí se vzájemné vztahy Smluvních stran příslušnými ustanoveními Energetického zákona a jeho prováděcími předpisy (vyhlášky, cenové rozhodnutí ERÚ apod.) a občanského zákoníku a souvisejících právních předpisů. V případě, že za doby trvání smluvního vztahu dojde ke změně platných právních norem nebo k přijetí nových, bude smluvní vztah upraven v souladu s nimi.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Při zániku jedné nebo druhé Smluvní strany přecházejí smluvní závazky z této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na právního nástupce zanikající Smluvní strany.</w:t>
      </w:r>
    </w:p>
    <w:p>
      <w:pPr>
        <w:pStyle w:val="ListParagraph"/>
        <w:numPr>
          <w:ilvl w:val="0"/>
          <w:numId w:val="7"/>
        </w:numPr>
        <w:ind w:left="426" w:hanging="42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Tato smlouva je uzavřena v elektronické podobě.</w:t>
      </w:r>
    </w:p>
    <w:p>
      <w:pPr>
        <w:pStyle w:val="ListParagraph"/>
        <w:numPr>
          <w:ilvl w:val="0"/>
          <w:numId w:val="7"/>
        </w:numPr>
        <w:spacing w:lineRule="auto" w:line="276" w:before="24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Smluvní strany prohlašují, že k této </w:t>
      </w:r>
      <w:r>
        <w:rPr>
          <w:rFonts w:cs="Calibri" w:ascii="Calibri" w:hAnsi="Calibri" w:asciiTheme="minorHAnsi" w:cstheme="minorHAnsi" w:hAnsiTheme="minorHAnsi"/>
          <w:b/>
        </w:rPr>
        <w:t>Smlouvě</w:t>
      </w:r>
      <w:r>
        <w:rPr>
          <w:rFonts w:cs="Calibri" w:ascii="Calibri" w:hAnsi="Calibri" w:asciiTheme="minorHAnsi" w:cstheme="minorHAnsi" w:hAnsi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je oprávněn zveřejnit, že 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 odebírá elektrickou energii od </w:t>
      </w:r>
      <w:r>
        <w:rPr>
          <w:rFonts w:cs="Calibri" w:ascii="Calibri" w:hAnsi="Calibri" w:asciiTheme="minorHAnsi" w:cstheme="minorHAnsi" w:hAnsiTheme="minorHAnsi"/>
          <w:b/>
        </w:rPr>
        <w:t>Obchodníka</w:t>
      </w:r>
      <w:r>
        <w:rPr>
          <w:rFonts w:cs="Calibri" w:ascii="Calibri" w:hAnsi="Calibri" w:asciiTheme="minorHAnsi" w:cstheme="minorHAnsi" w:hAnsiTheme="minorHAnsi"/>
        </w:rPr>
        <w:t xml:space="preserve">. Tuto informaci je 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>
        <w:rPr>
          <w:rFonts w:cs="Calibri" w:ascii="Calibri" w:hAnsi="Calibri" w:asciiTheme="minorHAnsi" w:cstheme="minorHAnsi" w:hAnsiTheme="minorHAnsi"/>
          <w:b/>
        </w:rPr>
        <w:t xml:space="preserve">Zákazníka </w:t>
      </w:r>
      <w:r>
        <w:rPr>
          <w:rFonts w:cs="Calibri" w:ascii="Calibri" w:hAnsi="Calibri" w:asciiTheme="minorHAnsi" w:cstheme="minorHAnsi" w:hAnsiTheme="minorHAnsi"/>
        </w:rPr>
        <w:t>ve správné podobě.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bere na vědomí, že 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 podléhá režimu zákona č. 106/1999 Sb. o svobodném přístupu k informacím v platném znění, a je oprávněn obsah Smlouvy včetně příloh a případných dodatků v plném rozsahu zveřejnit na svých internetových stránkách/profilu zadavatele, a to po dobu časově neomezenou.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 w:asciiTheme="minorHAnsi" w:cstheme="minorHAnsi" w:hAnsiTheme="minorHAnsi"/>
        </w:rPr>
        <w:t>Ujednání</w:t>
      </w:r>
      <w:r>
        <w:rPr>
          <w:rFonts w:cs="Calibri" w:ascii="Calibri" w:hAnsi="Calibri"/>
          <w:bCs/>
          <w:color w:val="000000"/>
        </w:rPr>
        <w:t xml:space="preserve"> obsažená v této smlouvě mají přednost před ujednáními obsaženými v OPD.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bere dále na vědomí, že 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 je povinen za podmínek stanovených v zákoně č. 340/2015 Sb., o registru smluv, ve znění pozdějších předpisů, tuto </w:t>
      </w:r>
      <w:r>
        <w:rPr>
          <w:rFonts w:cs="Calibri" w:ascii="Calibri" w:hAnsi="Calibri" w:asciiTheme="minorHAnsi" w:cstheme="minorHAnsi" w:hAnsiTheme="minorHAnsi"/>
          <w:b/>
        </w:rPr>
        <w:t>Smlouvu</w:t>
      </w:r>
      <w:r>
        <w:rPr>
          <w:rFonts w:cs="Calibri" w:ascii="Calibri" w:hAnsi="Calibri" w:asciiTheme="minorHAnsi" w:cstheme="minorHAnsi" w:hAnsiTheme="minorHAnsi"/>
        </w:rPr>
        <w:t xml:space="preserve">, včetně všech jejích příloh, zveřejnit na portálu veřejné správy v registru smluv. 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souhlasí se zveřejněním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a všech jejích příloh v plném rozsahu, vyjma podpisů zástupců Smluvních stran jakožto osobních údajů chráněných dle příslušných právních předpisů. Smluvní strany se dohodly, že zveřejnění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zajistí 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, přičemž se o tom zavazuje neprodleně informovat </w:t>
      </w:r>
      <w:r>
        <w:rPr>
          <w:rFonts w:cs="Calibri" w:ascii="Calibri" w:hAnsi="Calibri" w:asciiTheme="minorHAnsi" w:cstheme="minorHAnsi" w:hAnsiTheme="minorHAnsi"/>
          <w:b/>
        </w:rPr>
        <w:t>Obchodníka</w:t>
      </w:r>
      <w:r>
        <w:rPr>
          <w:rFonts w:cs="Calibri" w:ascii="Calibri" w:hAnsi="Calibri" w:asciiTheme="minorHAnsi" w:cstheme="minorHAnsi" w:hAnsiTheme="minorHAnsi"/>
        </w:rPr>
        <w:t xml:space="preserve"> na e-mailovou adresu </w:t>
      </w:r>
      <w:hyperlink r:id="rId2">
        <w:r>
          <w:rPr>
            <w:rStyle w:val="Internetovodkaz"/>
            <w:rFonts w:cs="Calibri" w:ascii="Calibri" w:hAnsi="Calibri" w:asciiTheme="minorHAnsi" w:cstheme="minorHAnsi" w:hAnsiTheme="minorHAnsi"/>
          </w:rPr>
          <w:t>info.komodity@veolia.com</w:t>
        </w:r>
      </w:hyperlink>
      <w:r>
        <w:rPr>
          <w:rFonts w:cs="Calibri" w:ascii="Calibri" w:hAnsi="Calibri" w:asciiTheme="minorHAnsi" w:cstheme="minorHAnsi" w:hAnsiTheme="minorHAnsi"/>
        </w:rPr>
        <w:t xml:space="preserve">  nebo do jeho datové schránky. Data uvedená v registračním listu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dle čl. X. odst. 8 OPD nejsou pro </w:t>
      </w:r>
      <w:r>
        <w:rPr>
          <w:rFonts w:cs="Calibri" w:ascii="Calibri" w:hAnsi="Calibri" w:asciiTheme="minorHAnsi" w:cstheme="minorHAnsi" w:hAnsiTheme="minorHAnsi"/>
          <w:b/>
        </w:rPr>
        <w:t>Zákazníka</w:t>
      </w:r>
      <w:r>
        <w:rPr>
          <w:rFonts w:cs="Calibri" w:ascii="Calibri" w:hAnsi="Calibri" w:asciiTheme="minorHAnsi" w:cstheme="minorHAnsi" w:hAnsiTheme="minorHAnsi"/>
        </w:rPr>
        <w:t xml:space="preserve"> při zveřejňování </w:t>
      </w:r>
      <w:r>
        <w:rPr>
          <w:rFonts w:cs="Calibri" w:ascii="Calibri" w:hAnsi="Calibri" w:asciiTheme="minorHAnsi" w:cstheme="minorHAnsi" w:hAnsiTheme="minorHAnsi"/>
          <w:b/>
        </w:rPr>
        <w:t>Smlouvy</w:t>
      </w:r>
      <w:r>
        <w:rPr>
          <w:rFonts w:cs="Calibri" w:ascii="Calibri" w:hAnsi="Calibri" w:asciiTheme="minorHAnsi" w:cstheme="minorHAnsi" w:hAnsiTheme="minorHAnsi"/>
        </w:rPr>
        <w:t xml:space="preserve"> závazná.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bude poskytovat Magistrátu města Ostravy na e-mail: </w:t>
      </w:r>
      <w:hyperlink r:id="rId3">
        <w:r>
          <w:rPr>
            <w:rStyle w:val="Internetovodkaz"/>
            <w:rFonts w:cs="Calibri" w:ascii="Calibri" w:hAnsi="Calibri" w:asciiTheme="minorHAnsi" w:cstheme="minorHAnsi" w:hAnsiTheme="minorHAnsi"/>
          </w:rPr>
          <w:t>ssn@tendersystems.cz</w:t>
        </w:r>
      </w:hyperlink>
      <w:r>
        <w:rPr>
          <w:rFonts w:cs="Calibri" w:ascii="Calibri" w:hAnsi="Calibri" w:asciiTheme="minorHAnsi" w:cstheme="minorHAnsi" w:hAnsiTheme="minorHAnsi"/>
        </w:rPr>
        <w:t xml:space="preserve">, popřípadě </w:t>
      </w:r>
      <w:r>
        <w:rPr>
          <w:rFonts w:cs="Calibri" w:ascii="Calibri" w:hAnsi="Calibri" w:asciiTheme="minorHAnsi" w:cstheme="minorHAnsi" w:hAnsiTheme="minorHAnsi"/>
          <w:b/>
        </w:rPr>
        <w:t>Zákazníkovi</w:t>
      </w:r>
      <w:r>
        <w:rPr>
          <w:rFonts w:cs="Calibri" w:ascii="Calibri" w:hAnsi="Calibri" w:asciiTheme="minorHAnsi" w:cstheme="minorHAnsi" w:hAnsi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>
        <w:rPr>
          <w:rFonts w:cs="Calibri" w:ascii="Calibri" w:hAnsi="Calibri" w:asciiTheme="minorHAnsi" w:cstheme="minorHAnsi" w:hAnsiTheme="minorHAnsi"/>
          <w:b/>
        </w:rPr>
        <w:t>Zákazníkovi</w:t>
      </w:r>
      <w:r>
        <w:rPr>
          <w:rFonts w:cs="Calibri" w:ascii="Calibri" w:hAnsi="Calibri" w:asciiTheme="minorHAnsi" w:cstheme="minorHAnsi" w:hAnsiTheme="minorHAnsi"/>
        </w:rPr>
        <w:t xml:space="preserve">. Za pozdní dodání předmětného souboru dat má právo </w:t>
      </w:r>
      <w:r>
        <w:rPr>
          <w:rFonts w:cs="Calibri" w:ascii="Calibri" w:hAnsi="Calibri" w:asciiTheme="minorHAnsi" w:cstheme="minorHAnsi" w:hAnsiTheme="minorHAnsi"/>
          <w:b/>
        </w:rPr>
        <w:t>Zákazník</w:t>
      </w:r>
      <w:r>
        <w:rPr>
          <w:rFonts w:cs="Calibri" w:ascii="Calibri" w:hAnsi="Calibri" w:asciiTheme="minorHAnsi" w:cstheme="minorHAnsi" w:hAnsiTheme="minorHAnsi"/>
        </w:rPr>
        <w:t xml:space="preserve"> požadovat smluvní pokutu odpovídající výši smluvní pokuty za prodlení </w:t>
      </w:r>
      <w:r>
        <w:rPr>
          <w:rFonts w:cs="Calibri" w:ascii="Calibri" w:hAnsi="Calibri" w:asciiTheme="minorHAnsi" w:cstheme="minorHAnsi" w:hAnsiTheme="minorHAnsi"/>
          <w:b/>
        </w:rPr>
        <w:t>Obchodníka</w:t>
      </w:r>
      <w:r>
        <w:rPr>
          <w:rFonts w:cs="Calibri" w:ascii="Calibri" w:hAnsi="Calibri" w:asciiTheme="minorHAnsi" w:cstheme="minorHAnsi" w:hAnsiTheme="minorHAnsi"/>
        </w:rPr>
        <w:t xml:space="preserve"> s vystavením zúčtovací faktury ve smyslu čl. V. odst. 9. Obchodních podmínek dodávky. Zaplacením smluvní pokuty není dotčeno právo </w:t>
      </w:r>
      <w:r>
        <w:rPr>
          <w:rFonts w:cs="Calibri" w:ascii="Calibri" w:hAnsi="Calibri" w:asciiTheme="minorHAnsi" w:cstheme="minorHAnsi" w:hAnsiTheme="minorHAnsi"/>
          <w:b/>
        </w:rPr>
        <w:t>Zákazníka</w:t>
      </w:r>
      <w:r>
        <w:rPr>
          <w:rFonts w:cs="Calibri" w:ascii="Calibri" w:hAnsi="Calibri" w:asciiTheme="minorHAnsi" w:cstheme="minorHAnsi" w:hAnsiTheme="minorHAnsi"/>
        </w:rPr>
        <w:t xml:space="preserve"> požadovat náhradu škody způsobené porušením povinnosti, na kterou se smluvní pokuta vztahuje, a to i ve výši přesahující smluvní pokutu. </w:t>
      </w:r>
      <w:r>
        <w:rPr>
          <w:rFonts w:cs="Calibri" w:ascii="Calibri" w:hAnsi="Calibri" w:asciiTheme="minorHAnsi" w:cstheme="minorHAnsi" w:hAnsiTheme="minorHAnsi"/>
          <w:b/>
        </w:rPr>
        <w:t>Obchodník</w:t>
      </w:r>
      <w:r>
        <w:rPr>
          <w:rFonts w:cs="Calibri" w:ascii="Calibri" w:hAnsi="Calibri" w:asciiTheme="minorHAnsi" w:cstheme="minorHAnsi" w:hAnsiTheme="minorHAnsi"/>
        </w:rPr>
        <w:t xml:space="preserve"> výslovně prohlašuje, že je s výší smluvní pokuty srozuměn a považuje ji za zcela přiměřenou vzhledem ke svému závazku.</w:t>
      </w:r>
    </w:p>
    <w:p>
      <w:pPr>
        <w:pStyle w:val="ListParagraph"/>
        <w:numPr>
          <w:ilvl w:val="0"/>
          <w:numId w:val="7"/>
        </w:numPr>
        <w:spacing w:lineRule="auto" w:line="276" w:before="0" w:after="120"/>
        <w:ind w:left="426" w:hanging="426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Doložka platnosti právního jednání dle ust. § 41 zákona č. 128/2000 Sb., o obcích (obecní zřízení), ve znění pozdějších předpisů – údaje budou doplněny </w:t>
      </w:r>
      <w:r>
        <w:rPr>
          <w:rFonts w:cs="Calibri" w:ascii="Calibri" w:hAnsi="Calibri" w:asciiTheme="minorHAnsi" w:cstheme="minorHAnsi" w:hAnsiTheme="minorHAnsi"/>
          <w:b/>
        </w:rPr>
        <w:t>Zákazníkem</w:t>
      </w:r>
      <w:r>
        <w:rPr>
          <w:rFonts w:cs="Calibri" w:ascii="Calibri" w:hAnsi="Calibri" w:asciiTheme="minorHAnsi" w:cstheme="minorHAnsi" w:hAnsiTheme="minorHAnsi"/>
        </w:rPr>
        <w:t xml:space="preserve"> pouze v případě, jsou-li pro </w:t>
      </w:r>
      <w:r>
        <w:rPr>
          <w:rFonts w:cs="Calibri" w:ascii="Calibri" w:hAnsi="Calibri" w:asciiTheme="minorHAnsi" w:cstheme="minorHAnsi" w:hAnsiTheme="minorHAnsi"/>
          <w:b/>
        </w:rPr>
        <w:t>Zákazníka</w:t>
      </w:r>
      <w:r>
        <w:rPr>
          <w:rFonts w:cs="Calibri" w:ascii="Calibri" w:hAnsi="Calibri" w:asciiTheme="minorHAnsi" w:cstheme="minorHAnsi" w:hAnsiTheme="minorHAnsi"/>
        </w:rPr>
        <w:t xml:space="preserve"> relevantní, v opačném případě zůstanou údaje nevyplněny:</w:t>
      </w:r>
    </w:p>
    <w:p>
      <w:pPr>
        <w:pStyle w:val="ListParagraph"/>
        <w:spacing w:lineRule="auto" w:line="276" w:before="0" w:after="120"/>
        <w:ind w:left="426" w:hanging="0"/>
        <w:contextualSpacing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O uzavření této smlouvy rozhodla rada města usnesením č., kterým bylo rozhodnuto o výběru dodavatele a uzavření smlouvy k veřejné zakázce </w:t>
      </w:r>
      <w:r>
        <w:rPr>
          <w:rFonts w:cs="Calibri" w:ascii="Calibri" w:hAnsi="Calibri" w:asciiTheme="minorHAnsi" w:cstheme="minorHAnsi" w:hAnsiTheme="minorHAnsi"/>
          <w:i/>
        </w:rPr>
        <w:t>„Dodávky elektrické energie pro statutární město Ostrava a městské organizace na rok 2024“.</w:t>
      </w:r>
    </w:p>
    <w:p>
      <w:pPr>
        <w:pStyle w:val="ListParagraph"/>
        <w:spacing w:lineRule="auto" w:line="276" w:before="0" w:after="120"/>
        <w:ind w:left="0" w:hanging="0"/>
        <w:contextualSpacing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ListParagraph"/>
        <w:spacing w:lineRule="auto" w:line="276" w:before="0" w:after="120"/>
        <w:ind w:left="0" w:hanging="0"/>
        <w:contextualSpacing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Smlouva obsahuje následující přílohy: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Příloha č. 1. – </w:t>
      </w:r>
      <w:r>
        <w:rPr>
          <w:rFonts w:cs="Calibri" w:ascii="Calibri" w:hAnsi="Calibri" w:asciiTheme="minorHAnsi" w:cstheme="minorHAnsi" w:hAnsiTheme="minorHAnsi"/>
        </w:rPr>
        <w:t xml:space="preserve">Obchodní podmínky dodávky 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Příloha č. 2. </w:t>
      </w:r>
      <w:r>
        <w:rPr>
          <w:rFonts w:cs="Calibri" w:ascii="Calibri" w:hAnsi="Calibri" w:asciiTheme="minorHAnsi" w:cstheme="minorHAnsi" w:hAnsiTheme="minorHAnsi"/>
        </w:rPr>
        <w:t xml:space="preserve">– Cena elektřiny 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Příloha č. 3.</w:t>
      </w:r>
      <w:r>
        <w:rPr>
          <w:rFonts w:cs="Calibri" w:ascii="Calibri" w:hAnsi="Calibri" w:asciiTheme="minorHAnsi" w:cstheme="minorHAnsi" w:hAnsiTheme="minorHAnsi"/>
        </w:rPr>
        <w:t xml:space="preserve"> – Seznam odběrných míst z nízkého napětí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Příloha č. 4. </w:t>
      </w:r>
      <w:r>
        <w:rPr>
          <w:rFonts w:cs="Calibri" w:ascii="Calibri" w:hAnsi="Calibri" w:asciiTheme="minorHAnsi" w:cstheme="minorHAnsi" w:hAnsiTheme="minorHAnsi"/>
        </w:rPr>
        <w:t>– Kontakty a kontaktní osoby oprávněné k jednání pro naplnění Smlouvy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 w:ascii="Calibri" w:hAnsi="Calibri"/>
          <w:szCs w:val="22"/>
        </w:rPr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 Ostravě dne: ………………………</w:t>
        <w:tab/>
        <w:tab/>
        <w:tab/>
        <w:t>V Ostravě, dne: ……………….........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</w:t>
        <w:tab/>
        <w:tab/>
        <w:tab/>
        <w:tab/>
        <w:t>.................................................</w:t>
      </w:r>
    </w:p>
    <w:p>
      <w:pPr>
        <w:pStyle w:val="ListParagraph"/>
        <w:spacing w:lineRule="auto" w:line="276" w:before="0" w:after="120"/>
        <w:ind w:left="5664" w:hanging="5238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Ing. Pavel Luňáček</w:t>
        <w:tab/>
        <w:t>Mgr. Antonín Dohnal</w:t>
      </w:r>
    </w:p>
    <w:p>
      <w:pPr>
        <w:pStyle w:val="ListParagraph"/>
        <w:spacing w:lineRule="auto" w:line="276" w:before="0" w:after="120"/>
        <w:ind w:left="5664" w:hanging="5238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Obchodník</w:t>
        <w:tab/>
        <w:tab/>
        <w:tab/>
        <w:tab/>
        <w:tab/>
        <w:tab/>
        <w:tab/>
        <w:t>Zákazník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„</w:t>
      </w:r>
      <w:r>
        <w:rPr>
          <w:rFonts w:cs="Calibri" w:ascii="Calibri" w:hAnsi="Calibri" w:asciiTheme="minorHAnsi" w:cstheme="minorHAnsi" w:hAnsiTheme="minorHAnsi"/>
        </w:rPr>
        <w:t>podepsáno elektronicky“</w:t>
        <w:tab/>
        <w:tab/>
        <w:tab/>
        <w:tab/>
        <w:tab/>
        <w:t>„podepsáno elektronicky“</w:t>
      </w:r>
    </w:p>
    <w:p>
      <w:pPr>
        <w:pStyle w:val="ListParagraph"/>
        <w:spacing w:lineRule="auto" w:line="276" w:before="0" w:after="120"/>
        <w:ind w:left="426" w:hanging="0"/>
        <w:contextualSpacing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cstheme="minorHAnsi" w:ascii="Calibri" w:hAnsi="Calibri"/>
          <w:szCs w:val="22"/>
        </w:rPr>
      </w:r>
    </w:p>
    <w:p>
      <w:pPr>
        <w:pStyle w:val="Normal"/>
        <w:rPr>
          <w:rFonts w:ascii="Calibri" w:hAnsi="Calibri" w:eastAsia="ヒラギノ角ゴ Pro W3" w:cs="Calibri" w:asciiTheme="minorHAnsi" w:cstheme="minorHAnsi" w:hAnsiTheme="minorHAnsi"/>
          <w:sz w:val="22"/>
          <w:szCs w:val="22"/>
          <w:lang w:eastAsia="cs-CZ"/>
        </w:rPr>
      </w:pPr>
      <w:r>
        <w:rPr>
          <w:rFonts w:eastAsia="ヒラギノ角ゴ Pro W3" w:cs="Calibri" w:cstheme="minorHAnsi" w:ascii="Calibri" w:hAnsi="Calibri"/>
          <w:sz w:val="22"/>
          <w:szCs w:val="22"/>
          <w:lang w:eastAsia="cs-CZ"/>
        </w:rPr>
      </w:r>
      <w:r>
        <w:br w:type="page"/>
      </w:r>
    </w:p>
    <w:p>
      <w:pPr>
        <w:pStyle w:val="Normal"/>
        <w:spacing w:before="0" w:after="120"/>
        <w:ind w:left="284" w:hanging="0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32"/>
          <w:szCs w:val="32"/>
        </w:rPr>
      </w:pPr>
      <w:r>
        <w:rPr>
          <w:rFonts w:eastAsia="Arial Unicode MS" w:cs="Calibri" w:ascii="Calibri" w:hAnsi="Calibri" w:asciiTheme="minorHAnsi" w:cstheme="minorHAnsi" w:hAnsiTheme="minorHAnsi"/>
          <w:b/>
          <w:sz w:val="32"/>
          <w:szCs w:val="32"/>
        </w:rPr>
        <w:t>Příloha č. 2</w:t>
      </w:r>
    </w:p>
    <w:p>
      <w:pPr>
        <w:pStyle w:val="Normal"/>
        <w:spacing w:before="0" w:after="120"/>
        <w:ind w:left="284" w:hanging="0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32"/>
          <w:szCs w:val="32"/>
        </w:rPr>
      </w:pPr>
      <w:r>
        <w:rPr>
          <w:rFonts w:eastAsia="Arial Unicode MS" w:cs="Calibri" w:ascii="Calibri" w:hAnsi="Calibri" w:asciiTheme="minorHAnsi" w:cstheme="minorHAnsi" w:hAnsiTheme="minorHAnsi"/>
          <w:b/>
          <w:sz w:val="32"/>
          <w:szCs w:val="32"/>
        </w:rPr>
        <w:t>Cena elektřiny</w:t>
      </w:r>
    </w:p>
    <w:p>
      <w:pPr>
        <w:pStyle w:val="Normal"/>
        <w:spacing w:before="0" w:after="120"/>
        <w:ind w:left="284" w:hanging="0"/>
        <w:jc w:val="center"/>
        <w:rPr>
          <w:rFonts w:ascii="Calibri" w:hAnsi="Calibri" w:eastAsia="Arial Unicode MS" w:cs="Calibri" w:asciiTheme="minorHAnsi" w:cstheme="minorHAnsi" w:hAnsiTheme="minorHAnsi"/>
          <w:b/>
          <w:b/>
        </w:rPr>
      </w:pPr>
      <w:r>
        <w:rPr>
          <w:rFonts w:eastAsia="Arial Unicode MS" w:cs="Calibri" w:cstheme="minorHAnsi" w:ascii="Calibri" w:hAnsi="Calibri"/>
          <w:b/>
        </w:rPr>
      </w:r>
    </w:p>
    <w:tbl>
      <w:tblPr>
        <w:tblStyle w:val="Mkatabulky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41"/>
        <w:gridCol w:w="2325"/>
        <w:gridCol w:w="2302"/>
        <w:gridCol w:w="2301"/>
      </w:tblGrid>
      <w:tr>
        <w:trPr/>
        <w:tc>
          <w:tcPr>
            <w:tcW w:w="21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kern w:val="0"/>
                <w:sz w:val="16"/>
                <w:szCs w:val="16"/>
                <w:lang w:val="cs-CZ" w:eastAsia="en-US" w:bidi="ar-SA"/>
              </w:rPr>
              <w:t>Distribuční sazba</w:t>
            </w:r>
          </w:p>
        </w:tc>
        <w:tc>
          <w:tcPr>
            <w:tcW w:w="692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kern w:val="0"/>
                <w:sz w:val="16"/>
                <w:szCs w:val="16"/>
                <w:lang w:val="cs-CZ" w:eastAsia="en-US" w:bidi="ar-SA"/>
              </w:rPr>
              <w:t>Cena za jednotku silové elektřiny</w:t>
            </w:r>
          </w:p>
        </w:tc>
      </w:tr>
      <w:tr>
        <w:trPr/>
        <w:tc>
          <w:tcPr>
            <w:tcW w:w="2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cstheme="minorHAnsi" w:ascii="Calibri" w:hAnsi="Calibri"/>
                <w:b/>
                <w:sz w:val="16"/>
                <w:szCs w:val="16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kern w:val="0"/>
                <w:sz w:val="16"/>
                <w:szCs w:val="16"/>
                <w:lang w:val="cs-CZ" w:eastAsia="en-US" w:bidi="ar-SA"/>
              </w:rPr>
              <w:t>Vysoký tarif (VT)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kern w:val="0"/>
                <w:sz w:val="16"/>
                <w:szCs w:val="16"/>
                <w:lang w:val="cs-CZ" w:eastAsia="en-US" w:bidi="ar-SA"/>
              </w:rPr>
              <w:t>Nízký tarif (NT)</w:t>
            </w:r>
          </w:p>
        </w:tc>
        <w:tc>
          <w:tcPr>
            <w:tcW w:w="23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/>
                <w:kern w:val="0"/>
                <w:sz w:val="16"/>
                <w:szCs w:val="16"/>
                <w:lang w:val="cs-CZ" w:eastAsia="en-US" w:bidi="ar-SA"/>
              </w:rPr>
              <w:t>Stálá platba</w:t>
            </w:r>
          </w:p>
        </w:tc>
      </w:tr>
      <w:tr>
        <w:trPr/>
        <w:tc>
          <w:tcPr>
            <w:tcW w:w="21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Arial Unicode MS"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i/>
                <w:i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i/>
                <w:kern w:val="0"/>
                <w:sz w:val="16"/>
                <w:szCs w:val="16"/>
                <w:lang w:val="cs-CZ" w:eastAsia="en-US" w:bidi="ar-SA"/>
              </w:rPr>
              <w:t>Kč/MWh</w:t>
            </w:r>
          </w:p>
        </w:tc>
        <w:tc>
          <w:tcPr>
            <w:tcW w:w="23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i/>
                <w:i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i/>
                <w:kern w:val="0"/>
                <w:sz w:val="16"/>
                <w:szCs w:val="16"/>
                <w:lang w:val="cs-CZ" w:eastAsia="en-US" w:bidi="ar-SA"/>
              </w:rPr>
              <w:t>Kč/MWh</w:t>
            </w:r>
          </w:p>
        </w:tc>
        <w:tc>
          <w:tcPr>
            <w:tcW w:w="23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i/>
                <w:i/>
                <w:sz w:val="16"/>
                <w:szCs w:val="16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i/>
                <w:kern w:val="0"/>
                <w:sz w:val="16"/>
                <w:szCs w:val="16"/>
                <w:lang w:val="cs-CZ" w:eastAsia="en-US" w:bidi="ar-SA"/>
              </w:rPr>
              <w:t>Kč/1 OM/měsíc</w:t>
            </w:r>
          </w:p>
        </w:tc>
      </w:tr>
      <w:tr>
        <w:trPr/>
        <w:tc>
          <w:tcPr>
            <w:tcW w:w="21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Calibri" w:hAnsi="Calibri" w:eastAsia="Arial Unicode MS" w:cs="Calibri" w:asciiTheme="minorHAnsi" w:cstheme="minorHAnsi" w:hAnsiTheme="minorHAnsi"/>
                <w:b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bCs/>
                <w:kern w:val="0"/>
                <w:lang w:val="cs-CZ" w:eastAsia="en-US" w:bidi="ar-SA"/>
              </w:rPr>
              <w:t>C02d</w:t>
            </w:r>
          </w:p>
        </w:tc>
        <w:tc>
          <w:tcPr>
            <w:tcW w:w="2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en-GB" w:eastAsia="en-US" w:bidi="ar-SA"/>
              </w:rPr>
              <w:t>3 584,-</w:t>
            </w:r>
          </w:p>
        </w:tc>
        <w:tc>
          <w:tcPr>
            <w:tcW w:w="2302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Arial Unicode MS" w:cs="Calibri" w:cstheme="minorHAnsi" w:ascii="Calibri" w:hAnsi="Calibri"/>
                <w:sz w:val="16"/>
                <w:szCs w:val="16"/>
              </w:rPr>
            </w:r>
          </w:p>
        </w:tc>
        <w:tc>
          <w:tcPr>
            <w:tcW w:w="23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>
                <w:rFonts w:ascii="Calibri" w:hAnsi="Calibri" w:eastAsia="Arial Unicode MS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lang w:val="en-GB" w:eastAsia="en-US" w:bidi="ar-SA"/>
              </w:rPr>
              <w:t>0,02,-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906" w:h="16838"/>
          <w:pgMar w:left="1418" w:right="1418" w:header="709" w:top="1667" w:footer="709" w:bottom="1418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before="0" w:after="120"/>
        <w:ind w:left="284" w:hanging="0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32"/>
          <w:szCs w:val="32"/>
        </w:rPr>
      </w:pPr>
      <w:r>
        <w:rPr>
          <w:rFonts w:eastAsia="Arial Unicode MS" w:cs="Calibri" w:ascii="Calibri" w:hAnsi="Calibri" w:asciiTheme="minorHAnsi" w:cstheme="minorHAnsi" w:hAnsiTheme="minorHAnsi"/>
          <w:b/>
          <w:sz w:val="32"/>
          <w:szCs w:val="32"/>
        </w:rPr>
        <w:t>Příloha č. 4</w:t>
      </w:r>
    </w:p>
    <w:p>
      <w:pPr>
        <w:pStyle w:val="Normal"/>
        <w:spacing w:before="0" w:after="120"/>
        <w:ind w:left="284" w:hanging="0"/>
        <w:jc w:val="center"/>
        <w:rPr>
          <w:rFonts w:ascii="Calibri" w:hAnsi="Calibri" w:eastAsia="Arial Unicode MS" w:cs="Calibri" w:asciiTheme="minorHAnsi" w:cstheme="minorHAnsi" w:hAnsiTheme="minorHAnsi"/>
          <w:b/>
          <w:b/>
          <w:sz w:val="32"/>
          <w:szCs w:val="32"/>
        </w:rPr>
      </w:pPr>
      <w:r>
        <w:rPr>
          <w:rFonts w:eastAsia="Arial Unicode MS" w:cs="Calibri" w:ascii="Calibri" w:hAnsi="Calibri" w:asciiTheme="minorHAnsi" w:cstheme="minorHAnsi" w:hAnsiTheme="minorHAnsi"/>
          <w:b/>
          <w:sz w:val="32"/>
          <w:szCs w:val="32"/>
        </w:rPr>
        <w:t xml:space="preserve">Kontakty a kontaktní osoby oprávněné k jednání pro naplnění Smlouvy </w:t>
      </w:r>
    </w:p>
    <w:p>
      <w:pPr>
        <w:pStyle w:val="ListParagraph2"/>
        <w:keepNext w:val="true"/>
        <w:tabs>
          <w:tab w:val="clear" w:pos="708"/>
          <w:tab w:val="left" w:pos="426" w:leader="none"/>
          <w:tab w:val="left" w:pos="5387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20" w:after="0"/>
        <w:ind w:left="425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p>
      <w:pPr>
        <w:pStyle w:val="ListParagraph2"/>
        <w:keepNext w:val="true"/>
        <w:tabs>
          <w:tab w:val="clear" w:pos="708"/>
          <w:tab w:val="left" w:pos="5387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20" w:after="0"/>
        <w:ind w:left="0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Kontaktní osoby za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Obchodníka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87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35"/>
        <w:gridCol w:w="7644"/>
      </w:tblGrid>
      <w:tr>
        <w:trPr>
          <w:trHeight w:val="300" w:hRule="atLeast"/>
        </w:trPr>
        <w:tc>
          <w:tcPr>
            <w:tcW w:w="8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jméno: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lang w:val="cs-CZ" w:eastAsia="en-US" w:bidi="ar-SA"/>
              </w:rPr>
              <w:t>XXXXX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adresa: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e-mail: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u w:val="single"/>
                <w:lang w:val="cs-CZ" w:eastAsia="en-US" w:bidi="ar-SA"/>
              </w:rPr>
              <w:t>XXXXX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lang w:val="cs-CZ" w:eastAsia="en-US" w:bidi="ar-SA"/>
              </w:rPr>
              <w:t>XXXXX</w:t>
            </w:r>
          </w:p>
        </w:tc>
      </w:tr>
    </w:tbl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tbl>
      <w:tblPr>
        <w:tblW w:w="87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35"/>
        <w:gridCol w:w="7644"/>
      </w:tblGrid>
      <w:tr>
        <w:trPr>
          <w:trHeight w:val="300" w:hRule="atLeast"/>
        </w:trPr>
        <w:tc>
          <w:tcPr>
            <w:tcW w:w="8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cs-CZ"/>
              </w:rPr>
              <w:t>Osoba pověřená pro operativní a technická jednáno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jméno: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lang w:val="cs-CZ" w:eastAsia="en-US" w:bidi="ar-SA"/>
              </w:rPr>
              <w:t>XXXXX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adresa: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e-mail: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u w:val="single"/>
                <w:lang w:val="cs-CZ" w:eastAsia="en-US" w:bidi="ar-SA"/>
              </w:rPr>
              <w:t>XXXXX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lang w:val="cs-CZ" w:eastAsia="en-US" w:bidi="ar-SA"/>
              </w:rPr>
              <w:t>XXXXX</w:t>
            </w:r>
          </w:p>
        </w:tc>
      </w:tr>
    </w:tbl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tbl>
      <w:tblPr>
        <w:tblW w:w="87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35"/>
        <w:gridCol w:w="7644"/>
      </w:tblGrid>
      <w:tr>
        <w:trPr>
          <w:trHeight w:val="300" w:hRule="atLeast"/>
        </w:trPr>
        <w:tc>
          <w:tcPr>
            <w:tcW w:w="8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lang w:eastAsia="cs-CZ"/>
              </w:rPr>
              <w:t>Kontakt pro nahlášení samoodečtů a pro další dotaz</w:t>
            </w: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y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jméno: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Zákaznický servis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adresa: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Václavské náměstí 846/1, 110 00 Praha 1 - Nové Město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e-mail: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u w:val="single"/>
                <w:lang w:val="cs-CZ" w:eastAsia="en-US" w:bidi="ar-SA"/>
              </w:rPr>
              <w:t>XXXXX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 w:ascii="Calibri" w:hAnsi="Calibri"/>
                <w:color w:val="000000"/>
                <w:lang w:eastAsia="cs-CZ"/>
              </w:rPr>
              <w:t>telefon:</w:t>
            </w:r>
          </w:p>
        </w:tc>
        <w:tc>
          <w:tcPr>
            <w:tcW w:w="7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lang w:val="cs-CZ" w:eastAsia="en-US" w:bidi="ar-SA"/>
              </w:rPr>
              <w:t>XXXXX</w:t>
            </w:r>
          </w:p>
        </w:tc>
      </w:tr>
    </w:tbl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Kontaktní osoby za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Zákazníka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:</w:t>
      </w:r>
    </w:p>
    <w:p>
      <w:pPr>
        <w:pStyle w:val="BodyText2"/>
        <w:spacing w:lineRule="auto" w:line="240" w:before="0" w:after="0"/>
        <w:rPr>
          <w:rFonts w:ascii="Calibri" w:hAnsi="Calibri" w:cs="Calibri" w:asciiTheme="minorHAnsi" w:cstheme="minorHAnsi" w:hAnsiTheme="minorHAnsi"/>
          <w:sz w:val="18"/>
          <w:szCs w:val="14"/>
          <w:highlight w:val="cyan"/>
        </w:rPr>
      </w:pPr>
      <w:r>
        <w:rPr>
          <w:rFonts w:cs="Calibri" w:cstheme="minorHAnsi" w:ascii="Calibri" w:hAnsi="Calibri"/>
          <w:sz w:val="18"/>
          <w:szCs w:val="14"/>
          <w:highlight w:val="cyan"/>
        </w:rPr>
      </w:r>
    </w:p>
    <w:tbl>
      <w:tblPr>
        <w:tblW w:w="85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"/>
        <w:gridCol w:w="3476"/>
        <w:gridCol w:w="918"/>
        <w:gridCol w:w="3199"/>
      </w:tblGrid>
      <w:tr>
        <w:trPr/>
        <w:tc>
          <w:tcPr>
            <w:tcW w:w="8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highlight w:val="lightGray"/>
                <w:lang w:val="en-GB"/>
              </w:rPr>
              <w:t>Mgr. Antonín Dohnal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highlight w:val="lightGray"/>
                <w:lang w:val="en-GB"/>
              </w:rPr>
              <w:t>Josefa Valčíka 4411/2, Ostrava-Poruba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2"/>
        <w:keepNext w:val="true"/>
        <w:tabs>
          <w:tab w:val="clear" w:pos="708"/>
          <w:tab w:val="left" w:pos="0" w:leader="none"/>
          <w:tab w:val="left" w:pos="5387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20" w:after="0"/>
        <w:ind w:left="0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tbl>
      <w:tblPr>
        <w:tblW w:w="85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"/>
        <w:gridCol w:w="3476"/>
        <w:gridCol w:w="918"/>
        <w:gridCol w:w="3199"/>
      </w:tblGrid>
      <w:tr>
        <w:trPr/>
        <w:tc>
          <w:tcPr>
            <w:tcW w:w="8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highlight w:val="lightGray"/>
                <w:lang w:val="en-GB"/>
              </w:rPr>
              <w:t>Lubomír Ozdinec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highlight w:val="lightGray"/>
                <w:lang w:val="en-GB"/>
              </w:rPr>
              <w:t>Josefa Valčíka 4411/2, Ostrava-Poruba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2"/>
        <w:keepNext w:val="true"/>
        <w:tabs>
          <w:tab w:val="clear" w:pos="708"/>
          <w:tab w:val="left" w:pos="426" w:leader="none"/>
          <w:tab w:val="left" w:pos="5387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20" w:after="0"/>
        <w:ind w:left="425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tbl>
      <w:tblPr>
        <w:tblW w:w="85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9"/>
        <w:gridCol w:w="3476"/>
        <w:gridCol w:w="918"/>
        <w:gridCol w:w="3199"/>
      </w:tblGrid>
      <w:tr>
        <w:trPr/>
        <w:tc>
          <w:tcPr>
            <w:tcW w:w="8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ascii="Calibri" w:hAnsi="Calibri"/>
              </w:rPr>
              <w:t>Jana Sobková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jméno: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highlight w:val="lightGray"/>
                <w:lang w:val="en-GB"/>
              </w:rPr>
              <w:t>Josefa Valčíka 4411/2, Ostrava-Poruba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adresa: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e-mail: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20"/>
              <w:ind w:left="56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Calibri" w:cs="Calibri" w:ascii="Calibri" w:hAnsi="Calibri" w:asciiTheme="minorHAnsi" w:cstheme="minorHAnsi" w:hAnsiTheme="minorHAnsi"/>
                <w:color w:val="auto"/>
                <w:kern w:val="0"/>
                <w:sz w:val="20"/>
                <w:szCs w:val="20"/>
                <w:highlight w:val="lightGray"/>
                <w:lang w:val="cs-CZ" w:eastAsia="en-US" w:bidi="ar-SA"/>
              </w:rPr>
              <w:t>XXXXX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telefon: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fax: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ListParagraph2"/>
        <w:keepNext w:val="true"/>
        <w:tabs>
          <w:tab w:val="clear" w:pos="708"/>
          <w:tab w:val="left" w:pos="5387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120" w:after="0"/>
        <w:ind w:left="0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p>
      <w:pPr>
        <w:pStyle w:val="ListParagraph2"/>
        <w:keepNext w:val="true"/>
        <w:tabs>
          <w:tab w:val="clear" w:pos="708"/>
          <w:tab w:val="left" w:pos="426" w:leader="none"/>
          <w:tab w:val="left" w:pos="1416" w:leader="none"/>
          <w:tab w:val="left" w:pos="2124" w:leader="none"/>
          <w:tab w:val="left" w:pos="2832" w:leader="none"/>
          <w:tab w:val="left" w:pos="5245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360" w:after="0"/>
        <w:ind w:left="426" w:hanging="0"/>
        <w:rPr>
          <w:rFonts w:ascii="Calibri" w:hAnsi="Calibri" w:cs="Calibri" w:asciiTheme="minorHAnsi" w:cstheme="minorHAnsi" w:hAnsiTheme="minorHAnsi"/>
          <w:color w:val="auto"/>
          <w:sz w:val="20"/>
        </w:rPr>
      </w:pPr>
      <w:r>
        <w:rPr>
          <w:rFonts w:cs="Calibri" w:cstheme="minorHAnsi" w:ascii="Calibri" w:hAnsi="Calibri"/>
          <w:color w:val="auto"/>
          <w:sz w:val="20"/>
        </w:rPr>
      </w:r>
    </w:p>
    <w:p>
      <w:pPr>
        <w:pStyle w:val="Normal"/>
        <w:spacing w:before="0" w:after="120"/>
        <w:ind w:left="284" w:hanging="0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cstheme="minorHAnsi" w:ascii="Calibri" w:hAnsi="Calibri"/>
        </w:rPr>
      </w:r>
    </w:p>
    <w:p>
      <w:pPr>
        <w:pStyle w:val="Normal"/>
        <w:spacing w:before="0" w:after="120"/>
        <w:ind w:left="284" w:hanging="0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cstheme="minorHAnsi" w:ascii="Calibri" w:hAnsi="Calibri"/>
        </w:rPr>
      </w:r>
    </w:p>
    <w:p>
      <w:pPr>
        <w:pStyle w:val="Normal"/>
        <w:spacing w:before="0" w:after="120"/>
        <w:ind w:left="284" w:hanging="0"/>
        <w:rPr>
          <w:rFonts w:ascii="Calibri" w:hAnsi="Calibri" w:eastAsia="Arial Unicode MS" w:cs="Calibri" w:asciiTheme="minorHAnsi" w:cstheme="minorHAnsi" w:hAnsiTheme="minorHAnsi"/>
        </w:rPr>
      </w:pPr>
      <w:r>
        <w:rPr>
          <w:rFonts w:eastAsia="Arial Unicode MS" w:cs="Calibri" w:cstheme="minorHAnsi" w:ascii="Calibri" w:hAnsi="Calibri"/>
        </w:rPr>
      </w:r>
    </w:p>
    <w:p>
      <w:pPr>
        <w:pStyle w:val="ListParagraph2"/>
        <w:keepNext w:val="true"/>
        <w:tabs>
          <w:tab w:val="clear" w:pos="708"/>
          <w:tab w:val="left" w:pos="426" w:leader="none"/>
          <w:tab w:val="left" w:pos="1416" w:leader="none"/>
          <w:tab w:val="left" w:pos="2124" w:leader="none"/>
          <w:tab w:val="left" w:pos="2832" w:leader="none"/>
          <w:tab w:val="left" w:pos="5245" w:leader="none"/>
          <w:tab w:val="left" w:pos="7788" w:leader="none"/>
          <w:tab w:val="left" w:pos="8496" w:leader="none"/>
          <w:tab w:val="left" w:pos="9204" w:leader="none"/>
        </w:tabs>
        <w:spacing w:lineRule="auto" w:line="240" w:before="360" w:after="0"/>
        <w:ind w:left="426" w:hanging="0"/>
        <w:rPr>
          <w:rFonts w:ascii="Calibri" w:hAnsi="Calibri" w:cs="Calibri" w:asciiTheme="minorHAnsi" w:cstheme="minorHAnsi" w:hAnsiTheme="minorHAnsi"/>
          <w:color w:val="auto"/>
          <w:szCs w:val="22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1418" w:header="709" w:top="1667" w:footer="709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8265444"/>
    </w:sdtPr>
    <w:sdtContent>
      <w:p>
        <w:pPr>
          <w:pStyle w:val="Zpat"/>
          <w:jc w:val="center"/>
          <w:rPr/>
        </w:pPr>
        <w:r>
          <w:rPr/>
          <w:t xml:space="preserve">Stránka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  <w:r>
          <w:rPr/>
          <w:t xml:space="preserve"> z 9</w:t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62233466"/>
    </w:sdtPr>
    <w:sdtContent>
      <w:p>
        <w:pPr>
          <w:pStyle w:val="Zpat"/>
          <w:jc w:val="center"/>
          <w:rPr/>
        </w:pPr>
        <w:r>
          <w:rPr/>
          <w:t xml:space="preserve">Stránka </w:t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  <w:r>
          <w:rPr/>
          <w:t xml:space="preserve"> z 9</w:t>
        </w:r>
      </w:p>
      <w:p>
        <w:pPr>
          <w:pStyle w:val="Zpat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lear" w:pos="4536"/>
        <w:tab w:val="center" w:pos="2977" w:leader="none"/>
        <w:tab w:val="right" w:pos="9072" w:leader="none"/>
      </w:tabs>
      <w:spacing w:before="0" w:after="120"/>
      <w:rPr>
        <w:sz w:val="16"/>
        <w:szCs w:val="16"/>
      </w:rPr>
    </w:pPr>
    <w:r>
      <w:rPr>
        <w:sz w:val="16"/>
        <w:szCs w:val="16"/>
      </w:rPr>
      <w:t>ČÍSLO SMLOUVY OBCHODNÍKA:</w:t>
      <w:tab/>
      <w:t xml:space="preserve"> E003117, E003118</w:t>
    </w:r>
    <w:bookmarkStart w:id="0" w:name="_GoBack"/>
    <w:bookmarkEnd w:id="0"/>
    <w:r>
      <w:rPr>
        <w:sz w:val="16"/>
        <w:szCs w:val="16"/>
      </w:rPr>
      <w:tab/>
      <w:t>Příloha č. 1aa ZD</w:t>
    </w:r>
  </w:p>
  <w:p>
    <w:pPr>
      <w:pStyle w:val="Zhlav"/>
      <w:tabs>
        <w:tab w:val="clear" w:pos="4536"/>
        <w:tab w:val="center" w:pos="2977" w:leader="none"/>
        <w:tab w:val="right" w:pos="9072" w:leader="none"/>
      </w:tabs>
      <w:spacing w:before="0"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</w:p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tabs>
        <w:tab w:val="clear" w:pos="4536"/>
        <w:tab w:val="center" w:pos="2977" w:leader="none"/>
        <w:tab w:val="right" w:pos="9072" w:leader="none"/>
      </w:tabs>
      <w:spacing w:before="0" w:after="120"/>
      <w:rPr>
        <w:sz w:val="16"/>
        <w:szCs w:val="16"/>
      </w:rPr>
    </w:pPr>
    <w:r>
      <w:rPr>
        <w:sz w:val="16"/>
        <w:szCs w:val="16"/>
      </w:rPr>
      <w:t>ČÍSLO SMLOUVY OBCHODNÍKA:</w:t>
      <w:tab/>
      <w:t xml:space="preserve"> E003117, E003118</w:t>
    </w:r>
    <w:bookmarkStart w:id="1" w:name="_GoBack3"/>
    <w:bookmarkEnd w:id="1"/>
    <w:r>
      <w:rPr>
        <w:sz w:val="16"/>
        <w:szCs w:val="16"/>
      </w:rPr>
      <w:tab/>
      <w:t>Příloha č. 1aa ZD</w:t>
    </w:r>
  </w:p>
  <w:p>
    <w:pPr>
      <w:pStyle w:val="Zhlav"/>
      <w:tabs>
        <w:tab w:val="clear" w:pos="4536"/>
        <w:tab w:val="center" w:pos="2977" w:leader="none"/>
        <w:tab w:val="right" w:pos="9072" w:leader="none"/>
      </w:tabs>
      <w:spacing w:before="0"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  <w:tab/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-218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349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4ab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0b4abe"/>
    <w:rPr/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b4abe"/>
    <w:rPr>
      <w:b/>
      <w:bCs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b4abe"/>
    <w:rPr>
      <w:rFonts w:ascii="Tahoma" w:hAnsi="Tahoma" w:cs="Tahoma"/>
      <w:sz w:val="16"/>
      <w:szCs w:val="16"/>
    </w:rPr>
  </w:style>
  <w:style w:type="character" w:styleId="Internetovodkaz">
    <w:name w:val="Internetový odkaz"/>
    <w:uiPriority w:val="99"/>
    <w:unhideWhenUsed/>
    <w:rsid w:val="00604b2b"/>
    <w:rPr>
      <w:color w:val="0000FF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5349e5"/>
    <w:rPr/>
  </w:style>
  <w:style w:type="character" w:styleId="ZpatChar" w:customStyle="1">
    <w:name w:val="Zápatí Char"/>
    <w:basedOn w:val="DefaultParagraphFont"/>
    <w:link w:val="Zpat"/>
    <w:uiPriority w:val="99"/>
    <w:qFormat/>
    <w:rsid w:val="005349e5"/>
    <w:rPr/>
  </w:style>
  <w:style w:type="character" w:styleId="ZkladntextChar" w:customStyle="1">
    <w:name w:val="Základní text Char"/>
    <w:basedOn w:val="DefaultParagraphFont"/>
    <w:link w:val="Zkladntext"/>
    <w:qFormat/>
    <w:rsid w:val="007f2a95"/>
    <w:rPr>
      <w:rFonts w:ascii="Times New Roman" w:hAnsi="Times New Roman" w:eastAsia="Times New Roman" w:cs="Times New Roman"/>
      <w:color w:val="000000"/>
      <w:sz w:val="24"/>
      <w:lang w:eastAsia="cs-CZ"/>
    </w:rPr>
  </w:style>
  <w:style w:type="character" w:styleId="Zkladntext2Char" w:customStyle="1">
    <w:name w:val="Základní text 2 Char"/>
    <w:basedOn w:val="DefaultParagraphFont"/>
    <w:link w:val="Zkladntext2"/>
    <w:uiPriority w:val="99"/>
    <w:qFormat/>
    <w:rsid w:val="0079060a"/>
    <w:rPr/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2f1948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06aee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7f2a95"/>
    <w:pPr>
      <w:spacing w:lineRule="atLeast" w:line="266"/>
      <w:jc w:val="both"/>
    </w:pPr>
    <w:rPr>
      <w:rFonts w:ascii="Times New Roman" w:hAnsi="Times New Roman" w:eastAsia="Times New Roman" w:cs="Times New Roman"/>
      <w:color w:val="000000"/>
      <w:sz w:val="24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7349a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nhideWhenUsed/>
    <w:qFormat/>
    <w:rsid w:val="000b4abe"/>
    <w:pPr/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b4ab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b4abe"/>
    <w:pPr/>
    <w:rPr>
      <w:rFonts w:ascii="Tahoma" w:hAnsi="Tahoma" w:cs="Tahoma"/>
      <w:sz w:val="16"/>
      <w:szCs w:val="16"/>
    </w:rPr>
  </w:style>
  <w:style w:type="paragraph" w:styleId="ListParagraph2" w:customStyle="1">
    <w:name w:val="List Paragraph2"/>
    <w:qFormat/>
    <w:rsid w:val="00604b2b"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Times New Roman" w:hAnsi="Times New Roman" w:eastAsia="ヒラギノ角ゴ Pro W3" w:cs="Times New Roman"/>
      <w:color w:val="000000"/>
      <w:kern w:val="0"/>
      <w:sz w:val="22"/>
      <w:szCs w:val="20"/>
      <w:lang w:val="cs-CZ" w:eastAsia="cs-CZ" w:bidi="ar-SA"/>
    </w:rPr>
  </w:style>
  <w:style w:type="paragraph" w:styleId="ListParagraph1" w:customStyle="1">
    <w:name w:val="List Paragraph1"/>
    <w:qFormat/>
    <w:rsid w:val="00196c98"/>
    <w:pPr>
      <w:widowControl/>
      <w:suppressAutoHyphens w:val="true"/>
      <w:bidi w:val="0"/>
      <w:spacing w:lineRule="auto" w:line="276" w:before="0" w:after="200"/>
      <w:ind w:left="720" w:hanging="0"/>
      <w:jc w:val="left"/>
    </w:pPr>
    <w:rPr>
      <w:rFonts w:ascii="Times New Roman" w:hAnsi="Times New Roman" w:eastAsia="ヒラギノ角ゴ Pro W3" w:cs="Times New Roman"/>
      <w:color w:val="000000"/>
      <w:kern w:val="0"/>
      <w:sz w:val="22"/>
      <w:szCs w:val="20"/>
      <w:lang w:val="cs-CZ" w:eastAsia="cs-CZ" w:bidi="ar-SA"/>
    </w:rPr>
  </w:style>
  <w:style w:type="paragraph" w:styleId="Zkladntextodsazen1" w:customStyle="1">
    <w:name w:val="Základní text odsazený1"/>
    <w:basedOn w:val="Normal"/>
    <w:qFormat/>
    <w:rsid w:val="00196c98"/>
    <w:pPr>
      <w:widowControl w:val="false"/>
      <w:suppressAutoHyphens w:val="true"/>
      <w:ind w:left="284" w:hanging="284"/>
      <w:jc w:val="both"/>
    </w:pPr>
    <w:rPr>
      <w:rFonts w:ascii="Times New Roman" w:hAnsi="Times New Roman" w:eastAsia="Times New Roman" w:cs="Times New Roman"/>
      <w:sz w:val="24"/>
      <w:lang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349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5349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79060a"/>
    <w:pPr>
      <w:spacing w:lineRule="auto" w:line="480" w:before="0" w:after="120"/>
    </w:pPr>
    <w:rPr/>
  </w:style>
  <w:style w:type="paragraph" w:styleId="NormalWeb">
    <w:name w:val="Normal (Web)"/>
    <w:basedOn w:val="Normal"/>
    <w:uiPriority w:val="99"/>
    <w:unhideWhenUsed/>
    <w:qFormat/>
    <w:rsid w:val="003f2a0c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Revision">
    <w:name w:val="Revision"/>
    <w:uiPriority w:val="99"/>
    <w:semiHidden/>
    <w:qFormat/>
    <w:rsid w:val="00db7154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0"/>
      <w:lang w:val="cs-CZ" w:eastAsia="en-US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b25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.komodity@veolia.com" TargetMode="External"/><Relationship Id="rId3" Type="http://schemas.openxmlformats.org/officeDocument/2006/relationships/hyperlink" Target="mailto:ssn@tendersystems.cz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EEAE-79B6-4E32-9E2B-FD672517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LibreOffice/7.0.0.3$Windows_X86_64 LibreOffice_project/8061b3e9204bef6b321a21033174034a5e2ea88e</Application>
  <Pages>9</Pages>
  <Words>2221</Words>
  <Characters>13209</Characters>
  <CharactersWithSpaces>15309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2023-10-05T11:33:00Z</dcterms:created>
  <dc:creator>admin</dc:creator>
  <dc:description/>
  <dc:language>cs-CZ</dc:language>
  <cp:lastModifiedBy/>
  <cp:lastPrinted>2023-08-17T09:42:00Z</cp:lastPrinted>
  <dcterms:modified xsi:type="dcterms:W3CDTF">2024-01-09T14:17:43Z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