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7C3929D3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D05EA0">
        <w:rPr>
          <w:b/>
          <w:sz w:val="32"/>
          <w:szCs w:val="32"/>
        </w:rPr>
        <w:t>26/2024/TH/K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4B897F84" w14:textId="77777777" w:rsidR="00D05EA0" w:rsidRPr="004F1395" w:rsidRDefault="00D05EA0" w:rsidP="00D05EA0">
      <w:pPr>
        <w:pStyle w:val="Standard"/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>
        <w:rPr>
          <w:b/>
          <w:sz w:val="24"/>
          <w:szCs w:val="24"/>
        </w:rPr>
        <w:t>pro dům 1020, 1021 v Žamberku</w:t>
      </w:r>
    </w:p>
    <w:p w14:paraId="74EDC89C" w14:textId="77777777" w:rsidR="00D05EA0" w:rsidRDefault="00D05EA0" w:rsidP="00D05EA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Čs. Armády 1021, 564 01 Žamberk</w:t>
      </w:r>
    </w:p>
    <w:p w14:paraId="61360AD2" w14:textId="77777777" w:rsidR="00D05EA0" w:rsidRDefault="00D05EA0" w:rsidP="00D05EA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28766601, DIČ: není</w:t>
      </w:r>
    </w:p>
    <w:p w14:paraId="714A07C2" w14:textId="77777777" w:rsidR="00D05EA0" w:rsidRPr="00AD7AEB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rejstříku společenství vlastníků jednotek vedeném Krajským soudem v Hradci Králové, sp. zn. S 4519</w:t>
      </w:r>
    </w:p>
    <w:p w14:paraId="401885C7" w14:textId="77777777" w:rsidR="00D05EA0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Ing. Rostislavem Cábem na straně druhé jako odběratel </w:t>
      </w:r>
    </w:p>
    <w:p w14:paraId="07D0F724" w14:textId="77777777" w:rsidR="00D05EA0" w:rsidRDefault="00D05EA0" w:rsidP="00D05EA0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3592F23B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D05EA0" w:rsidRPr="00D05EA0">
        <w:rPr>
          <w:sz w:val="24"/>
          <w:szCs w:val="24"/>
        </w:rPr>
        <w:t>26/2018/TH/K ze dne 22.12.2017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710951A1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2F5606">
        <w:rPr>
          <w:rFonts w:cs="TimesNewRoman,Bold"/>
          <w:b/>
          <w:bCs/>
          <w:sz w:val="24"/>
          <w:szCs w:val="24"/>
        </w:rPr>
        <w:t>2</w:t>
      </w:r>
      <w:r w:rsidR="00D05EA0">
        <w:rPr>
          <w:rFonts w:cs="TimesNewRoman,Bold"/>
          <w:b/>
          <w:bCs/>
          <w:sz w:val="24"/>
          <w:szCs w:val="24"/>
        </w:rPr>
        <w:t>6</w:t>
      </w:r>
      <w:r>
        <w:rPr>
          <w:rFonts w:cs="TimesNewRoman,Bold"/>
          <w:b/>
          <w:bCs/>
          <w:sz w:val="24"/>
          <w:szCs w:val="24"/>
        </w:rPr>
        <w:t>/2024/TH/</w:t>
      </w:r>
      <w:r w:rsidR="00D05EA0">
        <w:rPr>
          <w:rFonts w:cs="TimesNewRoman,Bold"/>
          <w:b/>
          <w:bCs/>
          <w:sz w:val="24"/>
          <w:szCs w:val="24"/>
        </w:rPr>
        <w:t>K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C3B2706" w14:textId="77777777" w:rsidR="00D05EA0" w:rsidRDefault="00D05EA0" w:rsidP="00D05EA0">
      <w:pPr>
        <w:pStyle w:val="Standard"/>
        <w:spacing w:after="240" w:line="240" w:lineRule="auto"/>
        <w:jc w:val="center"/>
      </w:pPr>
      <w:r>
        <w:rPr>
          <w:rFonts w:cs="TimesNewRoman,Bold"/>
          <w:b/>
          <w:bCs/>
          <w:sz w:val="24"/>
          <w:szCs w:val="24"/>
        </w:rPr>
        <w:t>č. 102131</w:t>
      </w:r>
    </w:p>
    <w:p w14:paraId="6454FB93" w14:textId="77777777" w:rsidR="00D05EA0" w:rsidRPr="000B329C" w:rsidRDefault="00D05EA0" w:rsidP="00D05EA0">
      <w:pPr>
        <w:autoSpaceDE w:val="0"/>
        <w:adjustRightInd w:val="0"/>
        <w:spacing w:after="0" w:line="240" w:lineRule="auto"/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čp. 1020–21</w:t>
      </w:r>
    </w:p>
    <w:p w14:paraId="2B4433E9" w14:textId="77777777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14:paraId="72882EA2" w14:textId="77777777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14:paraId="6D71F782" w14:textId="77777777" w:rsidR="00D05EA0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plynoměrem dodavatele paliva</w:t>
      </w:r>
    </w:p>
    <w:p w14:paraId="48311D67" w14:textId="77777777" w:rsidR="00D05EA0" w:rsidRDefault="00D05EA0" w:rsidP="00D05EA0">
      <w:pPr>
        <w:autoSpaceDE w:val="0"/>
        <w:autoSpaceDN w:val="0"/>
        <w:adjustRightInd w:val="0"/>
        <w:spacing w:after="120" w:line="240" w:lineRule="auto"/>
        <w:ind w:left="3538" w:hanging="3538"/>
        <w:rPr>
          <w:rFonts w:cs="TimesNewRoman"/>
          <w:sz w:val="24"/>
          <w:szCs w:val="24"/>
        </w:rPr>
      </w:pPr>
      <w:r w:rsidRPr="007B55D3">
        <w:rPr>
          <w:rFonts w:cs="TimesNewRoman"/>
          <w:sz w:val="24"/>
          <w:szCs w:val="24"/>
        </w:rPr>
        <w:t>Způsob měření:</w:t>
      </w:r>
      <w:r w:rsidRPr="007B55D3">
        <w:rPr>
          <w:rFonts w:cs="TimesNewRoman"/>
          <w:sz w:val="24"/>
          <w:szCs w:val="24"/>
        </w:rPr>
        <w:tab/>
      </w:r>
      <w:bookmarkStart w:id="1" w:name="_Hlk498343514"/>
      <w:r>
        <w:rPr>
          <w:rFonts w:cs="TimesNewRoman"/>
          <w:sz w:val="24"/>
          <w:szCs w:val="24"/>
        </w:rPr>
        <w:t>spotřeba tepelné energie počítána</w:t>
      </w:r>
      <w:r w:rsidRPr="007B55D3">
        <w:rPr>
          <w:sz w:val="24"/>
        </w:rPr>
        <w:t xml:space="preserve"> ze spotřeby </w:t>
      </w:r>
      <w:r>
        <w:rPr>
          <w:rFonts w:cs="TimesNewRoman"/>
          <w:sz w:val="24"/>
          <w:szCs w:val="24"/>
        </w:rPr>
        <w:t>ZP</w:t>
      </w:r>
      <w:r w:rsidRPr="007B55D3">
        <w:rPr>
          <w:sz w:val="24"/>
        </w:rPr>
        <w:t xml:space="preserve"> dle vyhlášky</w:t>
      </w:r>
      <w:r>
        <w:rPr>
          <w:rFonts w:cs="TimesNewRoman"/>
          <w:sz w:val="24"/>
          <w:szCs w:val="24"/>
        </w:rPr>
        <w:t> </w:t>
      </w:r>
      <w:r w:rsidRPr="007B55D3">
        <w:rPr>
          <w:sz w:val="24"/>
        </w:rPr>
        <w:t>č.</w:t>
      </w:r>
      <w:r>
        <w:rPr>
          <w:sz w:val="24"/>
        </w:rPr>
        <w:t> </w:t>
      </w:r>
      <w:r w:rsidRPr="007B55D3">
        <w:rPr>
          <w:sz w:val="24"/>
        </w:rPr>
        <w:t>262/2015 Sb., přílohy č. 9</w:t>
      </w:r>
      <w:bookmarkEnd w:id="1"/>
    </w:p>
    <w:p w14:paraId="1F41D6E8" w14:textId="77777777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3BDE37A1" w14:textId="77777777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0,160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570901EA" w14:textId="77777777" w:rsidR="00D05EA0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0,143</w:t>
      </w:r>
      <w:r w:rsidRPr="00367538">
        <w:rPr>
          <w:rFonts w:cs="TimesNewRoman"/>
          <w:sz w:val="24"/>
          <w:szCs w:val="24"/>
        </w:rPr>
        <w:t xml:space="preserve"> MW</w:t>
      </w:r>
    </w:p>
    <w:p w14:paraId="0F9B5377" w14:textId="77777777" w:rsidR="00D05EA0" w:rsidRPr="000B329C" w:rsidRDefault="00D05EA0" w:rsidP="00D05EA0">
      <w:pPr>
        <w:autoSpaceDE w:val="0"/>
        <w:adjustRightInd w:val="0"/>
        <w:spacing w:after="0" w:line="240" w:lineRule="auto"/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6,320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54DDAD75" w14:textId="73D09B0E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532149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532149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5754484E" w14:textId="77777777" w:rsidR="00D05EA0" w:rsidRPr="00367538" w:rsidRDefault="00D05EA0" w:rsidP="00D05EA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5766BA44" w14:textId="77777777" w:rsidR="00D05EA0" w:rsidRPr="00367538" w:rsidRDefault="00D05EA0" w:rsidP="00D05EA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45–60 °C</w:t>
      </w:r>
    </w:p>
    <w:p w14:paraId="1B04AC0E" w14:textId="77777777" w:rsidR="00D05EA0" w:rsidRDefault="00D05EA0" w:rsidP="00D05EA0">
      <w:pPr>
        <w:pStyle w:val="Standard"/>
        <w:spacing w:after="240" w:line="240" w:lineRule="auto"/>
        <w:rPr>
          <w:sz w:val="24"/>
        </w:rPr>
      </w:pPr>
      <w:r w:rsidRPr="00532149">
        <w:rPr>
          <w:rFonts w:cs="TimesNewRoman"/>
          <w:sz w:val="24"/>
          <w:szCs w:val="24"/>
        </w:rPr>
        <w:t xml:space="preserve">Dodávka a teplota teplé vody: </w:t>
      </w:r>
      <w:r w:rsidRPr="00532149">
        <w:rPr>
          <w:rFonts w:cs="TimesNewRoman,Italic"/>
          <w:iCs/>
          <w:sz w:val="24"/>
          <w:szCs w:val="24"/>
        </w:rPr>
        <w:t>ve smyslu vyhlášky č. 194/2007 Sb</w:t>
      </w:r>
      <w:r w:rsidRPr="00532149">
        <w:rPr>
          <w:rFonts w:cs="TimesNewRoman"/>
          <w:sz w:val="24"/>
          <w:szCs w:val="24"/>
        </w:rPr>
        <w:t>.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5624B0E1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2F5606">
        <w:rPr>
          <w:b/>
          <w:sz w:val="24"/>
          <w:szCs w:val="24"/>
        </w:rPr>
        <w:t>2</w:t>
      </w:r>
      <w:r w:rsidR="00D05EA0">
        <w:rPr>
          <w:b/>
          <w:sz w:val="24"/>
          <w:szCs w:val="24"/>
        </w:rPr>
        <w:t>6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D05EA0">
        <w:rPr>
          <w:b/>
          <w:sz w:val="24"/>
          <w:szCs w:val="24"/>
        </w:rPr>
        <w:t>K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5685974B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730C24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F5606">
        <w:rPr>
          <w:rFonts w:cs="TimesNewRoman"/>
          <w:b/>
          <w:bCs/>
          <w:sz w:val="24"/>
          <w:szCs w:val="24"/>
        </w:rPr>
        <w:t>2</w:t>
      </w:r>
      <w:r w:rsidR="00D05EA0">
        <w:rPr>
          <w:rFonts w:cs="TimesNewRoman"/>
          <w:b/>
          <w:bCs/>
          <w:sz w:val="24"/>
          <w:szCs w:val="24"/>
        </w:rPr>
        <w:t>6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3E1FBFE0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7C529E39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6A986D43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60CCB3FD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239DF9FA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33E8EB68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43CB1F47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4D5C98ED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12C2CA23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3F70193B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2E8406F1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50379C6B" w:rsidR="00AE7CF7" w:rsidRDefault="00D05EA0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5C70E0D6" w:rsidR="00AE7CF7" w:rsidRPr="00F8166B" w:rsidRDefault="0043244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410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01A9E942" w:rsidR="002F5606" w:rsidRDefault="002F5606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2F5606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E4DE2" w14:textId="77777777" w:rsidR="00AE2826" w:rsidRDefault="00AE2826" w:rsidP="00BB203A">
      <w:pPr>
        <w:spacing w:after="0" w:line="240" w:lineRule="auto"/>
      </w:pPr>
      <w:r>
        <w:separator/>
      </w:r>
    </w:p>
  </w:endnote>
  <w:endnote w:type="continuationSeparator" w:id="0">
    <w:p w14:paraId="7EFF0CDB" w14:textId="77777777" w:rsidR="00AE2826" w:rsidRDefault="00AE2826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5559" w14:textId="77777777" w:rsidR="00AE2826" w:rsidRDefault="00AE2826" w:rsidP="00BB203A">
      <w:pPr>
        <w:spacing w:after="0" w:line="240" w:lineRule="auto"/>
      </w:pPr>
      <w:r>
        <w:separator/>
      </w:r>
    </w:p>
  </w:footnote>
  <w:footnote w:type="continuationSeparator" w:id="0">
    <w:p w14:paraId="4CED301E" w14:textId="77777777" w:rsidR="00AE2826" w:rsidRDefault="00AE2826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442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0C24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2826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05EA0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8E70-9DF0-4A88-AB0E-1EB21071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1626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2024-01-08T08:26:00Z</dcterms:created>
  <dcterms:modified xsi:type="dcterms:W3CDTF">2024-01-08T08:26:00Z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