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2D5CC" w14:textId="1EC9AE22" w:rsidR="00A24DBD" w:rsidRDefault="00315E9D" w:rsidP="00E34106">
      <w:pPr>
        <w:pStyle w:val="Heading110"/>
        <w:framePr w:w="8851" w:h="10237" w:hRule="exact" w:wrap="none" w:vAnchor="page" w:hAnchor="page" w:x="1453" w:y="661"/>
        <w:shd w:val="clear" w:color="auto" w:fill="auto"/>
        <w:ind w:left="400"/>
      </w:pPr>
      <w:bookmarkStart w:id="0" w:name="bookmark0"/>
      <w:r>
        <w:t>Hudební divadlo v Karl</w:t>
      </w:r>
      <w:r w:rsidR="001D73FA">
        <w:t>í</w:t>
      </w:r>
      <w:r>
        <w:t>ně</w:t>
      </w:r>
      <w:bookmarkEnd w:id="0"/>
    </w:p>
    <w:p w14:paraId="7A21A1D6" w14:textId="77777777" w:rsidR="001D73FA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61"/>
        <w:ind w:right="4340" w:firstLine="0"/>
      </w:pPr>
      <w:r>
        <w:t xml:space="preserve">se sídlem, Křižíkova 10, PSČ 186 00, Praha 8 </w:t>
      </w:r>
    </w:p>
    <w:p w14:paraId="6912D5CD" w14:textId="3A2A0C2B" w:rsidR="00A24DBD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61"/>
        <w:ind w:right="4340" w:firstLine="0"/>
      </w:pPr>
      <w:r>
        <w:t>IČ: 00064335</w:t>
      </w:r>
    </w:p>
    <w:p w14:paraId="6912D5CE" w14:textId="77C5970D" w:rsidR="00A24DBD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0" w:line="552" w:lineRule="exact"/>
        <w:ind w:right="4340" w:firstLine="0"/>
      </w:pPr>
      <w:r>
        <w:t>zastoupená ředitelem B</w:t>
      </w:r>
      <w:r w:rsidR="001D73FA">
        <w:t>c</w:t>
      </w:r>
      <w:r>
        <w:t xml:space="preserve">. Egonem Kulhánkem (dále jen </w:t>
      </w:r>
      <w:r w:rsidRPr="001D73FA">
        <w:rPr>
          <w:rStyle w:val="Bodytext2BoldItalic"/>
          <w:b w:val="0"/>
        </w:rPr>
        <w:t>„</w:t>
      </w:r>
      <w:r>
        <w:rPr>
          <w:rStyle w:val="Bodytext2BoldItalic"/>
        </w:rPr>
        <w:t>Hudební divadlo v Karlině</w:t>
      </w:r>
      <w:r>
        <w:t>“)</w:t>
      </w:r>
    </w:p>
    <w:p w14:paraId="6912D5CF" w14:textId="77777777" w:rsidR="00A24DBD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0" w:line="552" w:lineRule="exact"/>
        <w:ind w:left="400" w:hanging="400"/>
        <w:jc w:val="both"/>
      </w:pPr>
      <w:r>
        <w:t>a</w:t>
      </w:r>
    </w:p>
    <w:p w14:paraId="6912D5D0" w14:textId="77777777" w:rsidR="00A24DBD" w:rsidRDefault="00315E9D" w:rsidP="00E34106">
      <w:pPr>
        <w:pStyle w:val="Heading110"/>
        <w:framePr w:w="8851" w:h="10237" w:hRule="exact" w:wrap="none" w:vAnchor="page" w:hAnchor="page" w:x="1453" w:y="661"/>
        <w:shd w:val="clear" w:color="auto" w:fill="auto"/>
        <w:spacing w:line="552" w:lineRule="exact"/>
        <w:ind w:left="400"/>
      </w:pPr>
      <w:bookmarkStart w:id="1" w:name="bookmark1"/>
      <w:r>
        <w:t>Mgr. Hana Pecková</w:t>
      </w:r>
      <w:bookmarkEnd w:id="1"/>
    </w:p>
    <w:p w14:paraId="156B029A" w14:textId="77777777" w:rsidR="001D73FA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304" w:line="274" w:lineRule="exact"/>
        <w:ind w:right="4120" w:firstLine="0"/>
      </w:pPr>
      <w:r>
        <w:t>s místem podnikání Norská 12, 100</w:t>
      </w:r>
      <w:r w:rsidR="001D73FA">
        <w:t xml:space="preserve"> </w:t>
      </w:r>
      <w:r>
        <w:t xml:space="preserve">00, Praha 10 </w:t>
      </w:r>
    </w:p>
    <w:p w14:paraId="6912D5D1" w14:textId="45096B6D" w:rsidR="00A24DBD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304" w:line="274" w:lineRule="exact"/>
        <w:ind w:right="4120" w:firstLine="0"/>
      </w:pPr>
      <w:r>
        <w:t>IČ: 63107066</w:t>
      </w:r>
    </w:p>
    <w:p w14:paraId="6912D5D2" w14:textId="48F6ED14" w:rsidR="00A24DBD" w:rsidRDefault="00315E9D" w:rsidP="00E34106">
      <w:pPr>
        <w:pStyle w:val="Bodytext30"/>
        <w:framePr w:w="8851" w:h="10237" w:hRule="exact" w:wrap="none" w:vAnchor="page" w:hAnchor="page" w:x="1453" w:y="661"/>
        <w:shd w:val="clear" w:color="auto" w:fill="auto"/>
        <w:spacing w:before="0" w:after="34"/>
        <w:ind w:left="400"/>
      </w:pPr>
      <w:r>
        <w:rPr>
          <w:rStyle w:val="Bodytext3NotBoldNotItalic"/>
        </w:rPr>
        <w:t xml:space="preserve">(dále jen </w:t>
      </w:r>
      <w:r w:rsidR="001D73FA">
        <w:rPr>
          <w:rStyle w:val="Bodytext3NotBoldNotItalic"/>
        </w:rPr>
        <w:t>„</w:t>
      </w:r>
      <w:r w:rsidR="001D73FA">
        <w:t>H</w:t>
      </w:r>
      <w:r>
        <w:t>lasový pedagog</w:t>
      </w:r>
      <w:r w:rsidR="001D73FA">
        <w:rPr>
          <w:b w:val="0"/>
        </w:rPr>
        <w:t>“</w:t>
      </w:r>
      <w:r w:rsidR="001D73FA">
        <w:rPr>
          <w:b w:val="0"/>
          <w:i w:val="0"/>
        </w:rPr>
        <w:t>)</w:t>
      </w:r>
    </w:p>
    <w:p w14:paraId="6912D5D3" w14:textId="77777777" w:rsidR="00A24DBD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0" w:line="552" w:lineRule="exact"/>
        <w:ind w:left="400" w:hanging="400"/>
        <w:jc w:val="both"/>
      </w:pPr>
      <w:r>
        <w:t>uzavírají níže uvedeného dne, měsíce a roku tuto</w:t>
      </w:r>
    </w:p>
    <w:p w14:paraId="6912D5D4" w14:textId="77777777" w:rsidR="00A24DBD" w:rsidRDefault="00315E9D" w:rsidP="00E34106">
      <w:pPr>
        <w:pStyle w:val="Heading110"/>
        <w:framePr w:w="8851" w:h="10237" w:hRule="exact" w:wrap="none" w:vAnchor="page" w:hAnchor="page" w:x="1453" w:y="661"/>
        <w:shd w:val="clear" w:color="auto" w:fill="auto"/>
        <w:spacing w:line="552" w:lineRule="exact"/>
        <w:ind w:right="20" w:firstLine="0"/>
        <w:jc w:val="center"/>
      </w:pPr>
      <w:bookmarkStart w:id="2" w:name="bookmark2"/>
      <w:r>
        <w:t>smlouvu</w:t>
      </w:r>
      <w:bookmarkEnd w:id="2"/>
    </w:p>
    <w:p w14:paraId="6912D5D5" w14:textId="50807361" w:rsidR="00A24DBD" w:rsidRDefault="00315E9D" w:rsidP="00E34106">
      <w:pPr>
        <w:pStyle w:val="Heading120"/>
        <w:framePr w:w="8851" w:h="10237" w:hRule="exact" w:wrap="none" w:vAnchor="page" w:hAnchor="page" w:x="1453" w:y="661"/>
        <w:shd w:val="clear" w:color="auto" w:fill="auto"/>
        <w:ind w:right="20"/>
      </w:pPr>
      <w:bookmarkStart w:id="3" w:name="bookmark3"/>
      <w:r>
        <w:t>Č</w:t>
      </w:r>
      <w:r w:rsidR="001D73FA">
        <w:t>l</w:t>
      </w:r>
      <w:r>
        <w:t>. I.</w:t>
      </w:r>
      <w:bookmarkEnd w:id="3"/>
    </w:p>
    <w:p w14:paraId="6912D5D6" w14:textId="77777777" w:rsidR="00A24DBD" w:rsidRDefault="00315E9D" w:rsidP="00E34106">
      <w:pPr>
        <w:pStyle w:val="Heading110"/>
        <w:framePr w:w="8851" w:h="10237" w:hRule="exact" w:wrap="none" w:vAnchor="page" w:hAnchor="page" w:x="1453" w:y="661"/>
        <w:shd w:val="clear" w:color="auto" w:fill="auto"/>
        <w:spacing w:after="298" w:line="266" w:lineRule="exact"/>
        <w:ind w:right="20" w:firstLine="0"/>
        <w:jc w:val="center"/>
      </w:pPr>
      <w:bookmarkStart w:id="4" w:name="bookmark4"/>
      <w:r>
        <w:t>Předmět smlouvy</w:t>
      </w:r>
      <w:bookmarkEnd w:id="4"/>
    </w:p>
    <w:p w14:paraId="6912D5D7" w14:textId="77777777" w:rsidR="00A24DBD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253" w:line="244" w:lineRule="exact"/>
        <w:ind w:left="400" w:hanging="400"/>
        <w:jc w:val="both"/>
      </w:pPr>
      <w:r>
        <w:t>Hlasový pedagog se zavazuje, že bude poskytovat služby hlasového pedagoga pro</w:t>
      </w:r>
    </w:p>
    <w:p w14:paraId="6912D5D8" w14:textId="3CDCB93C" w:rsidR="00A24DBD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0"/>
        <w:ind w:firstLine="0"/>
        <w:jc w:val="both"/>
      </w:pPr>
      <w:r>
        <w:t xml:space="preserve">Jana Sklenáře - pro hlasovou přípravu jeho role Beetlejuice, kterou bude </w:t>
      </w:r>
      <w:r>
        <w:t>předvádět v rámci představení v Hudebním divadle v Karl</w:t>
      </w:r>
      <w:r w:rsidR="001D73FA">
        <w:t>í</w:t>
      </w:r>
      <w:r>
        <w:t>ně</w:t>
      </w:r>
    </w:p>
    <w:p w14:paraId="6912D5D9" w14:textId="75A6F1F6" w:rsidR="00A24DBD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0"/>
        <w:ind w:firstLine="0"/>
        <w:jc w:val="both"/>
      </w:pPr>
      <w:r>
        <w:t>lne</w:t>
      </w:r>
      <w:r w:rsidR="001D73FA">
        <w:t>s</w:t>
      </w:r>
      <w:r>
        <w:t xml:space="preserve"> </w:t>
      </w:r>
      <w:r>
        <w:rPr>
          <w:lang w:val="en-US" w:eastAsia="en-US" w:bidi="en-US"/>
        </w:rPr>
        <w:t xml:space="preserve">Ben Ahmed </w:t>
      </w:r>
      <w:r>
        <w:t>- pro hlasovou přípravu její role Lydie, kterou bude předvádět v rámci představení v Hudebním divadle v Karl</w:t>
      </w:r>
      <w:r w:rsidR="001D73FA">
        <w:t>í</w:t>
      </w:r>
      <w:r>
        <w:t>ně</w:t>
      </w:r>
    </w:p>
    <w:p w14:paraId="6912D5DA" w14:textId="48BB1E8B" w:rsidR="00A24DBD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284"/>
        <w:ind w:firstLine="0"/>
        <w:jc w:val="both"/>
      </w:pPr>
      <w:r>
        <w:t>Viktorii Tandlerovou - pro hlasovou přípravu její role Dívka Skaut, sw</w:t>
      </w:r>
      <w:r>
        <w:t>ing Lydie, kterou bude předvádět v rámci představení v Hudebním divadle v Karl</w:t>
      </w:r>
      <w:r w:rsidR="001D73FA">
        <w:t>í</w:t>
      </w:r>
      <w:r>
        <w:t>ně,</w:t>
      </w:r>
    </w:p>
    <w:p w14:paraId="6912D5DB" w14:textId="618329C9" w:rsidR="00A24DBD" w:rsidRDefault="00315E9D" w:rsidP="00E34106">
      <w:pPr>
        <w:pStyle w:val="Bodytext20"/>
        <w:framePr w:w="8851" w:h="10237" w:hRule="exact" w:wrap="none" w:vAnchor="page" w:hAnchor="page" w:x="1453" w:y="661"/>
        <w:shd w:val="clear" w:color="auto" w:fill="auto"/>
        <w:spacing w:after="0" w:line="274" w:lineRule="exact"/>
        <w:ind w:firstLine="0"/>
        <w:jc w:val="both"/>
      </w:pPr>
      <w:r>
        <w:t>a to v rozsahu pro každého z výše uvedených výkonných umělců 2 hodiny týdně, a Hudební divadlo v Karl</w:t>
      </w:r>
      <w:r w:rsidR="00E34106">
        <w:t>í</w:t>
      </w:r>
      <w:r>
        <w:t>ně se zavazuje zaplatit za to Hlasovému pedagogovi odměnu uvedenou v čl</w:t>
      </w:r>
      <w:r>
        <w:t>. IV. této smlouvy.</w:t>
      </w:r>
    </w:p>
    <w:p w14:paraId="6912D5DC" w14:textId="0FB87081" w:rsidR="00A24DBD" w:rsidRDefault="00315E9D">
      <w:pPr>
        <w:pStyle w:val="Heading110"/>
        <w:framePr w:w="8851" w:h="4188" w:hRule="exact" w:wrap="none" w:vAnchor="page" w:hAnchor="page" w:x="1541" w:y="11041"/>
        <w:shd w:val="clear" w:color="auto" w:fill="auto"/>
        <w:spacing w:line="266" w:lineRule="exact"/>
        <w:ind w:right="20" w:firstLine="0"/>
        <w:jc w:val="center"/>
      </w:pPr>
      <w:bookmarkStart w:id="5" w:name="bookmark5"/>
      <w:r>
        <w:t>Č</w:t>
      </w:r>
      <w:r w:rsidR="000D2552">
        <w:t>l</w:t>
      </w:r>
      <w:r>
        <w:t>. II.</w:t>
      </w:r>
      <w:bookmarkEnd w:id="5"/>
    </w:p>
    <w:p w14:paraId="6912D5DD" w14:textId="77777777" w:rsidR="00A24DBD" w:rsidRDefault="00315E9D">
      <w:pPr>
        <w:pStyle w:val="Heading110"/>
        <w:framePr w:w="8851" w:h="4188" w:hRule="exact" w:wrap="none" w:vAnchor="page" w:hAnchor="page" w:x="1541" w:y="11041"/>
        <w:shd w:val="clear" w:color="auto" w:fill="auto"/>
        <w:spacing w:after="270" w:line="266" w:lineRule="exact"/>
        <w:ind w:right="20" w:firstLine="0"/>
        <w:jc w:val="center"/>
      </w:pPr>
      <w:bookmarkStart w:id="6" w:name="bookmark6"/>
      <w:r>
        <w:t>Práva a povinnosti smluvních stran</w:t>
      </w:r>
      <w:bookmarkEnd w:id="6"/>
    </w:p>
    <w:p w14:paraId="6912D5DE" w14:textId="1E3AA432" w:rsidR="00A24DBD" w:rsidRDefault="00315E9D">
      <w:pPr>
        <w:pStyle w:val="Bodytext20"/>
        <w:framePr w:w="8851" w:h="4188" w:hRule="exact" w:wrap="none" w:vAnchor="page" w:hAnchor="page" w:x="1541" w:y="11041"/>
        <w:numPr>
          <w:ilvl w:val="0"/>
          <w:numId w:val="1"/>
        </w:numPr>
        <w:shd w:val="clear" w:color="auto" w:fill="auto"/>
        <w:tabs>
          <w:tab w:val="left" w:pos="358"/>
        </w:tabs>
        <w:spacing w:after="308"/>
        <w:ind w:left="400" w:hanging="400"/>
        <w:jc w:val="both"/>
      </w:pPr>
      <w:r>
        <w:t>Hlasový pedagog se zavazuje poskytovat služby pro Hudební divadlo v Karl</w:t>
      </w:r>
      <w:r w:rsidR="000D2552">
        <w:t>í</w:t>
      </w:r>
      <w:r>
        <w:t>ně řádně a v nejvyšší možné kvalitě, s veškerou péčí a odborností a chránit zájmy Hudební divadlo v Karl</w:t>
      </w:r>
      <w:r w:rsidR="000D2552">
        <w:t>í</w:t>
      </w:r>
      <w:r>
        <w:t>ně.</w:t>
      </w:r>
    </w:p>
    <w:p w14:paraId="6912D5DF" w14:textId="77777777" w:rsidR="00A24DBD" w:rsidRDefault="00315E9D">
      <w:pPr>
        <w:pStyle w:val="Bodytext20"/>
        <w:framePr w:w="8851" w:h="4188" w:hRule="exact" w:wrap="none" w:vAnchor="page" w:hAnchor="page" w:x="1541" w:y="11041"/>
        <w:numPr>
          <w:ilvl w:val="0"/>
          <w:numId w:val="1"/>
        </w:numPr>
        <w:shd w:val="clear" w:color="auto" w:fill="auto"/>
        <w:tabs>
          <w:tab w:val="left" w:pos="358"/>
        </w:tabs>
        <w:spacing w:after="256" w:line="244" w:lineRule="exact"/>
        <w:ind w:left="400" w:hanging="400"/>
        <w:jc w:val="both"/>
      </w:pPr>
      <w:r>
        <w:t xml:space="preserve">Hlasový </w:t>
      </w:r>
      <w:r>
        <w:t>pedagog je povinen vykonávat činnosti podle této smlouvy osobně.</w:t>
      </w:r>
    </w:p>
    <w:p w14:paraId="6912D5E0" w14:textId="7484DEB2" w:rsidR="00A24DBD" w:rsidRDefault="00315E9D">
      <w:pPr>
        <w:pStyle w:val="Bodytext20"/>
        <w:framePr w:w="8851" w:h="4188" w:hRule="exact" w:wrap="none" w:vAnchor="page" w:hAnchor="page" w:x="1541" w:y="11041"/>
        <w:numPr>
          <w:ilvl w:val="0"/>
          <w:numId w:val="1"/>
        </w:numPr>
        <w:shd w:val="clear" w:color="auto" w:fill="auto"/>
        <w:tabs>
          <w:tab w:val="left" w:pos="358"/>
        </w:tabs>
        <w:spacing w:line="274" w:lineRule="exact"/>
        <w:ind w:left="400" w:hanging="400"/>
        <w:jc w:val="both"/>
      </w:pPr>
      <w:r>
        <w:t>Hudební divadlo v Karl</w:t>
      </w:r>
      <w:r w:rsidR="000D2552">
        <w:t>í</w:t>
      </w:r>
      <w:r>
        <w:t>ně se zavazuje poskytovat Hlasovému pedagogovi dle dispozic potřebné podklady v provedení, rozsahu a lhůtách, jak to bude vyžadovat poskytování služby a odpovídá za úpl</w:t>
      </w:r>
      <w:r>
        <w:t>nost těchto podkladů.</w:t>
      </w:r>
    </w:p>
    <w:p w14:paraId="6912D5E1" w14:textId="521F018A" w:rsidR="00A24DBD" w:rsidRDefault="00315E9D">
      <w:pPr>
        <w:pStyle w:val="Bodytext20"/>
        <w:framePr w:w="8851" w:h="4188" w:hRule="exact" w:wrap="none" w:vAnchor="page" w:hAnchor="page" w:x="1541" w:y="1104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400" w:hanging="400"/>
        <w:jc w:val="both"/>
      </w:pPr>
      <w:r>
        <w:t>Hlasový pedagog se zavazuje řádně poskytovat služby a zároveň průběžně a bez průtahů informovat Hudební divadlo v Karl</w:t>
      </w:r>
      <w:r w:rsidR="000D2552">
        <w:t>í</w:t>
      </w:r>
      <w:r>
        <w:t>ně o stavu plnění svých povinností.</w:t>
      </w:r>
    </w:p>
    <w:p w14:paraId="6912D5E2" w14:textId="77777777" w:rsidR="00A24DBD" w:rsidRDefault="00A24DBD">
      <w:pPr>
        <w:rPr>
          <w:sz w:val="2"/>
          <w:szCs w:val="2"/>
        </w:rPr>
        <w:sectPr w:rsidR="00A24D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12D5E3" w14:textId="77777777" w:rsidR="00A24DBD" w:rsidRDefault="00315E9D">
      <w:pPr>
        <w:pStyle w:val="Bodytext20"/>
        <w:framePr w:w="8861" w:h="1440" w:hRule="exact" w:wrap="none" w:vAnchor="page" w:hAnchor="page" w:x="1536" w:y="1097"/>
        <w:numPr>
          <w:ilvl w:val="0"/>
          <w:numId w:val="1"/>
        </w:numPr>
        <w:shd w:val="clear" w:color="auto" w:fill="auto"/>
        <w:tabs>
          <w:tab w:val="left" w:pos="357"/>
        </w:tabs>
        <w:spacing w:after="0" w:line="274" w:lineRule="exact"/>
        <w:ind w:left="420"/>
        <w:jc w:val="both"/>
      </w:pPr>
      <w:r>
        <w:lastRenderedPageBreak/>
        <w:t xml:space="preserve">Při poskytování služeb je Hlasový pedagog povinen dbát </w:t>
      </w:r>
      <w:r>
        <w:t>pokynů Hudebního divadla v Karlině, odchýlit se od nich může pouze tehdy, je-li to v zájmu Hudebního divadla v Karlině nevyhnutelné a nemůže-li včas dosáhnout jejího souhlasu. Pro případ, že Hlasový pedagog pokyny neobdrží, je povinen postupovat podle svýc</w:t>
      </w:r>
      <w:r>
        <w:t>h schopností a znalostí.</w:t>
      </w:r>
    </w:p>
    <w:p w14:paraId="6912D5E4" w14:textId="279B070C" w:rsidR="00A24DBD" w:rsidRDefault="00315E9D">
      <w:pPr>
        <w:pStyle w:val="Heading110"/>
        <w:framePr w:w="8861" w:h="6401" w:hRule="exact" w:wrap="none" w:vAnchor="page" w:hAnchor="page" w:x="1536" w:y="2756"/>
        <w:shd w:val="clear" w:color="auto" w:fill="auto"/>
        <w:spacing w:line="266" w:lineRule="exact"/>
        <w:ind w:left="20" w:firstLine="0"/>
        <w:jc w:val="center"/>
      </w:pPr>
      <w:bookmarkStart w:id="7" w:name="bookmark7"/>
      <w:r>
        <w:t>Č</w:t>
      </w:r>
      <w:r w:rsidR="000D2552">
        <w:t>l</w:t>
      </w:r>
      <w:r>
        <w:t>. III.</w:t>
      </w:r>
      <w:bookmarkEnd w:id="7"/>
    </w:p>
    <w:p w14:paraId="6912D5E5" w14:textId="77777777" w:rsidR="00A24DBD" w:rsidRDefault="00315E9D">
      <w:pPr>
        <w:pStyle w:val="Heading110"/>
        <w:framePr w:w="8861" w:h="6401" w:hRule="exact" w:wrap="none" w:vAnchor="page" w:hAnchor="page" w:x="1536" w:y="2756"/>
        <w:shd w:val="clear" w:color="auto" w:fill="auto"/>
        <w:spacing w:after="51" w:line="266" w:lineRule="exact"/>
        <w:ind w:left="20" w:firstLine="0"/>
        <w:jc w:val="center"/>
      </w:pPr>
      <w:bookmarkStart w:id="8" w:name="bookmark8"/>
      <w:r>
        <w:t>Doba plnění</w:t>
      </w:r>
      <w:bookmarkEnd w:id="8"/>
    </w:p>
    <w:p w14:paraId="6912D5E6" w14:textId="77777777" w:rsidR="00A24DBD" w:rsidRDefault="00315E9D">
      <w:pPr>
        <w:pStyle w:val="Bodytext20"/>
        <w:framePr w:w="8861" w:h="6401" w:hRule="exact" w:wrap="none" w:vAnchor="page" w:hAnchor="page" w:x="1536" w:y="2756"/>
        <w:shd w:val="clear" w:color="auto" w:fill="auto"/>
        <w:spacing w:after="0" w:line="552" w:lineRule="exact"/>
        <w:ind w:left="420"/>
        <w:jc w:val="both"/>
      </w:pPr>
      <w:r>
        <w:t>Tato smlouva se uzavírá na dobu určitou, a to do 31.12.2024</w:t>
      </w:r>
    </w:p>
    <w:p w14:paraId="6912D5E7" w14:textId="0459B227" w:rsidR="00A24DBD" w:rsidRDefault="00315E9D">
      <w:pPr>
        <w:pStyle w:val="Heading110"/>
        <w:framePr w:w="8861" w:h="6401" w:hRule="exact" w:wrap="none" w:vAnchor="page" w:hAnchor="page" w:x="1536" w:y="2756"/>
        <w:shd w:val="clear" w:color="auto" w:fill="auto"/>
        <w:spacing w:line="552" w:lineRule="exact"/>
        <w:ind w:left="20" w:firstLine="0"/>
        <w:jc w:val="center"/>
      </w:pPr>
      <w:bookmarkStart w:id="9" w:name="bookmark9"/>
      <w:r>
        <w:t>Č</w:t>
      </w:r>
      <w:r w:rsidR="000D2552">
        <w:t>l</w:t>
      </w:r>
      <w:r>
        <w:t>. IV.</w:t>
      </w:r>
      <w:bookmarkEnd w:id="9"/>
    </w:p>
    <w:p w14:paraId="6912D5E8" w14:textId="77777777" w:rsidR="00A24DBD" w:rsidRDefault="00315E9D">
      <w:pPr>
        <w:pStyle w:val="Heading110"/>
        <w:framePr w:w="8861" w:h="6401" w:hRule="exact" w:wrap="none" w:vAnchor="page" w:hAnchor="page" w:x="1536" w:y="2756"/>
        <w:shd w:val="clear" w:color="auto" w:fill="auto"/>
        <w:spacing w:after="274" w:line="266" w:lineRule="exact"/>
        <w:ind w:left="20" w:firstLine="0"/>
        <w:jc w:val="center"/>
      </w:pPr>
      <w:bookmarkStart w:id="10" w:name="bookmark10"/>
      <w:r>
        <w:t>Odměna Hlasového pedagoga</w:t>
      </w:r>
      <w:bookmarkEnd w:id="10"/>
    </w:p>
    <w:p w14:paraId="6912D5E9" w14:textId="77777777" w:rsidR="00A24DBD" w:rsidRDefault="00315E9D">
      <w:pPr>
        <w:pStyle w:val="Bodytext20"/>
        <w:framePr w:w="8861" w:h="6401" w:hRule="exact" w:wrap="none" w:vAnchor="page" w:hAnchor="page" w:x="1536" w:y="2756"/>
        <w:numPr>
          <w:ilvl w:val="0"/>
          <w:numId w:val="2"/>
        </w:numPr>
        <w:shd w:val="clear" w:color="auto" w:fill="auto"/>
        <w:tabs>
          <w:tab w:val="left" w:pos="357"/>
        </w:tabs>
        <w:spacing w:after="276" w:line="274" w:lineRule="exact"/>
        <w:ind w:left="420"/>
        <w:jc w:val="both"/>
      </w:pPr>
      <w:r>
        <w:t xml:space="preserve">Odměna Hlasového pedagoga je stanovena ve výši 1.500,- Kč za hodinu poskytování služeb a je splatná vždy do 15. dne </w:t>
      </w:r>
      <w:r>
        <w:t>následujícího po měsíci, za který se odměna platí. V případě, že se Hlasový pedagog stane plátcem daně z přidané hodnoty, činí odměna Hlasového pedagoga 1.500,- Kč za hodinu poskytování služeb včetně daně z přidané hodnoty.</w:t>
      </w:r>
    </w:p>
    <w:p w14:paraId="6912D5EA" w14:textId="77777777" w:rsidR="00A24DBD" w:rsidRDefault="00315E9D">
      <w:pPr>
        <w:pStyle w:val="Bodytext20"/>
        <w:framePr w:w="8861" w:h="6401" w:hRule="exact" w:wrap="none" w:vAnchor="page" w:hAnchor="page" w:x="1536" w:y="2756"/>
        <w:numPr>
          <w:ilvl w:val="0"/>
          <w:numId w:val="2"/>
        </w:numPr>
        <w:shd w:val="clear" w:color="auto" w:fill="auto"/>
        <w:tabs>
          <w:tab w:val="left" w:pos="357"/>
        </w:tabs>
        <w:spacing w:after="284"/>
        <w:ind w:left="420"/>
        <w:jc w:val="both"/>
      </w:pPr>
      <w:r>
        <w:t>Smluvní strany se dohodly, že Hl</w:t>
      </w:r>
      <w:r>
        <w:t>asový pedagog nemá vedle odměny nárok na úhradu nákladů spojených s činností dle této smlouvy.</w:t>
      </w:r>
    </w:p>
    <w:p w14:paraId="6912D5EB" w14:textId="77777777" w:rsidR="00A24DBD" w:rsidRDefault="00315E9D">
      <w:pPr>
        <w:pStyle w:val="Bodytext20"/>
        <w:framePr w:w="8861" w:h="6401" w:hRule="exact" w:wrap="none" w:vAnchor="page" w:hAnchor="page" w:x="1536" w:y="2756"/>
        <w:numPr>
          <w:ilvl w:val="0"/>
          <w:numId w:val="2"/>
        </w:numPr>
        <w:shd w:val="clear" w:color="auto" w:fill="auto"/>
        <w:tabs>
          <w:tab w:val="left" w:pos="357"/>
        </w:tabs>
        <w:spacing w:after="276" w:line="274" w:lineRule="exact"/>
        <w:ind w:left="420"/>
        <w:jc w:val="both"/>
      </w:pPr>
      <w:r>
        <w:t>O každém poskytování služeb dle této smlouvy je Hlasový pedagog povinen vyhotovit záznam, který musí být podepsán výkonným umělcem uvedeným v čl. I. této smlouvy</w:t>
      </w:r>
      <w:r>
        <w:t>.</w:t>
      </w:r>
    </w:p>
    <w:p w14:paraId="6912D5EC" w14:textId="3540D00F" w:rsidR="00A24DBD" w:rsidRDefault="00315E9D">
      <w:pPr>
        <w:pStyle w:val="Bodytext20"/>
        <w:framePr w:w="8861" w:h="6401" w:hRule="exact" w:wrap="none" w:vAnchor="page" w:hAnchor="page" w:x="1536" w:y="2756"/>
        <w:numPr>
          <w:ilvl w:val="0"/>
          <w:numId w:val="2"/>
        </w:numPr>
        <w:shd w:val="clear" w:color="auto" w:fill="auto"/>
        <w:tabs>
          <w:tab w:val="left" w:pos="357"/>
        </w:tabs>
        <w:spacing w:after="0"/>
        <w:ind w:left="420"/>
        <w:jc w:val="both"/>
      </w:pPr>
      <w:r>
        <w:t>Hudební divadlo v Karl</w:t>
      </w:r>
      <w:r w:rsidR="000D2552">
        <w:t>í</w:t>
      </w:r>
      <w:r>
        <w:t>ně je povinno zaplatit odměnu dle odst. 1. tohoto článku pouze v případě, že mu Hlasový pedagog přeloží záznamy dle odst. 3. tohoto článku za příslušný měsíc.</w:t>
      </w:r>
    </w:p>
    <w:p w14:paraId="6912D5ED" w14:textId="0A1EAA40" w:rsidR="00A24DBD" w:rsidRDefault="00315E9D">
      <w:pPr>
        <w:pStyle w:val="Heading110"/>
        <w:framePr w:w="8861" w:h="6117" w:hRule="exact" w:wrap="none" w:vAnchor="page" w:hAnchor="page" w:x="1536" w:y="9375"/>
        <w:shd w:val="clear" w:color="auto" w:fill="auto"/>
        <w:spacing w:line="266" w:lineRule="exact"/>
        <w:ind w:left="20" w:firstLine="0"/>
        <w:jc w:val="center"/>
      </w:pPr>
      <w:bookmarkStart w:id="11" w:name="bookmark11"/>
      <w:r>
        <w:t>Č</w:t>
      </w:r>
      <w:r w:rsidR="000D2552">
        <w:t>l</w:t>
      </w:r>
      <w:r>
        <w:t>. V.</w:t>
      </w:r>
      <w:bookmarkEnd w:id="11"/>
    </w:p>
    <w:p w14:paraId="6912D5EE" w14:textId="77777777" w:rsidR="00A24DBD" w:rsidRDefault="00315E9D">
      <w:pPr>
        <w:pStyle w:val="Heading110"/>
        <w:framePr w:w="8861" w:h="6117" w:hRule="exact" w:wrap="none" w:vAnchor="page" w:hAnchor="page" w:x="1536" w:y="9375"/>
        <w:shd w:val="clear" w:color="auto" w:fill="auto"/>
        <w:spacing w:after="298" w:line="266" w:lineRule="exact"/>
        <w:ind w:left="20" w:firstLine="0"/>
        <w:jc w:val="center"/>
      </w:pPr>
      <w:bookmarkStart w:id="12" w:name="bookmark12"/>
      <w:r>
        <w:t>Výpověď a odstoupení</w:t>
      </w:r>
      <w:bookmarkEnd w:id="12"/>
    </w:p>
    <w:p w14:paraId="6912D5EF" w14:textId="024D9367" w:rsidR="00A24DBD" w:rsidRDefault="00315E9D">
      <w:pPr>
        <w:pStyle w:val="Bodytext20"/>
        <w:framePr w:w="8861" w:h="6117" w:hRule="exact" w:wrap="none" w:vAnchor="page" w:hAnchor="page" w:x="1536" w:y="9375"/>
        <w:numPr>
          <w:ilvl w:val="0"/>
          <w:numId w:val="3"/>
        </w:numPr>
        <w:shd w:val="clear" w:color="auto" w:fill="auto"/>
        <w:tabs>
          <w:tab w:val="left" w:pos="357"/>
        </w:tabs>
        <w:spacing w:after="256" w:line="244" w:lineRule="exact"/>
        <w:ind w:left="420"/>
        <w:jc w:val="both"/>
      </w:pPr>
      <w:r>
        <w:t>Hudební divadlo v Karl</w:t>
      </w:r>
      <w:r w:rsidR="000D2552">
        <w:t>í</w:t>
      </w:r>
      <w:r>
        <w:t xml:space="preserve">ně je oprávněna tuto </w:t>
      </w:r>
      <w:r>
        <w:t>smlouvu vypovědět bez výpovědní doby.</w:t>
      </w:r>
    </w:p>
    <w:p w14:paraId="6912D5F0" w14:textId="2CF532A9" w:rsidR="00A24DBD" w:rsidRDefault="00315E9D">
      <w:pPr>
        <w:pStyle w:val="Bodytext20"/>
        <w:framePr w:w="8861" w:h="6117" w:hRule="exact" w:wrap="none" w:vAnchor="page" w:hAnchor="page" w:x="1536" w:y="9375"/>
        <w:numPr>
          <w:ilvl w:val="0"/>
          <w:numId w:val="3"/>
        </w:numPr>
        <w:shd w:val="clear" w:color="auto" w:fill="auto"/>
        <w:tabs>
          <w:tab w:val="left" w:pos="357"/>
        </w:tabs>
        <w:spacing w:line="274" w:lineRule="exact"/>
        <w:ind w:left="420"/>
        <w:jc w:val="both"/>
      </w:pPr>
      <w:r>
        <w:t>Hlasový pedagog je oprávněn tuto smlouvu vypovědět s tím, že výpovědní doba je jednoměsíční a začíná plynout první den měsíce následujícího po měsíci, v němž byla výpověď doručena Hudební divadlo v Karl</w:t>
      </w:r>
      <w:r w:rsidR="000D2552">
        <w:t>í</w:t>
      </w:r>
      <w:r>
        <w:t>ně.</w:t>
      </w:r>
    </w:p>
    <w:p w14:paraId="6912D5F1" w14:textId="77777777" w:rsidR="00A24DBD" w:rsidRDefault="00315E9D">
      <w:pPr>
        <w:pStyle w:val="Bodytext20"/>
        <w:framePr w:w="8861" w:h="6117" w:hRule="exact" w:wrap="none" w:vAnchor="page" w:hAnchor="page" w:x="1536" w:y="9375"/>
        <w:numPr>
          <w:ilvl w:val="0"/>
          <w:numId w:val="3"/>
        </w:numPr>
        <w:shd w:val="clear" w:color="auto" w:fill="auto"/>
        <w:tabs>
          <w:tab w:val="left" w:pos="357"/>
        </w:tabs>
        <w:spacing w:line="274" w:lineRule="exact"/>
        <w:ind w:left="420"/>
        <w:jc w:val="both"/>
      </w:pPr>
      <w:r>
        <w:t>Smluvní str</w:t>
      </w:r>
      <w:r>
        <w:t>any jsou oprávněny od této smlouvy odstoupit v případě, že druhá smluvní strana poruší některé ustanovení této smlouvy.</w:t>
      </w:r>
    </w:p>
    <w:p w14:paraId="6912D5F2" w14:textId="5D77DEE0" w:rsidR="00A24DBD" w:rsidRDefault="00315E9D">
      <w:pPr>
        <w:pStyle w:val="Bodytext20"/>
        <w:framePr w:w="8861" w:h="6117" w:hRule="exact" w:wrap="none" w:vAnchor="page" w:hAnchor="page" w:x="1536" w:y="9375"/>
        <w:numPr>
          <w:ilvl w:val="0"/>
          <w:numId w:val="3"/>
        </w:numPr>
        <w:shd w:val="clear" w:color="auto" w:fill="auto"/>
        <w:tabs>
          <w:tab w:val="left" w:pos="361"/>
        </w:tabs>
        <w:spacing w:after="286" w:line="274" w:lineRule="exact"/>
        <w:ind w:left="420"/>
        <w:jc w:val="both"/>
      </w:pPr>
      <w:r>
        <w:t>Nejpozději do 7 dnů po ukončení této smlouvy je Hlasový pedagog povinen vrátit Hudebnímu divadlu v Karl</w:t>
      </w:r>
      <w:r w:rsidR="000D2552">
        <w:t>í</w:t>
      </w:r>
      <w:r>
        <w:t>ně všechny věci, které mu Hudebn</w:t>
      </w:r>
      <w:r>
        <w:t>í divadlo v Karl</w:t>
      </w:r>
      <w:r w:rsidR="000D2552">
        <w:t>í</w:t>
      </w:r>
      <w:r>
        <w:t>ně v průběhu trvání této smlouvy poskytl, a to ve stavu v jakém je převzal.</w:t>
      </w:r>
    </w:p>
    <w:p w14:paraId="6912D5F3" w14:textId="5D051859" w:rsidR="00A24DBD" w:rsidRDefault="00315E9D">
      <w:pPr>
        <w:pStyle w:val="Heading110"/>
        <w:framePr w:w="8861" w:h="6117" w:hRule="exact" w:wrap="none" w:vAnchor="page" w:hAnchor="page" w:x="1536" w:y="9375"/>
        <w:shd w:val="clear" w:color="auto" w:fill="auto"/>
        <w:spacing w:line="266" w:lineRule="exact"/>
        <w:ind w:left="20" w:firstLine="0"/>
        <w:jc w:val="center"/>
      </w:pPr>
      <w:bookmarkStart w:id="13" w:name="bookmark13"/>
      <w:r>
        <w:t>Č</w:t>
      </w:r>
      <w:r w:rsidR="000D2552">
        <w:t>l</w:t>
      </w:r>
      <w:r>
        <w:t>. VI.</w:t>
      </w:r>
      <w:bookmarkEnd w:id="13"/>
    </w:p>
    <w:p w14:paraId="6912D5F4" w14:textId="2783E8C6" w:rsidR="00A24DBD" w:rsidRDefault="00A24DBD">
      <w:pPr>
        <w:pStyle w:val="Bodytext40"/>
        <w:framePr w:w="8861" w:h="6117" w:hRule="exact" w:wrap="none" w:vAnchor="page" w:hAnchor="page" w:x="1536" w:y="9375"/>
        <w:shd w:val="clear" w:color="auto" w:fill="auto"/>
        <w:spacing w:after="0"/>
        <w:ind w:left="3780"/>
      </w:pPr>
    </w:p>
    <w:p w14:paraId="6912D5F5" w14:textId="77777777" w:rsidR="00A24DBD" w:rsidRDefault="00315E9D">
      <w:pPr>
        <w:pStyle w:val="Heading110"/>
        <w:framePr w:w="8861" w:h="6117" w:hRule="exact" w:wrap="none" w:vAnchor="page" w:hAnchor="page" w:x="1536" w:y="9375"/>
        <w:shd w:val="clear" w:color="auto" w:fill="auto"/>
        <w:spacing w:after="298" w:line="266" w:lineRule="exact"/>
        <w:ind w:left="20" w:firstLine="0"/>
        <w:jc w:val="center"/>
      </w:pPr>
      <w:bookmarkStart w:id="14" w:name="bookmark14"/>
      <w:r>
        <w:t>Řešení sporů</w:t>
      </w:r>
      <w:bookmarkEnd w:id="14"/>
    </w:p>
    <w:p w14:paraId="6912D5F6" w14:textId="77777777" w:rsidR="00A24DBD" w:rsidRDefault="00315E9D">
      <w:pPr>
        <w:pStyle w:val="Bodytext20"/>
        <w:framePr w:w="8861" w:h="6117" w:hRule="exact" w:wrap="none" w:vAnchor="page" w:hAnchor="page" w:x="1536" w:y="9375"/>
        <w:shd w:val="clear" w:color="auto" w:fill="auto"/>
        <w:spacing w:after="0" w:line="244" w:lineRule="exact"/>
        <w:ind w:left="420"/>
        <w:jc w:val="both"/>
      </w:pPr>
      <w:r>
        <w:t>Jakékoli spory mezi smluvními stranami vzniklé ze vztahů založených touto smlouvou</w:t>
      </w:r>
    </w:p>
    <w:p w14:paraId="6912D5F7" w14:textId="77777777" w:rsidR="00A24DBD" w:rsidRDefault="00315E9D">
      <w:pPr>
        <w:pStyle w:val="Bodytext20"/>
        <w:framePr w:w="8861" w:h="6117" w:hRule="exact" w:wrap="none" w:vAnchor="page" w:hAnchor="page" w:x="1536" w:y="9375"/>
        <w:shd w:val="clear" w:color="auto" w:fill="auto"/>
        <w:spacing w:after="0" w:line="274" w:lineRule="exact"/>
        <w:ind w:left="420"/>
        <w:jc w:val="both"/>
      </w:pPr>
      <w:r>
        <w:t xml:space="preserve">budou řešeny přednostně smírnou cestou. Nedojde-li k </w:t>
      </w:r>
      <w:r>
        <w:t>dohodě, budou spory rozhodnuty</w:t>
      </w:r>
    </w:p>
    <w:p w14:paraId="6912D5F8" w14:textId="3BDA75C7" w:rsidR="00A24DBD" w:rsidRDefault="00315E9D">
      <w:pPr>
        <w:pStyle w:val="Bodytext20"/>
        <w:framePr w:w="8861" w:h="6117" w:hRule="exact" w:wrap="none" w:vAnchor="page" w:hAnchor="page" w:x="1536" w:y="9375"/>
        <w:shd w:val="clear" w:color="auto" w:fill="auto"/>
        <w:spacing w:after="0" w:line="274" w:lineRule="exact"/>
        <w:ind w:left="420"/>
        <w:jc w:val="both"/>
      </w:pPr>
      <w:r>
        <w:t xml:space="preserve">výlučně a s konečnou platností v neveřejném řízení třemi rozhodci ustavenými podle </w:t>
      </w:r>
      <w:r w:rsidR="000D2552">
        <w:t>Ř</w:t>
      </w:r>
      <w:r>
        <w:t>ádu</w:t>
      </w:r>
    </w:p>
    <w:p w14:paraId="6912D5F9" w14:textId="77777777" w:rsidR="00A24DBD" w:rsidRDefault="00315E9D">
      <w:pPr>
        <w:pStyle w:val="Headerorfooter10"/>
        <w:framePr w:wrap="none" w:vAnchor="page" w:hAnchor="page" w:x="5866" w:y="15833"/>
        <w:shd w:val="clear" w:color="auto" w:fill="auto"/>
      </w:pPr>
      <w:r>
        <w:t>2</w:t>
      </w:r>
    </w:p>
    <w:p w14:paraId="6912D5FA" w14:textId="77777777" w:rsidR="00A24DBD" w:rsidRDefault="00A24DBD">
      <w:pPr>
        <w:rPr>
          <w:sz w:val="2"/>
          <w:szCs w:val="2"/>
        </w:rPr>
        <w:sectPr w:rsidR="00A24D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12D5FB" w14:textId="77777777" w:rsidR="00A24DBD" w:rsidRDefault="00315E9D">
      <w:pPr>
        <w:pStyle w:val="Bodytext20"/>
        <w:framePr w:w="8846" w:h="888" w:hRule="exact" w:wrap="none" w:vAnchor="page" w:hAnchor="page" w:x="1544" w:y="1131"/>
        <w:shd w:val="clear" w:color="auto" w:fill="auto"/>
        <w:spacing w:after="0"/>
        <w:ind w:firstLine="0"/>
        <w:jc w:val="both"/>
      </w:pPr>
      <w:r>
        <w:lastRenderedPageBreak/>
        <w:t>Rozhodčího soudu při Hospodářské komoře České republiky a Agrární komoře České republiky v Praze. Smluvní stran</w:t>
      </w:r>
      <w:r>
        <w:t>y se zavazují, že splní a vykonají bez odkladu rozhodčí nález.</w:t>
      </w:r>
    </w:p>
    <w:p w14:paraId="6912D5FC" w14:textId="4EDA10EF" w:rsidR="00A24DBD" w:rsidRDefault="00315E9D">
      <w:pPr>
        <w:pStyle w:val="Heading110"/>
        <w:framePr w:w="8846" w:h="9714" w:hRule="exact" w:wrap="none" w:vAnchor="page" w:hAnchor="page" w:x="1544" w:y="2242"/>
        <w:shd w:val="clear" w:color="auto" w:fill="auto"/>
        <w:spacing w:line="266" w:lineRule="exact"/>
        <w:ind w:firstLine="0"/>
        <w:jc w:val="center"/>
      </w:pPr>
      <w:bookmarkStart w:id="15" w:name="bookmark15"/>
      <w:r>
        <w:t>Č</w:t>
      </w:r>
      <w:r w:rsidR="000D2552">
        <w:t>l</w:t>
      </w:r>
      <w:r>
        <w:t>. VII.</w:t>
      </w:r>
      <w:bookmarkEnd w:id="15"/>
    </w:p>
    <w:p w14:paraId="6912D5FD" w14:textId="77777777" w:rsidR="00A24DBD" w:rsidRDefault="00315E9D">
      <w:pPr>
        <w:pStyle w:val="Heading110"/>
        <w:framePr w:w="8846" w:h="9714" w:hRule="exact" w:wrap="none" w:vAnchor="page" w:hAnchor="page" w:x="1544" w:y="2242"/>
        <w:shd w:val="clear" w:color="auto" w:fill="auto"/>
        <w:spacing w:after="274" w:line="266" w:lineRule="exact"/>
        <w:ind w:firstLine="0"/>
        <w:jc w:val="center"/>
      </w:pPr>
      <w:bookmarkStart w:id="16" w:name="bookmark16"/>
      <w:r>
        <w:t>Ochrana informací</w:t>
      </w:r>
      <w:bookmarkEnd w:id="16"/>
    </w:p>
    <w:p w14:paraId="6912D5FE" w14:textId="77777777" w:rsidR="00A24DBD" w:rsidRDefault="00315E9D">
      <w:pPr>
        <w:pStyle w:val="Bodytext20"/>
        <w:framePr w:w="8846" w:h="9714" w:hRule="exact" w:wrap="none" w:vAnchor="page" w:hAnchor="page" w:x="1544" w:y="2242"/>
        <w:numPr>
          <w:ilvl w:val="0"/>
          <w:numId w:val="4"/>
        </w:numPr>
        <w:shd w:val="clear" w:color="auto" w:fill="auto"/>
        <w:tabs>
          <w:tab w:val="left" w:pos="360"/>
        </w:tabs>
        <w:spacing w:after="276" w:line="274" w:lineRule="exact"/>
        <w:ind w:left="400" w:hanging="400"/>
        <w:jc w:val="both"/>
      </w:pPr>
      <w:r>
        <w:t>Smluvní strany se dohodly, že veškeré informace, které si sdělily v rámci uzavírání této smlouvy, dále informace, tvořící tento obsah a informace, které si sdělí nebo</w:t>
      </w:r>
      <w:r>
        <w:t xml:space="preserve"> jinak vyplynou z jejího plnění, zůstanou dle jejich vůle utajeny.</w:t>
      </w:r>
    </w:p>
    <w:p w14:paraId="6912D5FF" w14:textId="77777777" w:rsidR="00A24DBD" w:rsidRDefault="00315E9D">
      <w:pPr>
        <w:pStyle w:val="Bodytext20"/>
        <w:framePr w:w="8846" w:h="9714" w:hRule="exact" w:wrap="none" w:vAnchor="page" w:hAnchor="page" w:x="1544" w:y="2242"/>
        <w:numPr>
          <w:ilvl w:val="0"/>
          <w:numId w:val="4"/>
        </w:numPr>
        <w:shd w:val="clear" w:color="auto" w:fill="auto"/>
        <w:tabs>
          <w:tab w:val="left" w:pos="360"/>
        </w:tabs>
        <w:spacing w:after="0"/>
        <w:ind w:left="400" w:hanging="40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</w:t>
      </w:r>
      <w:r>
        <w:t>ípady, kdy</w:t>
      </w:r>
    </w:p>
    <w:p w14:paraId="6912D600" w14:textId="77777777" w:rsidR="00A24DBD" w:rsidRDefault="00315E9D">
      <w:pPr>
        <w:pStyle w:val="Bodytext20"/>
        <w:framePr w:w="8846" w:h="9714" w:hRule="exact" w:wrap="none" w:vAnchor="page" w:hAnchor="page" w:x="1544" w:y="2242"/>
        <w:numPr>
          <w:ilvl w:val="0"/>
          <w:numId w:val="5"/>
        </w:numPr>
        <w:shd w:val="clear" w:color="auto" w:fill="auto"/>
        <w:tabs>
          <w:tab w:val="left" w:pos="764"/>
        </w:tabs>
        <w:spacing w:after="0"/>
        <w:ind w:left="760" w:hanging="360"/>
      </w:pPr>
      <w:r>
        <w:t>mají účastníci této smlouvy opačnou povinnost stanovenou zákonem a/nebo</w:t>
      </w:r>
    </w:p>
    <w:p w14:paraId="6912D601" w14:textId="77777777" w:rsidR="00A24DBD" w:rsidRDefault="00315E9D">
      <w:pPr>
        <w:pStyle w:val="Bodytext20"/>
        <w:framePr w:w="8846" w:h="9714" w:hRule="exact" w:wrap="none" w:vAnchor="page" w:hAnchor="page" w:x="1544" w:y="2242"/>
        <w:numPr>
          <w:ilvl w:val="0"/>
          <w:numId w:val="5"/>
        </w:numPr>
        <w:shd w:val="clear" w:color="auto" w:fill="auto"/>
        <w:tabs>
          <w:tab w:val="left" w:pos="765"/>
        </w:tabs>
        <w:spacing w:after="0"/>
        <w:ind w:left="760" w:right="740" w:hanging="360"/>
      </w:pPr>
      <w:r>
        <w:t>takové informace sdělí osobám, které mají ze zákona povinnost mlčenlivosti a/nebo</w:t>
      </w:r>
    </w:p>
    <w:p w14:paraId="6912D602" w14:textId="77777777" w:rsidR="00A24DBD" w:rsidRDefault="00315E9D">
      <w:pPr>
        <w:pStyle w:val="Bodytext20"/>
        <w:framePr w:w="8846" w:h="9714" w:hRule="exact" w:wrap="none" w:vAnchor="page" w:hAnchor="page" w:x="1544" w:y="2242"/>
        <w:numPr>
          <w:ilvl w:val="0"/>
          <w:numId w:val="5"/>
        </w:numPr>
        <w:shd w:val="clear" w:color="auto" w:fill="auto"/>
        <w:tabs>
          <w:tab w:val="left" w:pos="765"/>
        </w:tabs>
        <w:spacing w:after="290"/>
        <w:ind w:left="760" w:hanging="360"/>
      </w:pPr>
      <w:r>
        <w:t>se takové informace stanou veřejně známými či dostupnými.</w:t>
      </w:r>
    </w:p>
    <w:p w14:paraId="6912D603" w14:textId="6C45E945" w:rsidR="00A24DBD" w:rsidRDefault="000D2552">
      <w:pPr>
        <w:pStyle w:val="Bodytext50"/>
        <w:framePr w:w="8846" w:h="9714" w:hRule="exact" w:wrap="none" w:vAnchor="page" w:hAnchor="page" w:x="1544" w:y="2242"/>
        <w:shd w:val="clear" w:color="auto" w:fill="auto"/>
        <w:spacing w:before="0"/>
      </w:pPr>
      <w:r>
        <w:t>Čl</w:t>
      </w:r>
      <w:r w:rsidR="00315E9D">
        <w:t>. VIII.</w:t>
      </w:r>
    </w:p>
    <w:p w14:paraId="6912D604" w14:textId="77777777" w:rsidR="00A24DBD" w:rsidRDefault="00315E9D">
      <w:pPr>
        <w:pStyle w:val="Heading110"/>
        <w:framePr w:w="8846" w:h="9714" w:hRule="exact" w:wrap="none" w:vAnchor="page" w:hAnchor="page" w:x="1544" w:y="2242"/>
        <w:shd w:val="clear" w:color="auto" w:fill="auto"/>
        <w:spacing w:after="274" w:line="266" w:lineRule="exact"/>
        <w:ind w:firstLine="0"/>
        <w:jc w:val="center"/>
      </w:pPr>
      <w:bookmarkStart w:id="17" w:name="bookmark17"/>
      <w:r>
        <w:t>Salvátorská klauzule</w:t>
      </w:r>
      <w:bookmarkEnd w:id="17"/>
    </w:p>
    <w:p w14:paraId="6912D605" w14:textId="77777777" w:rsidR="00A24DBD" w:rsidRDefault="00315E9D">
      <w:pPr>
        <w:pStyle w:val="Bodytext20"/>
        <w:framePr w:w="8846" w:h="9714" w:hRule="exact" w:wrap="none" w:vAnchor="page" w:hAnchor="page" w:x="1544" w:y="2242"/>
        <w:shd w:val="clear" w:color="auto" w:fill="auto"/>
        <w:spacing w:after="286" w:line="274" w:lineRule="exact"/>
        <w:ind w:firstLine="0"/>
        <w:jc w:val="both"/>
      </w:pPr>
      <w:r>
        <w:t xml:space="preserve">V </w:t>
      </w:r>
      <w:r>
        <w:t>případě, že některá ustanovení této smlouvy jsou nebo se stanou z jakéhokoliv důvodu obsoletní, neúčinná nebo neplatná, a to i v důsledku rozhodnutí příslušných správních orgánů, nebude to mít za následek neplatnost či neúčinnost smlouvy. Příslušné neplatn</w:t>
      </w:r>
      <w:r>
        <w:t xml:space="preserve">é ustanovení se smluvní strany zavazují nahradit takovým platným ustanovením, jehož věcný obsah bude shodný nebo co nejvíc podobný nahrazovanému ustanovení, přičemž účel a smysl této smlouvy zůstane zachován, nebo se použije právní předpis, který nejblíže </w:t>
      </w:r>
      <w:r>
        <w:t>odpovídá účelu a smyslu smlouvy, popř. bude požádáno o vydání nového rozhodnutí správního orgánu, které bude nejblíže odpovídat smyslu a účelu této smlouvy.</w:t>
      </w:r>
    </w:p>
    <w:p w14:paraId="6912D606" w14:textId="78E96ACE" w:rsidR="00A24DBD" w:rsidRDefault="00315E9D">
      <w:pPr>
        <w:pStyle w:val="Heading110"/>
        <w:framePr w:w="8846" w:h="9714" w:hRule="exact" w:wrap="none" w:vAnchor="page" w:hAnchor="page" w:x="1544" w:y="2242"/>
        <w:shd w:val="clear" w:color="auto" w:fill="auto"/>
        <w:spacing w:line="266" w:lineRule="exact"/>
        <w:ind w:firstLine="0"/>
        <w:jc w:val="center"/>
      </w:pPr>
      <w:bookmarkStart w:id="18" w:name="bookmark18"/>
      <w:r>
        <w:t>Č</w:t>
      </w:r>
      <w:r w:rsidR="000D2552">
        <w:t>l</w:t>
      </w:r>
      <w:r>
        <w:t>. IX.</w:t>
      </w:r>
      <w:bookmarkEnd w:id="18"/>
    </w:p>
    <w:p w14:paraId="6912D607" w14:textId="77777777" w:rsidR="00A24DBD" w:rsidRDefault="00315E9D">
      <w:pPr>
        <w:pStyle w:val="Heading110"/>
        <w:framePr w:w="8846" w:h="9714" w:hRule="exact" w:wrap="none" w:vAnchor="page" w:hAnchor="page" w:x="1544" w:y="2242"/>
        <w:shd w:val="clear" w:color="auto" w:fill="auto"/>
        <w:spacing w:after="270" w:line="266" w:lineRule="exact"/>
        <w:ind w:firstLine="0"/>
        <w:jc w:val="center"/>
      </w:pPr>
      <w:bookmarkStart w:id="19" w:name="bookmark19"/>
      <w:r>
        <w:t>Závěrečná ujednání</w:t>
      </w:r>
      <w:bookmarkEnd w:id="19"/>
    </w:p>
    <w:p w14:paraId="6912D608" w14:textId="77777777" w:rsidR="00A24DBD" w:rsidRDefault="00315E9D">
      <w:pPr>
        <w:pStyle w:val="Bodytext20"/>
        <w:framePr w:w="8846" w:h="9714" w:hRule="exact" w:wrap="none" w:vAnchor="page" w:hAnchor="page" w:x="1544" w:y="2242"/>
        <w:numPr>
          <w:ilvl w:val="0"/>
          <w:numId w:val="6"/>
        </w:numPr>
        <w:shd w:val="clear" w:color="auto" w:fill="auto"/>
        <w:tabs>
          <w:tab w:val="left" w:pos="360"/>
        </w:tabs>
        <w:spacing w:after="276"/>
        <w:ind w:left="400" w:hanging="400"/>
        <w:jc w:val="both"/>
      </w:pPr>
      <w:r>
        <w:t xml:space="preserve">Smluvní strany prohlašují, že tuto smlouvu uzavřely po vzájemné dohodě, </w:t>
      </w:r>
      <w:r>
        <w:t>prosty omylu, vážně, nikoli v tísni ani za nápadně nevýhodných podmínek.</w:t>
      </w:r>
    </w:p>
    <w:p w14:paraId="6912D609" w14:textId="0115C6C6" w:rsidR="00A24DBD" w:rsidRDefault="00315E9D">
      <w:pPr>
        <w:pStyle w:val="Bodytext20"/>
        <w:framePr w:w="8846" w:h="9714" w:hRule="exact" w:wrap="none" w:vAnchor="page" w:hAnchor="page" w:x="1544" w:y="2242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83" w:lineRule="exact"/>
        <w:ind w:left="400" w:hanging="400"/>
        <w:jc w:val="both"/>
      </w:pPr>
      <w:r>
        <w:t xml:space="preserve">Tato </w:t>
      </w:r>
      <w:r>
        <w:t>smlouva</w:t>
      </w:r>
      <w:r w:rsidR="000D2552">
        <w:t xml:space="preserve"> </w:t>
      </w:r>
      <w:r>
        <w:t>je</w:t>
      </w:r>
      <w:r>
        <w:t xml:space="preserve"> sepsána ve dvou vyhotoveních, z nichž každá smluvní strana obdrží po jednom.</w:t>
      </w:r>
    </w:p>
    <w:p w14:paraId="6912D60A" w14:textId="4DAE6E3B" w:rsidR="00A24DBD" w:rsidRDefault="00315E9D" w:rsidP="000D2552">
      <w:pPr>
        <w:pStyle w:val="Picturecaption10"/>
        <w:framePr w:w="3997" w:wrap="none" w:vAnchor="page" w:hAnchor="page" w:x="1539" w:y="12125"/>
        <w:shd w:val="clear" w:color="auto" w:fill="auto"/>
      </w:pPr>
      <w:r>
        <w:t xml:space="preserve">V Praze, dne... </w:t>
      </w:r>
      <w:r w:rsidR="000D2552">
        <w:t xml:space="preserve"> </w:t>
      </w:r>
      <w:r w:rsidR="000D2552">
        <w:rPr>
          <w:color w:val="0070C0"/>
        </w:rPr>
        <w:t>19/12/2023</w:t>
      </w:r>
    </w:p>
    <w:p w14:paraId="1CCED104" w14:textId="47E95B6F" w:rsidR="000D2552" w:rsidRDefault="000D2552" w:rsidP="000D2552">
      <w:pPr>
        <w:pStyle w:val="Picturecaption10"/>
        <w:framePr w:w="8305" w:h="721" w:hRule="exact" w:wrap="none" w:vAnchor="page" w:hAnchor="page" w:x="1534" w:y="13921"/>
        <w:shd w:val="clear" w:color="auto" w:fill="auto"/>
        <w:tabs>
          <w:tab w:val="left" w:pos="5693"/>
        </w:tabs>
        <w:jc w:val="both"/>
      </w:pPr>
      <w:r>
        <w:t>Egon Kulhánek, ředitel                                                                  hlasový pedagog</w:t>
      </w:r>
    </w:p>
    <w:p w14:paraId="6912D60D" w14:textId="6321A549" w:rsidR="00A24DBD" w:rsidRDefault="00315E9D" w:rsidP="000D2552">
      <w:pPr>
        <w:pStyle w:val="Picturecaption10"/>
        <w:framePr w:w="8305" w:h="721" w:hRule="exact" w:wrap="none" w:vAnchor="page" w:hAnchor="page" w:x="1534" w:y="13921"/>
        <w:shd w:val="clear" w:color="auto" w:fill="auto"/>
        <w:tabs>
          <w:tab w:val="left" w:pos="5693"/>
        </w:tabs>
        <w:jc w:val="both"/>
      </w:pPr>
      <w:r>
        <w:t>Hudební divadlo v Karl</w:t>
      </w:r>
      <w:r w:rsidR="000D2552">
        <w:t>í</w:t>
      </w:r>
      <w:r>
        <w:t>ně</w:t>
      </w:r>
      <w:r>
        <w:tab/>
        <w:t>Hana Pecková</w:t>
      </w:r>
    </w:p>
    <w:p w14:paraId="6912D60E" w14:textId="77777777" w:rsidR="00A24DBD" w:rsidRDefault="00315E9D">
      <w:pPr>
        <w:pStyle w:val="Headerorfooter10"/>
        <w:framePr w:wrap="none" w:vAnchor="page" w:hAnchor="page" w:x="5873" w:y="15876"/>
        <w:shd w:val="clear" w:color="auto" w:fill="auto"/>
      </w:pPr>
      <w:r>
        <w:t>3</w:t>
      </w:r>
    </w:p>
    <w:p w14:paraId="6912D60F" w14:textId="77777777" w:rsidR="00A24DBD" w:rsidRDefault="00A24DBD">
      <w:pPr>
        <w:rPr>
          <w:sz w:val="2"/>
          <w:szCs w:val="2"/>
        </w:rPr>
      </w:pPr>
      <w:bookmarkStart w:id="20" w:name="_GoBack"/>
      <w:bookmarkEnd w:id="20"/>
    </w:p>
    <w:sectPr w:rsidR="00A24D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D616" w14:textId="77777777" w:rsidR="00000000" w:rsidRDefault="00315E9D">
      <w:r>
        <w:separator/>
      </w:r>
    </w:p>
  </w:endnote>
  <w:endnote w:type="continuationSeparator" w:id="0">
    <w:p w14:paraId="6912D618" w14:textId="77777777" w:rsidR="00000000" w:rsidRDefault="0031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2D612" w14:textId="77777777" w:rsidR="00A24DBD" w:rsidRDefault="00A24DBD"/>
  </w:footnote>
  <w:footnote w:type="continuationSeparator" w:id="0">
    <w:p w14:paraId="6912D613" w14:textId="77777777" w:rsidR="00A24DBD" w:rsidRDefault="00A24D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CB0"/>
    <w:multiLevelType w:val="multilevel"/>
    <w:tmpl w:val="8C982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03E7E"/>
    <w:multiLevelType w:val="multilevel"/>
    <w:tmpl w:val="3118A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E5EA6"/>
    <w:multiLevelType w:val="multilevel"/>
    <w:tmpl w:val="A1140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F4B98"/>
    <w:multiLevelType w:val="multilevel"/>
    <w:tmpl w:val="9ED6E3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E7877"/>
    <w:multiLevelType w:val="multilevel"/>
    <w:tmpl w:val="71567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BA59F4"/>
    <w:multiLevelType w:val="multilevel"/>
    <w:tmpl w:val="6A4C3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4DBD"/>
    <w:rsid w:val="000D2552"/>
    <w:rsid w:val="001D73FA"/>
    <w:rsid w:val="00315E9D"/>
    <w:rsid w:val="004C5DBF"/>
    <w:rsid w:val="00A24DBD"/>
    <w:rsid w:val="00E3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12D5CC"/>
  <w15:docId w15:val="{3A79CA56-6B03-489A-9EA5-08E9BF78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Italic">
    <w:name w:val="Body text|2 + Bold;Italic"/>
    <w:basedOn w:val="Bodytext2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3NotBoldNotItalic">
    <w:name w:val="Body text|3 + Not Bold;Not Italic"/>
    <w:basedOn w:val="Bodytext3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BoldItalicSpacing9pt">
    <w:name w:val="Picture caption|1 + Bold;Italic;Spacing 9 pt"/>
    <w:basedOn w:val="Picturecaption1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4D4381"/>
      <w:spacing w:val="18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1BoldItalicSpacing9pt0">
    <w:name w:val="Picture caption|1 + Bold;Italic;Spacing 9 pt"/>
    <w:basedOn w:val="Picturecaption1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78" w:lineRule="exact"/>
      <w:ind w:hanging="400"/>
      <w:jc w:val="both"/>
      <w:outlineLvl w:val="0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78" w:lineRule="exact"/>
      <w:ind w:hanging="420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280" w:line="244" w:lineRule="exact"/>
      <w:ind w:hanging="400"/>
      <w:jc w:val="both"/>
    </w:pPr>
    <w:rPr>
      <w:b/>
      <w:bCs/>
      <w:i/>
      <w:iCs/>
      <w:sz w:val="22"/>
      <w:szCs w:val="22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552" w:lineRule="exact"/>
      <w:jc w:val="center"/>
      <w:outlineLvl w:val="0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00" w:line="88" w:lineRule="exact"/>
    </w:pPr>
    <w:rPr>
      <w:sz w:val="8"/>
      <w:szCs w:val="8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80" w:line="266" w:lineRule="exact"/>
      <w:jc w:val="center"/>
    </w:pPr>
    <w:rPr>
      <w:b/>
      <w:bCs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5057</Characters>
  <Application>Microsoft Office Word</Application>
  <DocSecurity>0</DocSecurity>
  <Lines>42</Lines>
  <Paragraphs>11</Paragraphs>
  <ScaleCrop>false</ScaleCrop>
  <Company>Hudební divadlo Karlín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2023-12-20T12:25:00Z</dcterms:created>
  <dcterms:modified xsi:type="dcterms:W3CDTF">2023-12-20T12:32:00Z</dcterms:modified>
</cp:coreProperties>
</file>