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0099" w14:textId="77777777" w:rsidR="008B625E" w:rsidRDefault="008B625E" w:rsidP="00C547B7">
      <w:pPr>
        <w:pStyle w:val="Normlnweb"/>
        <w:jc w:val="center"/>
        <w:rPr>
          <w:rStyle w:val="Siln"/>
          <w:rFonts w:ascii="Calibri" w:hAnsi="Calibri" w:cs="Calibri"/>
          <w:sz w:val="28"/>
          <w:szCs w:val="28"/>
        </w:rPr>
      </w:pPr>
    </w:p>
    <w:p w14:paraId="10F8B0A5" w14:textId="77777777" w:rsidR="00C547B7" w:rsidRDefault="00C547B7" w:rsidP="00C547B7">
      <w:pPr>
        <w:pStyle w:val="Normlnweb"/>
        <w:jc w:val="center"/>
        <w:rPr>
          <w:sz w:val="28"/>
          <w:szCs w:val="28"/>
        </w:rPr>
      </w:pPr>
      <w:r>
        <w:rPr>
          <w:rStyle w:val="Siln"/>
          <w:rFonts w:ascii="Calibri" w:hAnsi="Calibri" w:cs="Calibri"/>
          <w:sz w:val="28"/>
          <w:szCs w:val="28"/>
        </w:rPr>
        <w:t>SMLOUVA O PROVEDENÍ DRAŽBY DOBROVOLNÉ</w:t>
      </w:r>
      <w:r>
        <w:rPr>
          <w:rFonts w:ascii="Calibri" w:hAnsi="Calibri" w:cs="Calibri"/>
          <w:sz w:val="28"/>
          <w:szCs w:val="28"/>
        </w:rPr>
        <w:t xml:space="preserve"> </w:t>
      </w:r>
    </w:p>
    <w:p w14:paraId="2F9D7339" w14:textId="77777777" w:rsidR="00C547B7" w:rsidRDefault="00F73BA9" w:rsidP="00C547B7">
      <w:pPr>
        <w:pStyle w:val="Normlnweb"/>
        <w:jc w:val="center"/>
      </w:pPr>
      <w:r>
        <w:rPr>
          <w:rFonts w:ascii="Calibri" w:hAnsi="Calibri" w:cs="Calibri"/>
        </w:rPr>
        <w:t> ELEKTRONICKÉ</w:t>
      </w:r>
    </w:p>
    <w:p w14:paraId="465A1DE9" w14:textId="77777777" w:rsidR="00C547B7" w:rsidRDefault="00C547B7" w:rsidP="00C547B7">
      <w:pPr>
        <w:pStyle w:val="Normlnweb"/>
        <w:jc w:val="center"/>
      </w:pPr>
      <w:r>
        <w:rPr>
          <w:rStyle w:val="Zdraznn"/>
          <w:rFonts w:ascii="Calibri" w:hAnsi="Calibri" w:cs="Calibri"/>
        </w:rPr>
        <w:t>uzavřená dle zákona č. 26/2000 Sb., o veřejných dražbách, v platném znění, níže uvedeného dne, měsíce a roku mezi stranami:</w:t>
      </w:r>
    </w:p>
    <w:p w14:paraId="0A3A4312" w14:textId="40AAE99B" w:rsidR="00C547B7" w:rsidRDefault="00C547B7" w:rsidP="00C547B7">
      <w:pPr>
        <w:pStyle w:val="Normlnweb"/>
        <w:jc w:val="left"/>
      </w:pPr>
      <w:r>
        <w:rPr>
          <w:rFonts w:ascii="Calibri" w:hAnsi="Calibri" w:cs="Calibri"/>
          <w:sz w:val="21"/>
          <w:szCs w:val="21"/>
        </w:rPr>
        <w:t>PROKONZULTA, a.s.,</w:t>
      </w:r>
      <w:r>
        <w:rPr>
          <w:rStyle w:val="Siln"/>
          <w:rFonts w:ascii="Calibri" w:hAnsi="Calibri" w:cs="Calibri"/>
          <w:sz w:val="21"/>
          <w:szCs w:val="21"/>
        </w:rPr>
        <w:t> </w:t>
      </w:r>
      <w:r>
        <w:rPr>
          <w:rFonts w:ascii="Calibri" w:hAnsi="Calibri" w:cs="Calibri"/>
          <w:sz w:val="21"/>
          <w:szCs w:val="21"/>
        </w:rPr>
        <w:t xml:space="preserve">IČ: 26307367, se sídlem Brno, Křenová 299/26, PSČ 602 00, </w:t>
      </w:r>
      <w:r>
        <w:rPr>
          <w:rFonts w:ascii="Calibri" w:hAnsi="Calibri" w:cs="Calibri"/>
          <w:sz w:val="21"/>
          <w:szCs w:val="21"/>
        </w:rPr>
        <w:br/>
        <w:t>společnost je zapsaná v OR vedeném  u Krajského</w:t>
      </w:r>
      <w:r w:rsidR="007520A0">
        <w:rPr>
          <w:rFonts w:ascii="Calibri" w:hAnsi="Calibri" w:cs="Calibri"/>
          <w:sz w:val="21"/>
          <w:szCs w:val="21"/>
        </w:rPr>
        <w:t xml:space="preserve"> soudu v Brně, sp.zn. B 7673  </w:t>
      </w:r>
      <w:r w:rsidR="007520A0">
        <w:rPr>
          <w:rFonts w:ascii="Calibri" w:hAnsi="Calibri" w:cs="Calibri"/>
          <w:sz w:val="21"/>
          <w:szCs w:val="21"/>
        </w:rPr>
        <w:br/>
        <w:t xml:space="preserve"> </w:t>
      </w:r>
      <w:r>
        <w:rPr>
          <w:rFonts w:ascii="Calibri" w:hAnsi="Calibri" w:cs="Calibri"/>
          <w:sz w:val="21"/>
          <w:szCs w:val="21"/>
        </w:rPr>
        <w:t xml:space="preserve">zastoupená: Ing. Jaroslavem Hradilem, členem správní rady </w:t>
      </w:r>
      <w:r>
        <w:rPr>
          <w:rFonts w:ascii="Calibri" w:hAnsi="Calibri" w:cs="Calibri"/>
          <w:sz w:val="21"/>
          <w:szCs w:val="21"/>
        </w:rPr>
        <w:br/>
        <w:t xml:space="preserve"> kontaktní osoba: </w:t>
      </w:r>
      <w:r w:rsidR="00F42478" w:rsidRPr="00F42478">
        <w:rPr>
          <w:rFonts w:ascii="Calibri" w:hAnsi="Calibri" w:cs="Calibri"/>
          <w:sz w:val="21"/>
          <w:szCs w:val="21"/>
          <w:highlight w:val="black"/>
        </w:rPr>
        <w:t>XXXXXXXXXXXXXXXX</w:t>
      </w:r>
    </w:p>
    <w:p w14:paraId="782BD1B1" w14:textId="77777777" w:rsidR="00C547B7" w:rsidRDefault="00C547B7" w:rsidP="00C547B7">
      <w:pPr>
        <w:pStyle w:val="Normlnweb"/>
      </w:pPr>
      <w:r>
        <w:rPr>
          <w:rStyle w:val="Zdraznn"/>
          <w:rFonts w:ascii="Calibri" w:hAnsi="Calibri" w:cs="Calibri"/>
        </w:rPr>
        <w:t xml:space="preserve">(dále jako </w:t>
      </w:r>
      <w:r>
        <w:rPr>
          <w:rStyle w:val="Siln"/>
          <w:rFonts w:ascii="Calibri" w:hAnsi="Calibri" w:cs="Calibri"/>
          <w:i/>
          <w:iCs/>
        </w:rPr>
        <w:t>„dražebník</w:t>
      </w:r>
      <w:r>
        <w:rPr>
          <w:rStyle w:val="Zdraznn"/>
          <w:rFonts w:ascii="Calibri" w:hAnsi="Calibri" w:cs="Calibri"/>
          <w:b/>
          <w:bCs/>
        </w:rPr>
        <w:t>“</w:t>
      </w:r>
      <w:r>
        <w:rPr>
          <w:rStyle w:val="Zdraznn"/>
          <w:rFonts w:ascii="Calibri" w:hAnsi="Calibri" w:cs="Calibri"/>
        </w:rPr>
        <w:t>)</w:t>
      </w:r>
    </w:p>
    <w:p w14:paraId="4418706E" w14:textId="77777777" w:rsidR="00C547B7" w:rsidRDefault="00C547B7" w:rsidP="00C547B7">
      <w:pPr>
        <w:pStyle w:val="Normlnweb"/>
      </w:pPr>
      <w:r>
        <w:rPr>
          <w:rFonts w:ascii="Calibri" w:hAnsi="Calibri" w:cs="Calibri"/>
          <w:sz w:val="21"/>
          <w:szCs w:val="21"/>
        </w:rPr>
        <w:t>a</w:t>
      </w:r>
    </w:p>
    <w:p w14:paraId="789E12FC" w14:textId="77777777" w:rsidR="00C547B7" w:rsidRDefault="00C547B7" w:rsidP="00C547B7">
      <w:pPr>
        <w:pStyle w:val="Normlnweb"/>
        <w:jc w:val="left"/>
      </w:pPr>
      <w:r>
        <w:rPr>
          <w:rFonts w:ascii="Calibri" w:hAnsi="Calibri" w:cs="Calibri"/>
          <w:sz w:val="21"/>
          <w:szCs w:val="21"/>
        </w:rPr>
        <w:t>Bytový podnik v Praze 5, státní podnik v likvidaci, IČ: 00063606, se sídlem Nádražní 1301/24, 150 00 Praha 5</w:t>
      </w:r>
      <w:r>
        <w:rPr>
          <w:rFonts w:ascii="Calibri" w:hAnsi="Calibri" w:cs="Calibri"/>
          <w:sz w:val="21"/>
          <w:szCs w:val="21"/>
        </w:rPr>
        <w:br/>
        <w:t>jednající Mgr. Radkem Vachtlem, likvidátorem, IČ: 68140061, se sídlem Laubova 8,130 00 Praha 3</w:t>
      </w:r>
    </w:p>
    <w:p w14:paraId="634B4462" w14:textId="77777777" w:rsidR="00C547B7" w:rsidRDefault="00C547B7" w:rsidP="00C547B7">
      <w:pPr>
        <w:pStyle w:val="Normlnweb"/>
      </w:pPr>
      <w:r>
        <w:rPr>
          <w:rFonts w:ascii="Calibri" w:hAnsi="Calibri" w:cs="Calibri"/>
        </w:rPr>
        <w:t>(</w:t>
      </w:r>
      <w:r>
        <w:rPr>
          <w:rStyle w:val="Zdraznn"/>
          <w:rFonts w:ascii="Calibri" w:hAnsi="Calibri" w:cs="Calibri"/>
        </w:rPr>
        <w:t xml:space="preserve">dále jako </w:t>
      </w:r>
      <w:r>
        <w:rPr>
          <w:rStyle w:val="Siln"/>
          <w:rFonts w:ascii="Calibri" w:hAnsi="Calibri" w:cs="Calibri"/>
          <w:i/>
          <w:iCs/>
        </w:rPr>
        <w:t>„navrhovatel</w:t>
      </w:r>
      <w:r>
        <w:rPr>
          <w:rStyle w:val="Zdraznn"/>
          <w:rFonts w:ascii="Calibri" w:hAnsi="Calibri" w:cs="Calibri"/>
          <w:b/>
          <w:bCs/>
        </w:rPr>
        <w:t>“</w:t>
      </w:r>
      <w:r>
        <w:rPr>
          <w:rStyle w:val="Zdraznn"/>
          <w:rFonts w:ascii="Calibri" w:hAnsi="Calibri" w:cs="Calibri"/>
        </w:rPr>
        <w:t>)</w:t>
      </w:r>
    </w:p>
    <w:p w14:paraId="598B40BC" w14:textId="77777777" w:rsidR="00C547B7" w:rsidRDefault="00C547B7" w:rsidP="00C547B7">
      <w:pPr>
        <w:pStyle w:val="Normlnweb"/>
      </w:pPr>
      <w:r>
        <w:rPr>
          <w:rFonts w:ascii="Calibri" w:hAnsi="Calibri" w:cs="Calibri"/>
          <w:sz w:val="21"/>
          <w:szCs w:val="21"/>
        </w:rPr>
        <w:t>(</w:t>
      </w:r>
      <w:r>
        <w:rPr>
          <w:rStyle w:val="Zdraznn"/>
          <w:rFonts w:ascii="Calibri" w:hAnsi="Calibri" w:cs="Calibri"/>
          <w:sz w:val="21"/>
          <w:szCs w:val="21"/>
        </w:rPr>
        <w:t xml:space="preserve">dražebník a navrhovatel dále společně jen </w:t>
      </w:r>
      <w:r>
        <w:rPr>
          <w:rStyle w:val="Siln"/>
          <w:rFonts w:ascii="Calibri" w:hAnsi="Calibri" w:cs="Calibri"/>
          <w:i/>
          <w:iCs/>
          <w:sz w:val="21"/>
          <w:szCs w:val="21"/>
        </w:rPr>
        <w:t>„smluvní strany</w:t>
      </w:r>
      <w:r>
        <w:rPr>
          <w:rStyle w:val="Zdraznn"/>
          <w:rFonts w:ascii="Calibri" w:hAnsi="Calibri" w:cs="Calibri"/>
          <w:b/>
          <w:bCs/>
          <w:sz w:val="21"/>
          <w:szCs w:val="21"/>
        </w:rPr>
        <w:t>“</w:t>
      </w:r>
      <w:r>
        <w:rPr>
          <w:rStyle w:val="Zdraznn"/>
          <w:rFonts w:ascii="Calibri" w:hAnsi="Calibri" w:cs="Calibri"/>
          <w:sz w:val="21"/>
          <w:szCs w:val="21"/>
        </w:rPr>
        <w:t>)</w:t>
      </w:r>
    </w:p>
    <w:p w14:paraId="4E3F6408"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I. Preambule a předmět smlouvy</w:t>
      </w:r>
      <w:r>
        <w:rPr>
          <w:rFonts w:ascii="Calibri" w:eastAsia="Times New Roman" w:hAnsi="Calibri" w:cs="Calibri"/>
          <w:sz w:val="21"/>
          <w:szCs w:val="21"/>
        </w:rPr>
        <w:t xml:space="preserve"> </w:t>
      </w:r>
    </w:p>
    <w:p w14:paraId="70ED6AC8" w14:textId="77777777" w:rsidR="00C547B7" w:rsidRDefault="00C547B7" w:rsidP="00C547B7">
      <w:pPr>
        <w:pStyle w:val="Normlnweb"/>
      </w:pPr>
      <w:r>
        <w:rPr>
          <w:rFonts w:ascii="Calibri" w:hAnsi="Calibri" w:cs="Calibri"/>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rFonts w:ascii="Calibri" w:hAnsi="Calibri" w:cs="Calibri"/>
          <w:sz w:val="21"/>
          <w:szCs w:val="21"/>
        </w:rPr>
        <w:t>ZVD</w:t>
      </w:r>
      <w:r>
        <w:rPr>
          <w:rFonts w:ascii="Calibri" w:hAnsi="Calibri" w:cs="Calibri"/>
          <w:sz w:val="21"/>
          <w:szCs w:val="21"/>
        </w:rPr>
        <w:t>“ nebo „</w:t>
      </w:r>
      <w:r>
        <w:rPr>
          <w:rStyle w:val="Siln"/>
          <w:rFonts w:ascii="Calibri" w:hAnsi="Calibri" w:cs="Calibri"/>
          <w:sz w:val="21"/>
          <w:szCs w:val="21"/>
        </w:rPr>
        <w:t>zákon o veřejných dražbách</w:t>
      </w:r>
      <w:r>
        <w:rPr>
          <w:rFonts w:ascii="Calibri" w:hAnsi="Calibri" w:cs="Calibri"/>
          <w:sz w:val="21"/>
          <w:szCs w:val="21"/>
        </w:rPr>
        <w:t>“)</w:t>
      </w:r>
    </w:p>
    <w:p w14:paraId="5F267FBA" w14:textId="77777777" w:rsidR="00C547B7" w:rsidRDefault="00C547B7" w:rsidP="00C547B7">
      <w:pPr>
        <w:pStyle w:val="Normlnweb"/>
      </w:pPr>
      <w:r>
        <w:rPr>
          <w:rFonts w:ascii="Calibri" w:hAnsi="Calibri" w:cs="Calibri"/>
          <w:sz w:val="21"/>
          <w:szCs w:val="21"/>
        </w:rPr>
        <w:t> </w:t>
      </w:r>
    </w:p>
    <w:p w14:paraId="62FEF330" w14:textId="77777777" w:rsidR="00C547B7" w:rsidRDefault="00C547B7" w:rsidP="00C547B7">
      <w:pPr>
        <w:pStyle w:val="Normlnweb"/>
      </w:pPr>
      <w:r>
        <w:rPr>
          <w:rFonts w:ascii="Calibri" w:hAnsi="Calibri" w:cs="Calibri"/>
          <w:sz w:val="21"/>
          <w:szCs w:val="21"/>
        </w:rPr>
        <w:t>Smluvní strany se dohodly, že dražebník provede pro navrhovatele za níže specifikovanou odměnu na jeho návrh dražbu dobrovolnou dle příslušných ustanovení zákona o veřejných dražbách, v platném znění za podmínek stanovených tímto zákonem a touto smlouvou, a to za účelem prodeje předmětu dražby specifikovaného níže.</w:t>
      </w:r>
    </w:p>
    <w:p w14:paraId="69C45280"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II. Prohlášení navrhovatele</w:t>
      </w:r>
      <w:r>
        <w:rPr>
          <w:rFonts w:ascii="Calibri" w:eastAsia="Times New Roman" w:hAnsi="Calibri" w:cs="Calibri"/>
          <w:sz w:val="21"/>
          <w:szCs w:val="21"/>
        </w:rPr>
        <w:t xml:space="preserve"> </w:t>
      </w:r>
    </w:p>
    <w:p w14:paraId="2B9DDF14" w14:textId="77D0C608" w:rsidR="00C547B7" w:rsidRDefault="00C547B7" w:rsidP="00C547B7">
      <w:pPr>
        <w:pStyle w:val="Normlnweb"/>
      </w:pPr>
      <w:r>
        <w:rPr>
          <w:rFonts w:ascii="Calibri" w:hAnsi="Calibri" w:cs="Calibri"/>
          <w:sz w:val="21"/>
          <w:szCs w:val="21"/>
        </w:rPr>
        <w:t>Navrhovatel prohlašuje, že je oprávněn nakládat s níže uvedeným majetkem, který je předmětem dražby a má k němu výlučné vlastnické právo</w:t>
      </w:r>
      <w:r w:rsidR="00C36A84">
        <w:rPr>
          <w:rFonts w:ascii="Calibri" w:hAnsi="Calibri" w:cs="Calibri"/>
          <w:sz w:val="21"/>
          <w:szCs w:val="21"/>
        </w:rPr>
        <w:t xml:space="preserve"> Česká republika, přičemž Navrhovatel má právo hospodařit s majetkem státu</w:t>
      </w:r>
      <w:r>
        <w:rPr>
          <w:rFonts w:ascii="Calibri" w:hAnsi="Calibri" w:cs="Calibri"/>
          <w:sz w:val="21"/>
          <w:szCs w:val="21"/>
        </w:rPr>
        <w:t>. Navrhovatel hodlá zpeněžit tento majetek formou veřejné dražby dobrovolné.</w:t>
      </w:r>
    </w:p>
    <w:p w14:paraId="6283CF4A" w14:textId="77777777" w:rsidR="00C547B7" w:rsidRDefault="00C547B7" w:rsidP="00C547B7">
      <w:pPr>
        <w:pStyle w:val="Normlnweb"/>
        <w:rPr>
          <w:rFonts w:ascii="Calibri" w:hAnsi="Calibri" w:cs="Calibri"/>
          <w:sz w:val="21"/>
          <w:szCs w:val="21"/>
        </w:rPr>
      </w:pPr>
      <w:r>
        <w:rPr>
          <w:rFonts w:ascii="Calibri" w:hAnsi="Calibri" w:cs="Calibri"/>
          <w:sz w:val="21"/>
          <w:szCs w:val="21"/>
        </w:rPr>
        <w:t xml:space="preserve">Navrhovatel prohlašuje, že mu není známa jakákoliv skutečnost, která by bránila uzavření této smlouvy. </w:t>
      </w:r>
    </w:p>
    <w:p w14:paraId="75B43F98" w14:textId="77777777" w:rsidR="0054050A" w:rsidRDefault="0054050A" w:rsidP="00C547B7">
      <w:pPr>
        <w:pStyle w:val="Normlnweb"/>
        <w:rPr>
          <w:rFonts w:ascii="Calibri" w:hAnsi="Calibri" w:cs="Calibri"/>
          <w:sz w:val="21"/>
          <w:szCs w:val="21"/>
        </w:rPr>
      </w:pPr>
    </w:p>
    <w:p w14:paraId="1EF891C6" w14:textId="77777777" w:rsidR="0054050A" w:rsidRDefault="0054050A" w:rsidP="00C547B7">
      <w:pPr>
        <w:pStyle w:val="Normlnweb"/>
      </w:pPr>
    </w:p>
    <w:p w14:paraId="40FD0D9B"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III. Předmět dražby</w:t>
      </w:r>
      <w:r>
        <w:rPr>
          <w:rFonts w:ascii="Calibri" w:eastAsia="Times New Roman" w:hAnsi="Calibri" w:cs="Calibri"/>
          <w:sz w:val="21"/>
          <w:szCs w:val="21"/>
        </w:rPr>
        <w:t xml:space="preserve"> </w:t>
      </w:r>
    </w:p>
    <w:p w14:paraId="46FFC162" w14:textId="77777777" w:rsidR="00C547B7" w:rsidRDefault="00C547B7" w:rsidP="00C547B7">
      <w:pPr>
        <w:pStyle w:val="Normlnweb"/>
        <w:jc w:val="left"/>
      </w:pPr>
      <w:r>
        <w:rPr>
          <w:rFonts w:ascii="Calibri" w:hAnsi="Calibri" w:cs="Calibri"/>
          <w:u w:val="single"/>
        </w:rPr>
        <w:t>Předmětem dražby je věc nemovitá , a to:</w:t>
      </w:r>
    </w:p>
    <w:p w14:paraId="7BA9FCA2" w14:textId="1F4A223C" w:rsidR="00C36A84" w:rsidRDefault="00C36A84" w:rsidP="00C36A84">
      <w:pPr>
        <w:pStyle w:val="Normlnweb"/>
        <w:rPr>
          <w:rFonts w:ascii="Calibri" w:hAnsi="Calibri" w:cs="Calibri"/>
        </w:rPr>
      </w:pPr>
      <w:r>
        <w:rPr>
          <w:rFonts w:ascii="Calibri" w:hAnsi="Calibri" w:cs="Calibri"/>
        </w:rPr>
        <w:t xml:space="preserve">Předmětem </w:t>
      </w:r>
      <w:r w:rsidRPr="00500D82">
        <w:rPr>
          <w:rFonts w:ascii="Calibri" w:hAnsi="Calibri" w:cs="Calibri"/>
        </w:rPr>
        <w:t>dražby</w:t>
      </w:r>
      <w:r>
        <w:rPr>
          <w:rFonts w:ascii="Calibri" w:hAnsi="Calibri" w:cs="Calibri"/>
        </w:rPr>
        <w:t xml:space="preserve"> je nově vzniklý pozemek </w:t>
      </w:r>
      <w:r>
        <w:rPr>
          <w:rStyle w:val="Siln"/>
          <w:rFonts w:ascii="Calibri" w:hAnsi="Calibri" w:cs="Calibri"/>
        </w:rPr>
        <w:t>parc. č. 628/70,</w:t>
      </w:r>
      <w:r>
        <w:rPr>
          <w:rFonts w:ascii="Calibri" w:hAnsi="Calibri" w:cs="Calibri"/>
        </w:rPr>
        <w:t xml:space="preserve"> druh pozemku: ostatní plocha, způsob využití: zeleň, o výměře </w:t>
      </w:r>
      <w:r w:rsidRPr="00F42478">
        <w:rPr>
          <w:rFonts w:ascii="Calibri" w:hAnsi="Calibri" w:cs="Calibri"/>
          <w:b/>
          <w:bCs/>
        </w:rPr>
        <w:t>220 m</w:t>
      </w:r>
      <w:r w:rsidRPr="00F42478">
        <w:rPr>
          <w:rFonts w:ascii="Calibri" w:hAnsi="Calibri" w:cs="Calibri"/>
          <w:b/>
          <w:bCs/>
          <w:vertAlign w:val="superscript"/>
        </w:rPr>
        <w:t>2</w:t>
      </w:r>
      <w:r>
        <w:rPr>
          <w:rFonts w:ascii="Calibri" w:hAnsi="Calibri" w:cs="Calibri"/>
        </w:rPr>
        <w:t>, který vznikl oddělením z původního pozemku:</w:t>
      </w:r>
    </w:p>
    <w:p w14:paraId="1B4CBCE1" w14:textId="57842BF5" w:rsidR="00C547B7" w:rsidRDefault="00C547B7" w:rsidP="00C547B7">
      <w:pPr>
        <w:pStyle w:val="Normlnweb"/>
        <w:rPr>
          <w:rFonts w:ascii="Calibri" w:hAnsi="Calibri" w:cs="Calibri"/>
        </w:rPr>
      </w:pPr>
      <w:r>
        <w:rPr>
          <w:rFonts w:ascii="Calibri" w:hAnsi="Calibri" w:cs="Calibri"/>
        </w:rPr>
        <w:t>- pozemek parcela č. 628/1, ostatní plocha, evidovaná výměra 2221 m</w:t>
      </w:r>
      <w:r>
        <w:rPr>
          <w:rFonts w:ascii="Calibri" w:hAnsi="Calibri" w:cs="Calibri"/>
          <w:vertAlign w:val="superscript"/>
        </w:rPr>
        <w:t>2</w:t>
      </w:r>
      <w:r>
        <w:rPr>
          <w:rFonts w:ascii="Calibri" w:hAnsi="Calibri" w:cs="Calibri"/>
        </w:rPr>
        <w:t>, způsob využití - zeleň  způsob ochrany – ochr.pásmo nem.kult.pam.,pam.zóny,rezervace,nem.nár.kult.pam</w:t>
      </w:r>
      <w:r w:rsidR="00C36A84">
        <w:rPr>
          <w:rFonts w:ascii="Calibri" w:hAnsi="Calibri" w:cs="Calibri"/>
        </w:rPr>
        <w:t xml:space="preserve">, </w:t>
      </w:r>
      <w:r>
        <w:rPr>
          <w:rFonts w:ascii="Calibri" w:hAnsi="Calibri" w:cs="Calibri"/>
        </w:rPr>
        <w:t xml:space="preserve">vše zapsáno u katastru nemovitostí u Katastrálního úřadu pro Prahu, Katastrální pracoviště Praha, obec Praha, k.ú. </w:t>
      </w:r>
      <w:r>
        <w:rPr>
          <w:rStyle w:val="Siln"/>
          <w:rFonts w:ascii="Calibri" w:hAnsi="Calibri" w:cs="Calibri"/>
        </w:rPr>
        <w:t>Košíře</w:t>
      </w:r>
      <w:r>
        <w:rPr>
          <w:rFonts w:ascii="Calibri" w:hAnsi="Calibri" w:cs="Calibri"/>
        </w:rPr>
        <w:t>, na LV 10</w:t>
      </w:r>
      <w:r w:rsidR="00C36A84">
        <w:rPr>
          <w:rFonts w:ascii="Calibri" w:hAnsi="Calibri" w:cs="Calibri"/>
        </w:rPr>
        <w:t>, a to tímto způsobem:</w:t>
      </w:r>
    </w:p>
    <w:p w14:paraId="618E6366" w14:textId="6F15C8B9" w:rsidR="00C36A84" w:rsidRDefault="00C547B7" w:rsidP="00C547B7">
      <w:pPr>
        <w:pStyle w:val="Normlnweb"/>
        <w:rPr>
          <w:rFonts w:ascii="Calibri" w:hAnsi="Calibri" w:cs="Calibri"/>
        </w:rPr>
      </w:pPr>
      <w:r>
        <w:rPr>
          <w:rFonts w:ascii="Calibri" w:hAnsi="Calibri" w:cs="Calibri"/>
        </w:rPr>
        <w:t xml:space="preserve">Na základě </w:t>
      </w:r>
      <w:r>
        <w:rPr>
          <w:rStyle w:val="Siln"/>
          <w:rFonts w:ascii="Calibri" w:hAnsi="Calibri" w:cs="Calibri"/>
        </w:rPr>
        <w:t>geometrického plánu č. 2203-492017 /2017</w:t>
      </w:r>
      <w:r>
        <w:rPr>
          <w:rFonts w:ascii="Calibri" w:hAnsi="Calibri" w:cs="Calibri"/>
        </w:rPr>
        <w:t>, ověřeného dne 23.8.2018 oprávněným zeměměřickým inženýrem Evou Fiedlerovou a odsouhlaseného Katastrálním úřadem pro hlavní město Prahu, Katastrální pracoviště Praha dne 29.8.2018, č.j. PGP-3916/2018-101, došlo k rozdělení pozemku parc. č. 628/1, druh pozemku: ostatní plocha, způsob využití: zeleň, o celkové výměře 3509 m</w:t>
      </w:r>
      <w:r>
        <w:rPr>
          <w:rFonts w:ascii="Calibri" w:hAnsi="Calibri" w:cs="Calibri"/>
          <w:vertAlign w:val="superscript"/>
        </w:rPr>
        <w:t>2</w:t>
      </w:r>
      <w:r>
        <w:rPr>
          <w:rFonts w:ascii="Calibri" w:hAnsi="Calibri" w:cs="Calibri"/>
        </w:rPr>
        <w:t>, na nově vzniklý  pozemek parc. č. 628/1, druh pozemku: ostatní plocha, způsob využití: zeleň, o výměře 2001 m</w:t>
      </w:r>
      <w:r>
        <w:rPr>
          <w:rFonts w:ascii="Calibri" w:hAnsi="Calibri" w:cs="Calibri"/>
          <w:vertAlign w:val="superscript"/>
        </w:rPr>
        <w:t>2</w:t>
      </w:r>
      <w:r>
        <w:rPr>
          <w:rFonts w:ascii="Calibri" w:hAnsi="Calibri" w:cs="Calibri"/>
        </w:rPr>
        <w:t>, nově vzniklý pozemek parc. č. 628/67, druh pozemku: ostatní plocha, způsob využití: zeleň, o výměře 462 m</w:t>
      </w:r>
      <w:r>
        <w:rPr>
          <w:rFonts w:ascii="Calibri" w:hAnsi="Calibri" w:cs="Calibri"/>
          <w:vertAlign w:val="superscript"/>
        </w:rPr>
        <w:t>2</w:t>
      </w:r>
      <w:r>
        <w:rPr>
          <w:rFonts w:ascii="Calibri" w:hAnsi="Calibri" w:cs="Calibri"/>
        </w:rPr>
        <w:t>, dále nově vzniklý pozemek parc. č. 628/68, druh pozemku: ostatní plocha, způsob využití: zeleň, o výměře 523 m</w:t>
      </w:r>
      <w:r>
        <w:rPr>
          <w:rFonts w:ascii="Calibri" w:hAnsi="Calibri" w:cs="Calibri"/>
          <w:vertAlign w:val="superscript"/>
        </w:rPr>
        <w:t>2</w:t>
      </w:r>
      <w:r>
        <w:rPr>
          <w:rFonts w:ascii="Calibri" w:hAnsi="Calibri" w:cs="Calibri"/>
        </w:rPr>
        <w:t>, nově vzniklý pozemek parc. č. 628/69, druh pozemku: ostatní plocha, způsob využití: zeleň, o výměře 303 m</w:t>
      </w:r>
      <w:r>
        <w:rPr>
          <w:rFonts w:ascii="Calibri" w:hAnsi="Calibri" w:cs="Calibri"/>
          <w:vertAlign w:val="superscript"/>
        </w:rPr>
        <w:t>2</w:t>
      </w:r>
      <w:r>
        <w:rPr>
          <w:rFonts w:ascii="Calibri" w:hAnsi="Calibri" w:cs="Calibri"/>
        </w:rPr>
        <w:t>, nově vzniklý pozemek parc. č. 628/70, druh pozemku: ostatní plocha, způsob využití: zeleň, o výměře 220 m</w:t>
      </w:r>
      <w:r>
        <w:rPr>
          <w:rFonts w:ascii="Calibri" w:hAnsi="Calibri" w:cs="Calibri"/>
          <w:vertAlign w:val="superscript"/>
        </w:rPr>
        <w:t>2</w:t>
      </w:r>
      <w:r>
        <w:rPr>
          <w:rFonts w:ascii="Calibri" w:hAnsi="Calibri" w:cs="Calibri"/>
        </w:rPr>
        <w:t>.</w:t>
      </w:r>
      <w:r w:rsidR="00C36A84">
        <w:rPr>
          <w:rFonts w:ascii="Calibri" w:hAnsi="Calibri" w:cs="Calibri"/>
        </w:rPr>
        <w:t xml:space="preserve"> </w:t>
      </w:r>
      <w:r w:rsidR="00C36A84" w:rsidRPr="00C36A84">
        <w:rPr>
          <w:rFonts w:ascii="Calibri" w:hAnsi="Calibri" w:cs="Calibri"/>
        </w:rPr>
        <w:t>Souhlas s dělením pozemku vydal Úřad městské části Praha 5 pod č. j. MC05 165670/2019 dne 23.7.2019.</w:t>
      </w:r>
    </w:p>
    <w:p w14:paraId="21F1C0E0" w14:textId="77777777" w:rsidR="00C547B7" w:rsidRDefault="00C547B7" w:rsidP="00C547B7">
      <w:pPr>
        <w:pStyle w:val="Normlnweb"/>
        <w:rPr>
          <w:rStyle w:val="Zdraznn"/>
          <w:rFonts w:ascii="Calibri" w:hAnsi="Calibri" w:cs="Calibri"/>
          <w:sz w:val="21"/>
          <w:szCs w:val="21"/>
        </w:rPr>
      </w:pPr>
      <w:r>
        <w:rPr>
          <w:rFonts w:ascii="Calibri" w:hAnsi="Calibri" w:cs="Calibri"/>
          <w:sz w:val="21"/>
          <w:szCs w:val="21"/>
        </w:rPr>
        <w:t>(</w:t>
      </w:r>
      <w:r>
        <w:rPr>
          <w:rStyle w:val="Zdraznn"/>
          <w:rFonts w:ascii="Calibri" w:hAnsi="Calibri" w:cs="Calibri"/>
          <w:sz w:val="21"/>
          <w:szCs w:val="21"/>
        </w:rPr>
        <w:t xml:space="preserve">dále jen </w:t>
      </w:r>
      <w:r>
        <w:rPr>
          <w:rStyle w:val="Siln"/>
          <w:rFonts w:ascii="Calibri" w:hAnsi="Calibri" w:cs="Calibri"/>
          <w:i/>
          <w:iCs/>
          <w:sz w:val="21"/>
          <w:szCs w:val="21"/>
        </w:rPr>
        <w:t>„předmět dražby</w:t>
      </w:r>
      <w:r>
        <w:rPr>
          <w:rStyle w:val="Zdraznn"/>
          <w:rFonts w:ascii="Calibri" w:hAnsi="Calibri" w:cs="Calibri"/>
          <w:b/>
          <w:bCs/>
          <w:sz w:val="21"/>
          <w:szCs w:val="21"/>
        </w:rPr>
        <w:t>“</w:t>
      </w:r>
      <w:r>
        <w:rPr>
          <w:rStyle w:val="Zdraznn"/>
          <w:rFonts w:ascii="Calibri" w:hAnsi="Calibri" w:cs="Calibri"/>
          <w:sz w:val="21"/>
          <w:szCs w:val="21"/>
        </w:rPr>
        <w:t>)</w:t>
      </w:r>
    </w:p>
    <w:p w14:paraId="528118B5" w14:textId="77777777" w:rsidR="00367D06" w:rsidRPr="007B30BD" w:rsidRDefault="00367D06" w:rsidP="00367D06">
      <w:pPr>
        <w:pStyle w:val="Normlnweb"/>
      </w:pPr>
      <w:r>
        <w:rPr>
          <w:rFonts w:ascii="Calibri" w:hAnsi="Calibri" w:cs="Calibri"/>
          <w:sz w:val="21"/>
          <w:szCs w:val="21"/>
          <w:u w:val="single"/>
        </w:rPr>
        <w:t>Na předmětu dražby vázne:</w:t>
      </w:r>
    </w:p>
    <w:p w14:paraId="3D9DAE99" w14:textId="77777777" w:rsidR="00367D06" w:rsidRDefault="00367D06" w:rsidP="00367D06">
      <w:pPr>
        <w:pStyle w:val="Normlnweb"/>
        <w:rPr>
          <w:rFonts w:ascii="Calibri" w:hAnsi="Calibri" w:cs="Calibri"/>
        </w:rPr>
      </w:pPr>
      <w:r>
        <w:rPr>
          <w:rFonts w:ascii="Calibri" w:hAnsi="Calibri" w:cs="Calibri"/>
        </w:rPr>
        <w:t>- Věcné břemeno (podle listiny) služebnost stezky dle čl. II. odst. 2.1. a) Smlouvy v rozsahu GP č. 2125-49/2017</w:t>
      </w:r>
    </w:p>
    <w:p w14:paraId="653FEB10" w14:textId="77777777" w:rsidR="00367D06" w:rsidRDefault="00367D06" w:rsidP="00367D06">
      <w:pPr>
        <w:pStyle w:val="Normlnweb"/>
        <w:rPr>
          <w:rFonts w:ascii="Calibri" w:hAnsi="Calibri" w:cs="Calibri"/>
        </w:rPr>
      </w:pPr>
      <w:r>
        <w:rPr>
          <w:rStyle w:val="Zdraznn"/>
          <w:rFonts w:ascii="Calibri" w:hAnsi="Calibri" w:cs="Calibri"/>
        </w:rPr>
        <w:t>Oprávnění pro: </w:t>
      </w:r>
      <w:r>
        <w:rPr>
          <w:rFonts w:ascii="Calibri" w:hAnsi="Calibri" w:cs="Calibri"/>
        </w:rPr>
        <w:t>Parcela: 628/27</w:t>
      </w:r>
    </w:p>
    <w:p w14:paraId="6029A997" w14:textId="77777777" w:rsidR="00367D06" w:rsidRDefault="00367D06" w:rsidP="00367D06">
      <w:pPr>
        <w:pStyle w:val="Normlnweb"/>
        <w:rPr>
          <w:rFonts w:ascii="Calibri" w:hAnsi="Calibri" w:cs="Calibri"/>
        </w:rPr>
      </w:pPr>
      <w:r>
        <w:rPr>
          <w:rStyle w:val="Zdraznn"/>
          <w:rFonts w:ascii="Calibri" w:hAnsi="Calibri" w:cs="Calibri"/>
        </w:rPr>
        <w:t>Povinnost k: </w:t>
      </w:r>
      <w:r>
        <w:rPr>
          <w:rFonts w:ascii="Calibri" w:hAnsi="Calibri" w:cs="Calibri"/>
        </w:rPr>
        <w:t>Parcela: 628/70</w:t>
      </w:r>
    </w:p>
    <w:p w14:paraId="395BEB75" w14:textId="77777777" w:rsidR="00367D06" w:rsidRDefault="00367D06" w:rsidP="00367D06">
      <w:pPr>
        <w:pStyle w:val="Normlnweb"/>
        <w:rPr>
          <w:rFonts w:ascii="Calibri" w:hAnsi="Calibri" w:cs="Calibri"/>
        </w:rPr>
      </w:pPr>
      <w:r>
        <w:rPr>
          <w:rFonts w:ascii="Calibri" w:hAnsi="Calibri" w:cs="Calibri"/>
        </w:rPr>
        <w:t>- Věcné břemeno (podle listiny)  služebnost okapu dle čl. II. odst. 2.1. b) Smlouvy v rozsahu GP č. 2125-49/2017</w:t>
      </w:r>
    </w:p>
    <w:p w14:paraId="1664CD09" w14:textId="77777777" w:rsidR="00367D06" w:rsidRDefault="00367D06" w:rsidP="00367D06">
      <w:pPr>
        <w:pStyle w:val="Normlnweb"/>
        <w:rPr>
          <w:rFonts w:ascii="Calibri" w:hAnsi="Calibri" w:cs="Calibri"/>
        </w:rPr>
      </w:pPr>
      <w:r>
        <w:rPr>
          <w:rStyle w:val="Zdraznn"/>
          <w:rFonts w:ascii="Calibri" w:hAnsi="Calibri" w:cs="Calibri"/>
        </w:rPr>
        <w:t>Oprávnění pro: </w:t>
      </w:r>
      <w:r>
        <w:rPr>
          <w:rFonts w:ascii="Calibri" w:hAnsi="Calibri" w:cs="Calibri"/>
        </w:rPr>
        <w:t>Parcela: 628/27</w:t>
      </w:r>
    </w:p>
    <w:p w14:paraId="341A8A78" w14:textId="77777777" w:rsidR="00367D06" w:rsidRDefault="00367D06" w:rsidP="00367D06">
      <w:pPr>
        <w:pStyle w:val="Normlnweb"/>
        <w:rPr>
          <w:rFonts w:ascii="Calibri" w:hAnsi="Calibri" w:cs="Calibri"/>
        </w:rPr>
      </w:pPr>
      <w:r>
        <w:rPr>
          <w:rStyle w:val="Zdraznn"/>
          <w:rFonts w:ascii="Calibri" w:hAnsi="Calibri" w:cs="Calibri"/>
        </w:rPr>
        <w:t>Povinnost k: </w:t>
      </w:r>
      <w:r>
        <w:rPr>
          <w:rFonts w:ascii="Calibri" w:hAnsi="Calibri" w:cs="Calibri"/>
        </w:rPr>
        <w:t>Parcela: 628/70</w:t>
      </w:r>
    </w:p>
    <w:p w14:paraId="793ED9E8" w14:textId="77777777" w:rsidR="00367D06" w:rsidRDefault="00367D06" w:rsidP="00367D06">
      <w:pPr>
        <w:pStyle w:val="Normlnweb"/>
        <w:rPr>
          <w:rFonts w:ascii="Calibri" w:hAnsi="Calibri" w:cs="Calibri"/>
        </w:rPr>
      </w:pPr>
      <w:r>
        <w:rPr>
          <w:rFonts w:ascii="Calibri" w:hAnsi="Calibri" w:cs="Calibri"/>
        </w:rPr>
        <w:t>- Věcné břemeno oprav a údržby dle čl. II. odst. 2.1. c) Smlouvy v rozsahu GP č. 2125-49/2017</w:t>
      </w:r>
    </w:p>
    <w:p w14:paraId="7B3AA1F2" w14:textId="77777777" w:rsidR="00367D06" w:rsidRDefault="00367D06" w:rsidP="00367D06">
      <w:pPr>
        <w:pStyle w:val="Normlnweb"/>
        <w:rPr>
          <w:rFonts w:ascii="Calibri" w:hAnsi="Calibri" w:cs="Calibri"/>
        </w:rPr>
      </w:pPr>
      <w:r>
        <w:rPr>
          <w:rStyle w:val="Zdraznn"/>
          <w:rFonts w:ascii="Calibri" w:hAnsi="Calibri" w:cs="Calibri"/>
        </w:rPr>
        <w:t>Oprávnění pro: </w:t>
      </w:r>
      <w:r>
        <w:rPr>
          <w:rFonts w:ascii="Calibri" w:hAnsi="Calibri" w:cs="Calibri"/>
        </w:rPr>
        <w:t>Parcela: 628/27</w:t>
      </w:r>
    </w:p>
    <w:p w14:paraId="1363CD1C" w14:textId="77777777" w:rsidR="00367D06" w:rsidRDefault="00367D06" w:rsidP="00367D06">
      <w:pPr>
        <w:pStyle w:val="Normlnweb"/>
        <w:rPr>
          <w:rFonts w:ascii="Calibri" w:hAnsi="Calibri" w:cs="Calibri"/>
        </w:rPr>
      </w:pPr>
      <w:r>
        <w:rPr>
          <w:rStyle w:val="Zdraznn"/>
          <w:rFonts w:ascii="Calibri" w:hAnsi="Calibri" w:cs="Calibri"/>
        </w:rPr>
        <w:t>Povinnost k: </w:t>
      </w:r>
      <w:r>
        <w:rPr>
          <w:rFonts w:ascii="Calibri" w:hAnsi="Calibri" w:cs="Calibri"/>
        </w:rPr>
        <w:t>Parcela: 628/70</w:t>
      </w:r>
    </w:p>
    <w:p w14:paraId="76C058F3" w14:textId="77777777" w:rsidR="00367D06" w:rsidRDefault="00367D06" w:rsidP="00367D06">
      <w:pPr>
        <w:pStyle w:val="Normlnweb"/>
        <w:rPr>
          <w:rFonts w:ascii="Calibri" w:hAnsi="Calibri" w:cs="Calibri"/>
        </w:rPr>
      </w:pPr>
      <w:r>
        <w:rPr>
          <w:rFonts w:ascii="Calibri" w:hAnsi="Calibri" w:cs="Calibri"/>
        </w:rPr>
        <w:t>- Věcné břemeno vedení a provozování dle čl. II. odst. 2.1. d) Smlouvy v rozsahu GP č. 2184-492017/2017</w:t>
      </w:r>
    </w:p>
    <w:p w14:paraId="4C2161CE" w14:textId="77777777" w:rsidR="00367D06" w:rsidRDefault="00367D06" w:rsidP="00367D06">
      <w:pPr>
        <w:pStyle w:val="Normlnweb"/>
        <w:rPr>
          <w:rFonts w:ascii="Calibri" w:hAnsi="Calibri" w:cs="Calibri"/>
        </w:rPr>
      </w:pPr>
      <w:r>
        <w:rPr>
          <w:rStyle w:val="Zdraznn"/>
          <w:rFonts w:ascii="Calibri" w:hAnsi="Calibri" w:cs="Calibri"/>
        </w:rPr>
        <w:t>Oprávnění pro: </w:t>
      </w:r>
      <w:r>
        <w:rPr>
          <w:rFonts w:ascii="Calibri" w:hAnsi="Calibri" w:cs="Calibri"/>
        </w:rPr>
        <w:t>Parcela: 628/27</w:t>
      </w:r>
    </w:p>
    <w:p w14:paraId="37B1FBAC" w14:textId="77777777" w:rsidR="00367D06" w:rsidRDefault="00367D06" w:rsidP="00367D06">
      <w:pPr>
        <w:pStyle w:val="Normlnweb"/>
        <w:rPr>
          <w:rFonts w:ascii="Calibri" w:hAnsi="Calibri" w:cs="Calibri"/>
        </w:rPr>
      </w:pPr>
      <w:r>
        <w:rPr>
          <w:rStyle w:val="Zdraznn"/>
          <w:rFonts w:ascii="Calibri" w:hAnsi="Calibri" w:cs="Calibri"/>
        </w:rPr>
        <w:t>Povinnost k: </w:t>
      </w:r>
      <w:r>
        <w:rPr>
          <w:rFonts w:ascii="Calibri" w:hAnsi="Calibri" w:cs="Calibri"/>
        </w:rPr>
        <w:t>Parcela: 628/70</w:t>
      </w:r>
    </w:p>
    <w:p w14:paraId="4210B52C" w14:textId="77777777" w:rsidR="00367D06" w:rsidRDefault="00367D06" w:rsidP="00C547B7">
      <w:pPr>
        <w:pStyle w:val="Normlnweb"/>
      </w:pPr>
    </w:p>
    <w:p w14:paraId="160341F6" w14:textId="77777777" w:rsidR="00500D82" w:rsidRDefault="00500D82" w:rsidP="00C547B7">
      <w:pPr>
        <w:jc w:val="both"/>
        <w:rPr>
          <w:rFonts w:ascii="Calibri" w:eastAsia="Times New Roman" w:hAnsi="Calibri" w:cs="Calibri"/>
          <w:sz w:val="21"/>
          <w:szCs w:val="21"/>
        </w:rPr>
      </w:pPr>
    </w:p>
    <w:p w14:paraId="16064034" w14:textId="77777777" w:rsidR="00C547B7" w:rsidRDefault="00C547B7" w:rsidP="00C547B7">
      <w:pPr>
        <w:jc w:val="both"/>
        <w:rPr>
          <w:rFonts w:eastAsia="Times New Roman"/>
        </w:rPr>
      </w:pPr>
      <w:r>
        <w:rPr>
          <w:rFonts w:ascii="Calibri" w:eastAsia="Times New Roman" w:hAnsi="Calibri" w:cs="Calibri"/>
          <w:sz w:val="21"/>
          <w:szCs w:val="21"/>
        </w:rPr>
        <w:t> </w:t>
      </w:r>
      <w:r>
        <w:rPr>
          <w:rFonts w:ascii="Calibri" w:eastAsia="Times New Roman" w:hAnsi="Calibri" w:cs="Calibri"/>
          <w:sz w:val="21"/>
          <w:szCs w:val="21"/>
          <w:u w:val="single"/>
        </w:rPr>
        <w:t>Navrhovatel prohlašuje, že:</w:t>
      </w:r>
    </w:p>
    <w:p w14:paraId="08D9C976" w14:textId="77777777" w:rsidR="00C547B7" w:rsidRDefault="00C547B7" w:rsidP="00C547B7">
      <w:pPr>
        <w:pStyle w:val="Normlnweb"/>
      </w:pPr>
      <w:r>
        <w:rPr>
          <w:rFonts w:ascii="Calibri" w:hAnsi="Calibri" w:cs="Calibri"/>
          <w:sz w:val="21"/>
          <w:szCs w:val="21"/>
        </w:rPr>
        <w:t>- předmět dražby je v současné době  užíván.</w:t>
      </w:r>
    </w:p>
    <w:p w14:paraId="26125AAF" w14:textId="77777777" w:rsidR="00C547B7" w:rsidRDefault="00586AE9" w:rsidP="00C547B7">
      <w:pPr>
        <w:pStyle w:val="Normlnweb"/>
      </w:pPr>
      <w:r>
        <w:rPr>
          <w:rFonts w:ascii="Calibri" w:hAnsi="Calibri" w:cs="Calibri"/>
          <w:sz w:val="21"/>
          <w:szCs w:val="21"/>
        </w:rPr>
        <w:t xml:space="preserve">-  k předmětu dražby </w:t>
      </w:r>
      <w:r w:rsidR="00C547B7">
        <w:rPr>
          <w:rFonts w:ascii="Calibri" w:hAnsi="Calibri" w:cs="Calibri"/>
          <w:sz w:val="21"/>
          <w:szCs w:val="21"/>
        </w:rPr>
        <w:t>není uzavřena nájemní smlouva.</w:t>
      </w:r>
    </w:p>
    <w:p w14:paraId="292DA280" w14:textId="77777777" w:rsidR="007520A0" w:rsidRDefault="00C547B7" w:rsidP="00C547B7">
      <w:pPr>
        <w:pStyle w:val="Normlnweb"/>
        <w:rPr>
          <w:rFonts w:ascii="Calibri" w:hAnsi="Calibri" w:cs="Calibri"/>
          <w:sz w:val="21"/>
          <w:szCs w:val="21"/>
        </w:rPr>
      </w:pPr>
      <w:r>
        <w:rPr>
          <w:rFonts w:ascii="Calibri" w:hAnsi="Calibri" w:cs="Calibri"/>
          <w:sz w:val="21"/>
          <w:szCs w:val="21"/>
        </w:rPr>
        <w:t xml:space="preserve">- na předmětu dražby neváznou žádné dluhy, </w:t>
      </w:r>
    </w:p>
    <w:p w14:paraId="56BFC172" w14:textId="77777777" w:rsidR="00586AE9" w:rsidRDefault="00C547B7" w:rsidP="00C547B7">
      <w:pPr>
        <w:pStyle w:val="Normlnweb"/>
        <w:rPr>
          <w:rFonts w:ascii="Calibri" w:hAnsi="Calibri" w:cs="Calibri"/>
          <w:sz w:val="21"/>
          <w:szCs w:val="21"/>
        </w:rPr>
      </w:pPr>
      <w:r>
        <w:rPr>
          <w:rFonts w:ascii="Calibri" w:hAnsi="Calibri" w:cs="Calibri"/>
          <w:sz w:val="21"/>
          <w:szCs w:val="21"/>
        </w:rPr>
        <w:t xml:space="preserve">- předmět dražby </w:t>
      </w:r>
      <w:r w:rsidR="00586AE9">
        <w:rPr>
          <w:rFonts w:ascii="Calibri" w:hAnsi="Calibri" w:cs="Calibri"/>
          <w:sz w:val="21"/>
          <w:szCs w:val="21"/>
        </w:rPr>
        <w:t>není pojištěn</w:t>
      </w:r>
    </w:p>
    <w:p w14:paraId="156D0E0E" w14:textId="77777777" w:rsidR="00586AE9" w:rsidRDefault="00586AE9" w:rsidP="00C547B7">
      <w:pPr>
        <w:jc w:val="both"/>
        <w:rPr>
          <w:rFonts w:ascii="Calibri" w:eastAsia="Times New Roman" w:hAnsi="Calibri" w:cs="Calibri"/>
          <w:sz w:val="21"/>
          <w:szCs w:val="21"/>
        </w:rPr>
      </w:pPr>
    </w:p>
    <w:p w14:paraId="13C0E82F" w14:textId="77777777" w:rsidR="00586AE9" w:rsidRDefault="00C547B7" w:rsidP="00C547B7">
      <w:pPr>
        <w:jc w:val="both"/>
        <w:rPr>
          <w:rFonts w:ascii="Calibri" w:eastAsia="Times New Roman" w:hAnsi="Calibri" w:cs="Calibri"/>
          <w:sz w:val="21"/>
          <w:szCs w:val="21"/>
        </w:rPr>
      </w:pPr>
      <w:r>
        <w:rPr>
          <w:rFonts w:ascii="Calibri" w:eastAsia="Times New Roman" w:hAnsi="Calibri" w:cs="Calibri"/>
          <w:sz w:val="21"/>
          <w:szCs w:val="21"/>
        </w:rPr>
        <w:t>- vyj</w:t>
      </w:r>
      <w:r w:rsidR="003A60A1">
        <w:rPr>
          <w:rFonts w:ascii="Calibri" w:eastAsia="Times New Roman" w:hAnsi="Calibri" w:cs="Calibri"/>
          <w:sz w:val="21"/>
          <w:szCs w:val="21"/>
        </w:rPr>
        <w:t xml:space="preserve">ma </w:t>
      </w:r>
      <w:r>
        <w:rPr>
          <w:rFonts w:ascii="Calibri" w:eastAsia="Times New Roman" w:hAnsi="Calibri" w:cs="Calibri"/>
          <w:sz w:val="21"/>
          <w:szCs w:val="21"/>
        </w:rPr>
        <w:t>omezení/závad uvedených v této smlouvě, případně uvedených na příslušném    listu vlastnictví, neváznou na předmětu dražby žádná jiná omezení, nebo závady    podstatným</w:t>
      </w:r>
      <w:r w:rsidR="00586AE9">
        <w:rPr>
          <w:rFonts w:ascii="Calibri" w:eastAsia="Times New Roman" w:hAnsi="Calibri" w:cs="Calibri"/>
          <w:sz w:val="21"/>
          <w:szCs w:val="21"/>
        </w:rPr>
        <w:t xml:space="preserve"> způsobem ovlivňující hodnotu př</w:t>
      </w:r>
      <w:r>
        <w:rPr>
          <w:rFonts w:ascii="Calibri" w:eastAsia="Times New Roman" w:hAnsi="Calibri" w:cs="Calibri"/>
          <w:sz w:val="21"/>
          <w:szCs w:val="21"/>
        </w:rPr>
        <w:t>edmětu dražby, přičemž současně    prohlašuje, že tyto jsou uvedeny pouze dle dostupných informací.</w:t>
      </w:r>
    </w:p>
    <w:p w14:paraId="6A981648" w14:textId="77777777" w:rsidR="00C547B7" w:rsidRDefault="00C547B7" w:rsidP="00C547B7">
      <w:pPr>
        <w:jc w:val="both"/>
        <w:rPr>
          <w:rFonts w:eastAsia="Times New Roman"/>
        </w:rPr>
      </w:pPr>
      <w:r>
        <w:rPr>
          <w:rFonts w:ascii="Calibri" w:eastAsia="Times New Roman" w:hAnsi="Calibri" w:cs="Calibri"/>
          <w:sz w:val="21"/>
          <w:szCs w:val="21"/>
        </w:rPr>
        <w:br/>
        <w:t>- vlastník předmětu dražby není plátcem DPH.</w:t>
      </w:r>
    </w:p>
    <w:p w14:paraId="679BC5BC"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IV. Odhad ceny předmětu dražby a dražební vyhláška</w:t>
      </w:r>
      <w:r>
        <w:rPr>
          <w:rFonts w:ascii="Calibri" w:eastAsia="Times New Roman" w:hAnsi="Calibri" w:cs="Calibri"/>
          <w:sz w:val="21"/>
          <w:szCs w:val="21"/>
        </w:rPr>
        <w:t xml:space="preserve"> </w:t>
      </w:r>
    </w:p>
    <w:p w14:paraId="5DFDA79E" w14:textId="3E92D999" w:rsidR="00C547B7" w:rsidRDefault="00C547B7" w:rsidP="00C547B7">
      <w:pPr>
        <w:pStyle w:val="Normlnweb"/>
      </w:pPr>
      <w:r>
        <w:rPr>
          <w:rFonts w:ascii="Calibri" w:hAnsi="Calibri" w:cs="Calibri"/>
          <w:sz w:val="21"/>
          <w:szCs w:val="21"/>
        </w:rPr>
        <w:t xml:space="preserve">Odhad ceny předmětu dražby v místě a čase obvyklé v souladu s ustanovením § 13 ZVD byl zajištěn v souladu s požadavkem navrhovatele </w:t>
      </w:r>
      <w:r w:rsidR="00C36A84" w:rsidRPr="00C36A84">
        <w:rPr>
          <w:rFonts w:ascii="Calibri" w:hAnsi="Calibri" w:cs="Calibri"/>
          <w:sz w:val="21"/>
          <w:szCs w:val="21"/>
        </w:rPr>
        <w:t>znaleckým ústavem PKF APOGEO Esteem, a.s.</w:t>
      </w:r>
      <w:r>
        <w:rPr>
          <w:rFonts w:ascii="Calibri" w:hAnsi="Calibri" w:cs="Calibri"/>
          <w:sz w:val="21"/>
          <w:szCs w:val="21"/>
        </w:rPr>
        <w:t>, znaleckým posudkem číslo ZP č.038666/2023 ze</w:t>
      </w:r>
      <w:r w:rsidR="00070709">
        <w:rPr>
          <w:rFonts w:ascii="Calibri" w:hAnsi="Calibri" w:cs="Calibri"/>
          <w:sz w:val="21"/>
          <w:szCs w:val="21"/>
        </w:rPr>
        <w:t xml:space="preserve"> dne 31.8.2023, který zajistil </w:t>
      </w:r>
      <w:r>
        <w:rPr>
          <w:rFonts w:ascii="Calibri" w:hAnsi="Calibri" w:cs="Calibri"/>
          <w:sz w:val="21"/>
          <w:szCs w:val="21"/>
        </w:rPr>
        <w:t xml:space="preserve"> navrhovatel. </w:t>
      </w:r>
    </w:p>
    <w:p w14:paraId="67144EEF" w14:textId="77777777" w:rsidR="00C547B7" w:rsidRDefault="00C547B7" w:rsidP="00C547B7">
      <w:pPr>
        <w:pStyle w:val="Normlnweb"/>
      </w:pPr>
      <w:r>
        <w:rPr>
          <w:rStyle w:val="Siln"/>
          <w:rFonts w:ascii="Calibri" w:hAnsi="Calibri" w:cs="Calibri"/>
          <w:sz w:val="21"/>
          <w:szCs w:val="21"/>
        </w:rPr>
        <w:t>Odhad ceny  předmětu dražby:           524.000 Kč</w:t>
      </w:r>
      <w:r>
        <w:rPr>
          <w:rFonts w:ascii="Calibri" w:hAnsi="Calibri" w:cs="Calibri"/>
          <w:sz w:val="21"/>
          <w:szCs w:val="21"/>
        </w:rPr>
        <w:t> </w:t>
      </w:r>
    </w:p>
    <w:p w14:paraId="11250E4E" w14:textId="77777777" w:rsidR="00C547B7" w:rsidRDefault="00C547B7" w:rsidP="00C547B7">
      <w:pPr>
        <w:pStyle w:val="Normlnweb"/>
      </w:pPr>
      <w:r>
        <w:rPr>
          <w:rFonts w:ascii="Calibri" w:hAnsi="Calibri" w:cs="Calibri"/>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rovněž na centrální adrese. Dále dražebník zajistí inzerci v denním, regionálním a případně odborném tisku vhodnou elektronickou formou.</w:t>
      </w:r>
    </w:p>
    <w:p w14:paraId="55A273E4" w14:textId="77777777" w:rsidR="00C547B7" w:rsidRDefault="00C547B7" w:rsidP="00C547B7">
      <w:pPr>
        <w:pStyle w:val="Normlnweb"/>
      </w:pPr>
      <w:r>
        <w:rPr>
          <w:rFonts w:ascii="Calibri" w:hAnsi="Calibri" w:cs="Calibri"/>
          <w:sz w:val="21"/>
          <w:szCs w:val="21"/>
        </w:rPr>
        <w:t>Dražebník je oprávněn žádat po účastnících dražby složení dražební jistoty, jejíž výše bude uvedena v dražební vyhlášce. Podrobnosti ke skládání dražební jistoty stanoví dražebník v dražební vyhlášce.</w:t>
      </w:r>
    </w:p>
    <w:p w14:paraId="5444DC73" w14:textId="77777777" w:rsidR="00C547B7" w:rsidRDefault="00C547B7" w:rsidP="00C547B7">
      <w:pPr>
        <w:pStyle w:val="Normlnweb"/>
      </w:pPr>
      <w:r>
        <w:rPr>
          <w:rFonts w:ascii="Calibri" w:hAnsi="Calibri" w:cs="Calibri"/>
          <w:sz w:val="21"/>
          <w:szCs w:val="21"/>
        </w:rPr>
        <w:t>Dražebník je oprávněn dražební vyhláškou stanovit následující hodnoty a jejich výši:</w:t>
      </w:r>
    </w:p>
    <w:p w14:paraId="70CA13D2" w14:textId="77777777" w:rsidR="00A97285" w:rsidRDefault="00C547B7" w:rsidP="00C547B7">
      <w:pPr>
        <w:pStyle w:val="Normlnweb"/>
        <w:rPr>
          <w:rFonts w:ascii="Calibri" w:hAnsi="Calibri" w:cs="Calibri"/>
          <w:sz w:val="21"/>
          <w:szCs w:val="21"/>
        </w:rPr>
      </w:pPr>
      <w:r>
        <w:rPr>
          <w:rStyle w:val="Siln"/>
          <w:rFonts w:ascii="Calibri" w:hAnsi="Calibri" w:cs="Calibri"/>
          <w:sz w:val="21"/>
          <w:szCs w:val="21"/>
        </w:rPr>
        <w:t xml:space="preserve">Nejnižší podání:          </w:t>
      </w:r>
      <w:r>
        <w:rPr>
          <w:rFonts w:ascii="Calibri" w:hAnsi="Calibri" w:cs="Calibri"/>
          <w:sz w:val="21"/>
          <w:szCs w:val="21"/>
        </w:rPr>
        <w:t xml:space="preserve">524.000 Kč </w:t>
      </w:r>
    </w:p>
    <w:p w14:paraId="13675CA6" w14:textId="77777777" w:rsidR="00C547B7" w:rsidRDefault="00C547B7" w:rsidP="00C547B7">
      <w:pPr>
        <w:pStyle w:val="Normlnweb"/>
      </w:pPr>
      <w:r>
        <w:rPr>
          <w:rStyle w:val="Siln"/>
          <w:rFonts w:ascii="Calibri" w:hAnsi="Calibri" w:cs="Calibri"/>
          <w:sz w:val="21"/>
          <w:szCs w:val="21"/>
        </w:rPr>
        <w:t xml:space="preserve">Minimální příhoz:           </w:t>
      </w:r>
      <w:r>
        <w:rPr>
          <w:rFonts w:ascii="Calibri" w:hAnsi="Calibri" w:cs="Calibri"/>
          <w:sz w:val="21"/>
          <w:szCs w:val="21"/>
        </w:rPr>
        <w:t>5.000 Kč</w:t>
      </w:r>
    </w:p>
    <w:p w14:paraId="7F59FB6E" w14:textId="77777777" w:rsidR="00C547B7" w:rsidRDefault="00C547B7" w:rsidP="00C547B7">
      <w:pPr>
        <w:pStyle w:val="Normlnweb"/>
      </w:pPr>
      <w:r>
        <w:rPr>
          <w:rStyle w:val="Siln"/>
          <w:rFonts w:ascii="Calibri" w:hAnsi="Calibri" w:cs="Calibri"/>
          <w:sz w:val="21"/>
          <w:szCs w:val="21"/>
        </w:rPr>
        <w:t>Dražební jistota:</w:t>
      </w:r>
      <w:r w:rsidR="00500D82">
        <w:rPr>
          <w:rFonts w:ascii="Calibri" w:hAnsi="Calibri" w:cs="Calibri"/>
          <w:sz w:val="21"/>
          <w:szCs w:val="21"/>
        </w:rPr>
        <w:t>           8</w:t>
      </w:r>
      <w:r>
        <w:rPr>
          <w:rFonts w:ascii="Calibri" w:hAnsi="Calibri" w:cs="Calibri"/>
          <w:sz w:val="21"/>
          <w:szCs w:val="21"/>
        </w:rPr>
        <w:t xml:space="preserve">0.000 Kč </w:t>
      </w:r>
    </w:p>
    <w:p w14:paraId="3A0FB4D4" w14:textId="77777777" w:rsidR="00C547B7" w:rsidRDefault="00C547B7" w:rsidP="00C547B7">
      <w:pPr>
        <w:pStyle w:val="Normlnweb"/>
      </w:pPr>
      <w:r>
        <w:rPr>
          <w:rFonts w:ascii="Calibri" w:hAnsi="Calibri" w:cs="Calibri"/>
          <w:sz w:val="21"/>
          <w:szCs w:val="21"/>
        </w:rPr>
        <w:t>Navrhovatel se zavazuje poskytnout dražebníkovi nezbytnou součinnost při přípravě a vyhlášení dražební  vyhlášky, stejně jako při zajištění prohlídek předmětu dražby.  Datum a čas konání prohlídek předmětu dražby projedná dražebník před jejich vyhlášením v dražební vyhlášce s navrhovatelem. </w:t>
      </w:r>
    </w:p>
    <w:p w14:paraId="07990B40" w14:textId="77777777" w:rsidR="00C547B7" w:rsidRDefault="00C547B7" w:rsidP="00C547B7">
      <w:pPr>
        <w:pStyle w:val="Normlnweb"/>
      </w:pPr>
      <w:r>
        <w:rPr>
          <w:rFonts w:ascii="Calibri" w:hAnsi="Calibri" w:cs="Calibri"/>
          <w:sz w:val="21"/>
          <w:szCs w:val="21"/>
          <w:u w:val="single"/>
        </w:rPr>
        <w:t>Cena dosažená vydražením bude vydražitelem uhrazena ve lhůtách sta</w:t>
      </w:r>
      <w:r w:rsidR="00E41DFA">
        <w:rPr>
          <w:rFonts w:ascii="Calibri" w:hAnsi="Calibri" w:cs="Calibri"/>
          <w:sz w:val="21"/>
          <w:szCs w:val="21"/>
          <w:u w:val="single"/>
        </w:rPr>
        <w:t>novených zákonem nejpozději do 6</w:t>
      </w:r>
      <w:r>
        <w:rPr>
          <w:rFonts w:ascii="Calibri" w:hAnsi="Calibri" w:cs="Calibri"/>
          <w:sz w:val="21"/>
          <w:szCs w:val="21"/>
          <w:u w:val="single"/>
        </w:rPr>
        <w:t>0ti dnů ode dne skončení dražby.</w:t>
      </w:r>
    </w:p>
    <w:p w14:paraId="15514EC0" w14:textId="77777777" w:rsidR="00C547B7" w:rsidRDefault="00C547B7" w:rsidP="00C547B7">
      <w:pPr>
        <w:pStyle w:val="Normlnweb"/>
      </w:pPr>
      <w:r>
        <w:rPr>
          <w:rFonts w:ascii="Calibri" w:hAnsi="Calibri" w:cs="Calibri"/>
          <w:sz w:val="21"/>
          <w:szCs w:val="21"/>
        </w:rPr>
        <w:lastRenderedPageBreak/>
        <w:t>Odhadnutá cena předmětu dražby, nejnižší podání, minimální příhoz i cena dosažená vydražením se rozumí včetně DPH v zákonné výši u předmětu dražby, kde toto DPH přichází v úvahu.</w:t>
      </w:r>
    </w:p>
    <w:p w14:paraId="6B46CD93" w14:textId="77777777" w:rsidR="00C547B7" w:rsidRDefault="00C547B7" w:rsidP="00C547B7">
      <w:pPr>
        <w:pStyle w:val="Normlnweb"/>
      </w:pPr>
      <w:r>
        <w:rPr>
          <w:rFonts w:ascii="Calibri" w:hAnsi="Calibri" w:cs="Calibri"/>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16497897"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V. Odměna dražebníka a náklady dražby</w:t>
      </w:r>
      <w:r>
        <w:rPr>
          <w:rFonts w:ascii="Calibri" w:eastAsia="Times New Roman" w:hAnsi="Calibri" w:cs="Calibri"/>
          <w:sz w:val="21"/>
          <w:szCs w:val="21"/>
        </w:rPr>
        <w:t xml:space="preserve"> </w:t>
      </w:r>
    </w:p>
    <w:p w14:paraId="1BA3F9D2" w14:textId="77777777"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Odměna dražebníka za provedení dražby se sjednává ve výši 6,5 % včetně DPH z ceny dosažené vydražením.</w:t>
      </w:r>
    </w:p>
    <w:p w14:paraId="7CB3B345" w14:textId="77777777" w:rsidR="008030AC" w:rsidRPr="00D23D33" w:rsidRDefault="008030AC" w:rsidP="008030AC">
      <w:pPr>
        <w:pStyle w:val="Normlnweb"/>
        <w:spacing w:before="0" w:beforeAutospacing="0"/>
        <w:rPr>
          <w:rFonts w:asciiTheme="minorHAnsi" w:hAnsiTheme="minorHAnsi" w:cstheme="minorHAnsi"/>
          <w:sz w:val="21"/>
          <w:szCs w:val="21"/>
        </w:rPr>
      </w:pPr>
    </w:p>
    <w:p w14:paraId="14F150EF" w14:textId="77777777" w:rsidR="008030AC" w:rsidRPr="00D23D33" w:rsidRDefault="008030AC" w:rsidP="008030AC">
      <w:pPr>
        <w:pStyle w:val="Normlnweb"/>
        <w:spacing w:before="0" w:beforeAutospacing="0"/>
        <w:rPr>
          <w:rFonts w:asciiTheme="minorHAnsi" w:hAnsiTheme="minorHAnsi" w:cstheme="minorHAnsi"/>
          <w:sz w:val="21"/>
          <w:szCs w:val="21"/>
        </w:rPr>
      </w:pPr>
      <w:r w:rsidRPr="00D23D33">
        <w:rPr>
          <w:rFonts w:asciiTheme="minorHAnsi" w:hAnsiTheme="minorHAnsi" w:cstheme="minorHAnsi"/>
          <w:sz w:val="21"/>
          <w:szCs w:val="21"/>
        </w:rPr>
        <w:t>Nad rámec odměny je navrhovatel povinen uhradit dražebníkovi náklady na organizaci a zajištění dražby, a to i pokud nedojde k vydražení. Tyto náklady s organizací dražby a </w:t>
      </w:r>
      <w:r w:rsidRPr="00D23D33">
        <w:rPr>
          <w:rFonts w:asciiTheme="minorHAnsi" w:hAnsiTheme="minorHAnsi" w:cstheme="minorHAnsi"/>
          <w:sz w:val="21"/>
          <w:szCs w:val="21"/>
          <w:shd w:val="clear" w:color="auto" w:fill="FFFFFF"/>
        </w:rPr>
        <w:t>inzercí se sjednávají v paušální výši 20.000 Kč.</w:t>
      </w:r>
    </w:p>
    <w:p w14:paraId="08BAA5D6" w14:textId="77777777"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V případě, že výše odměny dražebníka za uskutečněnou dražbu překročí zákonem stanovenou maximální výši odměny dražebníka, stanovuje se odměna pro tento případ ve výši dle ustanovení §18 odst. 3 ZVD.</w:t>
      </w:r>
    </w:p>
    <w:p w14:paraId="7B78C161" w14:textId="2EFB116B"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sidRPr="00D23D33">
        <w:rPr>
          <w:rStyle w:val="Siln"/>
          <w:rFonts w:asciiTheme="minorHAnsi" w:hAnsiTheme="minorHAnsi" w:cstheme="minorHAnsi"/>
          <w:sz w:val="21"/>
          <w:szCs w:val="21"/>
        </w:rPr>
        <w:t xml:space="preserve"> na účet </w:t>
      </w:r>
      <w:r w:rsidRPr="00EB3FA5">
        <w:rPr>
          <w:rStyle w:val="Siln"/>
          <w:rFonts w:asciiTheme="minorHAnsi" w:hAnsiTheme="minorHAnsi" w:cstheme="minorHAnsi"/>
          <w:sz w:val="21"/>
          <w:szCs w:val="21"/>
        </w:rPr>
        <w:t xml:space="preserve">navrhovatele č. </w:t>
      </w:r>
      <w:r w:rsidR="00C407A7" w:rsidRPr="00F42478">
        <w:rPr>
          <w:rFonts w:ascii="Calibri" w:hAnsi="Calibri" w:cs="Calibri"/>
          <w:sz w:val="21"/>
          <w:szCs w:val="21"/>
          <w:highlight w:val="black"/>
        </w:rPr>
        <w:t>XXXXXXXXXXXXXXXX</w:t>
      </w:r>
      <w:r w:rsidRPr="00D23D33">
        <w:rPr>
          <w:rStyle w:val="Siln"/>
          <w:rFonts w:asciiTheme="minorHAnsi" w:hAnsiTheme="minorHAnsi" w:cstheme="minorHAnsi"/>
          <w:sz w:val="21"/>
          <w:szCs w:val="21"/>
        </w:rPr>
        <w:t>, a.s., var. symbol platby</w:t>
      </w:r>
      <w:r w:rsidR="00C36A84">
        <w:rPr>
          <w:rStyle w:val="Siln"/>
          <w:rFonts w:asciiTheme="minorHAnsi" w:hAnsiTheme="minorHAnsi" w:cstheme="minorHAnsi"/>
          <w:sz w:val="21"/>
          <w:szCs w:val="21"/>
        </w:rPr>
        <w:t>: 2023002</w:t>
      </w:r>
      <w:r w:rsidR="00EB3FA5">
        <w:rPr>
          <w:rStyle w:val="Siln"/>
          <w:rFonts w:asciiTheme="minorHAnsi" w:hAnsiTheme="minorHAnsi" w:cstheme="minorHAnsi"/>
          <w:sz w:val="21"/>
          <w:szCs w:val="21"/>
        </w:rPr>
        <w:t>.</w:t>
      </w:r>
    </w:p>
    <w:p w14:paraId="629FA0BF" w14:textId="77777777"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20E698A1" w14:textId="77777777"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497A18C7" w14:textId="77777777" w:rsidR="008030AC" w:rsidRPr="00D23D33" w:rsidRDefault="008030AC" w:rsidP="008030AC">
      <w:pPr>
        <w:pStyle w:val="Normlnweb"/>
        <w:rPr>
          <w:rFonts w:asciiTheme="minorHAnsi" w:hAnsiTheme="minorHAnsi" w:cstheme="minorHAnsi"/>
          <w:sz w:val="21"/>
          <w:szCs w:val="21"/>
        </w:rPr>
      </w:pPr>
      <w:r w:rsidRPr="00D23D33">
        <w:rPr>
          <w:rFonts w:asciiTheme="minorHAnsi" w:hAnsiTheme="minorHAnsi" w:cstheme="minorHAnsi"/>
          <w:sz w:val="21"/>
          <w:szCs w:val="21"/>
        </w:rPr>
        <w:t>K uvedeným částkám kromě odměny je navrhovatel povinen uhradit DPH v zákonem stanovené výši.</w:t>
      </w:r>
    </w:p>
    <w:p w14:paraId="6C155E49" w14:textId="77777777" w:rsidR="00C547B7" w:rsidRDefault="00C547B7" w:rsidP="00C547B7">
      <w:pPr>
        <w:pStyle w:val="Normlnweb"/>
      </w:pPr>
      <w:r>
        <w:rPr>
          <w:rFonts w:ascii="Calibri" w:hAnsi="Calibri" w:cs="Calibri"/>
          <w:sz w:val="21"/>
          <w:szCs w:val="21"/>
        </w:rPr>
        <w:t>Dražba bude pro vydražitele provedena dražebníkem bezúplatně (vydražiteli nebude dražebníkem účtována provize).</w:t>
      </w:r>
    </w:p>
    <w:p w14:paraId="0ACF081D"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VI. Další práva a povinnosti smluvních stran</w:t>
      </w:r>
      <w:r>
        <w:rPr>
          <w:rFonts w:ascii="Calibri" w:eastAsia="Times New Roman" w:hAnsi="Calibri" w:cs="Calibri"/>
          <w:sz w:val="21"/>
          <w:szCs w:val="21"/>
        </w:rPr>
        <w:t xml:space="preserve"> </w:t>
      </w:r>
    </w:p>
    <w:p w14:paraId="43770219" w14:textId="77777777" w:rsidR="00C547B7" w:rsidRDefault="00C547B7" w:rsidP="00C547B7">
      <w:pPr>
        <w:pStyle w:val="Normlnweb"/>
      </w:pPr>
      <w:r>
        <w:rPr>
          <w:rFonts w:ascii="Calibri" w:hAnsi="Calibri" w:cs="Calibri"/>
          <w:sz w:val="21"/>
          <w:szCs w:val="21"/>
        </w:rPr>
        <w:t>Dražebník je povinen postupovat v souladu s ustanoveními zákona o veřejných dražbách a touto smlouvou, jakož i pokyny navrhovatele, zejména je povinen dražbu odborně připravit a provést s využitím všech možností, které povedou k úspěšnému zpeněžení předmětu dražby. Dále je dražebník povinen sdělovat navrhovateli okolnosti důležité pro jeho rozhodování týkající se zpeněžení předmětu dražby a informovat navrhovatele o průběhu zpeněžení předmětu dražby.</w:t>
      </w:r>
    </w:p>
    <w:p w14:paraId="47985073" w14:textId="77777777" w:rsidR="00C547B7" w:rsidRDefault="00C547B7" w:rsidP="00C547B7">
      <w:pPr>
        <w:pStyle w:val="Normlnweb"/>
      </w:pPr>
      <w:r>
        <w:rPr>
          <w:rFonts w:ascii="Calibri" w:hAnsi="Calibri" w:cs="Calibri"/>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a za tímto účelem zpřístupnit  a předat dražebníkovi dokumentaci týkající se a související s předmětem dražby. Dále je navrhovatel povinen poskytnout dražebníkovi další součinnost nezbytnou pro splnění předmětu smlouvy, včetně povinnosti podepsat bezodkladně po předložení dražební vyhlášku.</w:t>
      </w:r>
    </w:p>
    <w:p w14:paraId="39531DAD" w14:textId="77777777" w:rsidR="00C547B7" w:rsidRDefault="00650D76" w:rsidP="00C547B7">
      <w:pPr>
        <w:pStyle w:val="Normlnweb"/>
      </w:pPr>
      <w:r>
        <w:rPr>
          <w:rFonts w:ascii="Calibri" w:hAnsi="Calibri" w:cs="Calibri"/>
          <w:sz w:val="21"/>
          <w:szCs w:val="21"/>
        </w:rPr>
        <w:t>Navrhovatel</w:t>
      </w:r>
      <w:r w:rsidR="00C547B7">
        <w:rPr>
          <w:rFonts w:ascii="Calibri" w:hAnsi="Calibri" w:cs="Calibri"/>
          <w:sz w:val="21"/>
          <w:szCs w:val="21"/>
        </w:rPr>
        <w:t xml:space="preserve"> se zavazuje, že nepodá návrh ani neuzavře smlouvu o provedení dražby dobrovolné, jejímž předmětem by byl předmět dražby podle této smlouvy, s jiným dražebníkem, a zároveň prohlašuje, že nenavrhl pro tentýž předmět dražby dražbu u jiného dražebníka.</w:t>
      </w:r>
    </w:p>
    <w:p w14:paraId="44A63DC7" w14:textId="77777777" w:rsidR="00C547B7" w:rsidRDefault="00C547B7" w:rsidP="00C547B7">
      <w:pPr>
        <w:pStyle w:val="Normlnweb"/>
      </w:pPr>
      <w:r>
        <w:rPr>
          <w:rFonts w:ascii="Calibri" w:hAnsi="Calibri" w:cs="Calibri"/>
          <w:sz w:val="21"/>
          <w:szCs w:val="21"/>
        </w:rPr>
        <w:t>V případě, že dojde k vydražení předmětu dražby, je navrhovatel povinen předat předmět dražby vydražiteli podle podmínek uvedených v dražební vyhlášce. O předání předmětu dražby bude sepsán písemný protokol. </w:t>
      </w:r>
    </w:p>
    <w:p w14:paraId="389CE385"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VII. Trvání a ukončení smlouvy</w:t>
      </w:r>
      <w:r>
        <w:rPr>
          <w:rFonts w:ascii="Calibri" w:eastAsia="Times New Roman" w:hAnsi="Calibri" w:cs="Calibri"/>
          <w:sz w:val="21"/>
          <w:szCs w:val="21"/>
        </w:rPr>
        <w:t xml:space="preserve"> </w:t>
      </w:r>
    </w:p>
    <w:p w14:paraId="75D13231" w14:textId="77777777" w:rsidR="00C547B7" w:rsidRDefault="00C547B7" w:rsidP="00C547B7">
      <w:pPr>
        <w:pStyle w:val="Normlnweb"/>
      </w:pPr>
      <w:r>
        <w:rPr>
          <w:rFonts w:ascii="Calibri" w:hAnsi="Calibri" w:cs="Calibri"/>
          <w:sz w:val="21"/>
          <w:szCs w:val="21"/>
        </w:rPr>
        <w:t>Tato smlouva se uzavírá na dobu určitou, a to do provedení všech úkonů spojených s dražbou předmětu dražby v souladu s požadavky zákona o veřejných dražbách pro tuto dražbu.</w:t>
      </w:r>
    </w:p>
    <w:p w14:paraId="757F6993" w14:textId="77777777" w:rsidR="00C547B7" w:rsidRDefault="00C547B7" w:rsidP="00C547B7">
      <w:pPr>
        <w:pStyle w:val="Normlnweb"/>
      </w:pPr>
      <w:r>
        <w:rPr>
          <w:rFonts w:ascii="Calibri" w:hAnsi="Calibri" w:cs="Calibri"/>
          <w:sz w:val="21"/>
          <w:szCs w:val="21"/>
        </w:rPr>
        <w:t xml:space="preserve">Tato smlouva může být ukončena písemnou dohodou všech smluvních stran. </w:t>
      </w:r>
    </w:p>
    <w:p w14:paraId="34021C45" w14:textId="77777777" w:rsidR="00C547B7" w:rsidRDefault="00C547B7" w:rsidP="00C547B7">
      <w:pPr>
        <w:pStyle w:val="Normlnweb"/>
      </w:pPr>
      <w:r>
        <w:rPr>
          <w:rFonts w:ascii="Calibri" w:hAnsi="Calibri" w:cs="Calibri"/>
          <w:sz w:val="21"/>
          <w:szCs w:val="21"/>
        </w:rPr>
        <w:t>Navrhovatel může odstoupit od této smlouvy do zahájení dražby, avšak v takovém případě je povinen uhradit dražebníkovi prokazatelné náklady spojené s organizací dražby a inzercí ve stejné výši jako v případě upuštění od dražby.</w:t>
      </w:r>
    </w:p>
    <w:p w14:paraId="5003643F" w14:textId="77777777" w:rsidR="00C547B7" w:rsidRDefault="00C547B7" w:rsidP="00C547B7">
      <w:pPr>
        <w:pStyle w:val="Nadpis3"/>
        <w:jc w:val="center"/>
        <w:rPr>
          <w:rFonts w:eastAsia="Times New Roman"/>
        </w:rPr>
      </w:pPr>
      <w:r>
        <w:rPr>
          <w:rStyle w:val="Siln"/>
          <w:rFonts w:ascii="Calibri" w:eastAsia="Times New Roman" w:hAnsi="Calibri" w:cs="Calibri"/>
          <w:b/>
          <w:bCs/>
          <w:sz w:val="21"/>
          <w:szCs w:val="21"/>
        </w:rPr>
        <w:t>VIII. Závěrečná ustanovení</w:t>
      </w:r>
      <w:r>
        <w:rPr>
          <w:rFonts w:ascii="Calibri" w:eastAsia="Times New Roman" w:hAnsi="Calibri" w:cs="Calibri"/>
          <w:sz w:val="21"/>
          <w:szCs w:val="21"/>
        </w:rPr>
        <w:t xml:space="preserve"> </w:t>
      </w:r>
    </w:p>
    <w:p w14:paraId="2D29B548" w14:textId="77777777" w:rsidR="00C547B7" w:rsidRDefault="00C547B7" w:rsidP="00C547B7">
      <w:pPr>
        <w:pStyle w:val="Normlnweb"/>
      </w:pPr>
      <w:r>
        <w:rPr>
          <w:rFonts w:ascii="Calibri" w:hAnsi="Calibri" w:cs="Calibri"/>
          <w:sz w:val="21"/>
          <w:szCs w:val="21"/>
        </w:rPr>
        <w:t>Tuto smlouvu je možno měnit či doplňovat jen písemnými a vzestupně očíslovanými dodatky. Vztahy mezi smluvními stranami výslovně neupravené touto smlouvou se řídí příslušnými ustanoveními zákona o veřejných dražbách.</w:t>
      </w:r>
    </w:p>
    <w:p w14:paraId="341C5051" w14:textId="77777777" w:rsidR="00C547B7" w:rsidRDefault="00C547B7" w:rsidP="00C547B7">
      <w:pPr>
        <w:pStyle w:val="Normlnweb"/>
      </w:pPr>
      <w:r>
        <w:rPr>
          <w:rFonts w:ascii="Calibri" w:hAnsi="Calibri" w:cs="Calibri"/>
          <w:sz w:val="21"/>
          <w:szCs w:val="21"/>
        </w:rPr>
        <w:t>Tato smlouva je sepsána ve dvou vyhotoveních,  z nichž každá ze stran obdrží po jednom.</w:t>
      </w:r>
    </w:p>
    <w:p w14:paraId="3D420001" w14:textId="77777777" w:rsidR="00C547B7" w:rsidRDefault="00C547B7" w:rsidP="00C547B7">
      <w:pPr>
        <w:pStyle w:val="Normlnweb"/>
      </w:pPr>
      <w:r>
        <w:rPr>
          <w:rFonts w:ascii="Calibri" w:hAnsi="Calibri" w:cs="Calibri"/>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806F244" w14:textId="77777777" w:rsidR="00367D06" w:rsidRDefault="00C547B7" w:rsidP="00367D06">
      <w:pPr>
        <w:pStyle w:val="Normlnweb"/>
        <w:rPr>
          <w:rFonts w:ascii="Calibri" w:hAnsi="Calibri" w:cs="Calibri"/>
          <w:sz w:val="21"/>
          <w:szCs w:val="21"/>
        </w:rPr>
      </w:pPr>
      <w:r>
        <w:rPr>
          <w:rFonts w:ascii="Calibri" w:hAnsi="Calibri" w:cs="Calibri"/>
          <w:sz w:val="21"/>
          <w:szCs w:val="21"/>
        </w:rPr>
        <w:t>Tato smlouva je platná a účinná okamžikem jejího podpisu.</w:t>
      </w:r>
    </w:p>
    <w:p w14:paraId="2D88F49E" w14:textId="77777777" w:rsidR="00C547B7" w:rsidRPr="00367D06" w:rsidRDefault="00C547B7" w:rsidP="00367D06">
      <w:pPr>
        <w:pStyle w:val="Normlnweb"/>
        <w:rPr>
          <w:rFonts w:ascii="Calibri" w:hAnsi="Calibri" w:cs="Calibri"/>
          <w:sz w:val="21"/>
          <w:szCs w:val="21"/>
        </w:rPr>
      </w:pPr>
      <w:r>
        <w:rPr>
          <w:rFonts w:ascii="Calibri" w:hAnsi="Calibri" w:cs="Calibri"/>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C547B7" w14:paraId="50868EC6" w14:textId="77777777" w:rsidTr="00BC7D08">
        <w:trPr>
          <w:tblCellSpacing w:w="15" w:type="dxa"/>
        </w:trPr>
        <w:tc>
          <w:tcPr>
            <w:tcW w:w="2500" w:type="pct"/>
            <w:hideMark/>
          </w:tcPr>
          <w:p w14:paraId="7A1D2A09" w14:textId="77777777" w:rsidR="00C547B7" w:rsidRDefault="00C547B7" w:rsidP="00BC7D08">
            <w:pPr>
              <w:pStyle w:val="Normlnweb"/>
            </w:pPr>
            <w:r>
              <w:rPr>
                <w:rFonts w:ascii="Calibri" w:hAnsi="Calibri" w:cs="Calibri"/>
              </w:rPr>
              <w:t xml:space="preserve">V Brně dne </w:t>
            </w:r>
            <w:r w:rsidR="00F73BA9">
              <w:rPr>
                <w:rFonts w:ascii="Calibri" w:hAnsi="Calibri" w:cs="Calibri"/>
              </w:rPr>
              <w:t>………………..</w:t>
            </w:r>
          </w:p>
          <w:p w14:paraId="4BE296E7" w14:textId="77777777" w:rsidR="00C547B7" w:rsidRDefault="00C547B7" w:rsidP="00BC7D08">
            <w:pPr>
              <w:pStyle w:val="Normlnweb"/>
            </w:pPr>
            <w:r>
              <w:rPr>
                <w:rFonts w:ascii="Calibri" w:hAnsi="Calibri" w:cs="Calibri"/>
              </w:rPr>
              <w:t> </w:t>
            </w:r>
          </w:p>
          <w:p w14:paraId="4EC3EAAB" w14:textId="77777777" w:rsidR="00C547B7" w:rsidRDefault="00C547B7" w:rsidP="00BC7D08">
            <w:pPr>
              <w:pStyle w:val="Normlnweb"/>
            </w:pPr>
          </w:p>
          <w:p w14:paraId="4D0E784A" w14:textId="77777777" w:rsidR="00C547B7" w:rsidRDefault="00C547B7" w:rsidP="00BC7D08">
            <w:pPr>
              <w:pStyle w:val="Normlnweb"/>
            </w:pPr>
            <w:r>
              <w:rPr>
                <w:rFonts w:ascii="Calibri" w:hAnsi="Calibri" w:cs="Calibr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tblGrid>
            <w:tr w:rsidR="00C547B7" w14:paraId="36C83A61" w14:textId="77777777" w:rsidTr="00BC7D08">
              <w:trPr>
                <w:tblCellSpacing w:w="15" w:type="dxa"/>
              </w:trPr>
              <w:tc>
                <w:tcPr>
                  <w:tcW w:w="0" w:type="auto"/>
                  <w:tcMar>
                    <w:top w:w="150" w:type="dxa"/>
                    <w:left w:w="0" w:type="dxa"/>
                    <w:bottom w:w="150" w:type="dxa"/>
                    <w:right w:w="0" w:type="dxa"/>
                  </w:tcMar>
                  <w:vAlign w:val="center"/>
                  <w:hideMark/>
                </w:tcPr>
                <w:p w14:paraId="3F298460" w14:textId="77777777" w:rsidR="00C547B7" w:rsidRDefault="00C547B7" w:rsidP="00BC7D08">
                  <w:pPr>
                    <w:rPr>
                      <w:rFonts w:eastAsia="Times New Roman"/>
                      <w:sz w:val="22"/>
                      <w:szCs w:val="22"/>
                    </w:rPr>
                  </w:pPr>
                  <w:r>
                    <w:rPr>
                      <w:rFonts w:ascii="Calibri" w:eastAsia="Times New Roman" w:hAnsi="Calibri" w:cs="Calibri"/>
                      <w:sz w:val="22"/>
                      <w:szCs w:val="22"/>
                    </w:rPr>
                    <w:t>Dražebník</w:t>
                  </w:r>
                </w:p>
              </w:tc>
            </w:tr>
          </w:tbl>
          <w:p w14:paraId="3A747D78" w14:textId="77777777" w:rsidR="00C547B7" w:rsidRDefault="00C547B7" w:rsidP="00BC7D08">
            <w:pPr>
              <w:pStyle w:val="Normlnweb"/>
            </w:pPr>
            <w:r>
              <w:rPr>
                <w:rStyle w:val="Siln"/>
                <w:rFonts w:ascii="Calibri" w:hAnsi="Calibri" w:cs="Calibri"/>
              </w:rPr>
              <w:t>PROKONZULTA, a.s.</w:t>
            </w:r>
          </w:p>
          <w:p w14:paraId="21FE4375" w14:textId="77777777" w:rsidR="00C547B7" w:rsidRDefault="00C547B7" w:rsidP="00BC7D08">
            <w:pPr>
              <w:pStyle w:val="Normlnweb"/>
            </w:pPr>
            <w:r>
              <w:rPr>
                <w:rFonts w:ascii="Calibri" w:hAnsi="Calibri" w:cs="Calibri"/>
                <w:sz w:val="18"/>
                <w:szCs w:val="18"/>
              </w:rPr>
              <w:t>Ing. Jaroslav Hradil, člen správní rady</w:t>
            </w:r>
          </w:p>
        </w:tc>
        <w:tc>
          <w:tcPr>
            <w:tcW w:w="2500" w:type="pct"/>
            <w:hideMark/>
          </w:tcPr>
          <w:p w14:paraId="326E9155" w14:textId="77777777" w:rsidR="00C547B7" w:rsidRDefault="00C547B7" w:rsidP="00BC7D08">
            <w:pPr>
              <w:pStyle w:val="Normlnweb"/>
            </w:pPr>
            <w:r>
              <w:rPr>
                <w:rFonts w:ascii="Calibri" w:hAnsi="Calibri" w:cs="Calibri"/>
              </w:rPr>
              <w:t>V(e)………………. dne ....................</w:t>
            </w:r>
          </w:p>
          <w:p w14:paraId="56CA3BB3" w14:textId="77777777" w:rsidR="00C547B7" w:rsidRDefault="00C547B7" w:rsidP="00BC7D08">
            <w:pPr>
              <w:pStyle w:val="Normlnweb"/>
            </w:pPr>
            <w:r>
              <w:rPr>
                <w:rFonts w:ascii="Calibri" w:hAnsi="Calibri" w:cs="Calibri"/>
              </w:rPr>
              <w:t> </w:t>
            </w:r>
          </w:p>
          <w:p w14:paraId="2761295B" w14:textId="77777777" w:rsidR="00C547B7" w:rsidRDefault="00C547B7" w:rsidP="00BC7D08">
            <w:pPr>
              <w:pStyle w:val="Normlnweb"/>
            </w:pPr>
            <w:r>
              <w:rPr>
                <w:rFonts w:ascii="Calibri" w:hAnsi="Calibri" w:cs="Calibri"/>
              </w:rPr>
              <w:t> </w:t>
            </w:r>
          </w:p>
          <w:p w14:paraId="557C4E0A" w14:textId="77777777" w:rsidR="00C547B7" w:rsidRDefault="00C547B7" w:rsidP="00BC7D08">
            <w:pPr>
              <w:pStyle w:val="Normlnweb"/>
            </w:pPr>
            <w:r>
              <w:rPr>
                <w:rFonts w:ascii="Calibri" w:hAnsi="Calibri" w:cs="Calibr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tblGrid>
            <w:tr w:rsidR="00C547B7" w14:paraId="2A7A9B70" w14:textId="77777777" w:rsidTr="00BC7D08">
              <w:trPr>
                <w:tblCellSpacing w:w="15" w:type="dxa"/>
              </w:trPr>
              <w:tc>
                <w:tcPr>
                  <w:tcW w:w="0" w:type="auto"/>
                  <w:tcMar>
                    <w:top w:w="150" w:type="dxa"/>
                    <w:left w:w="0" w:type="dxa"/>
                    <w:bottom w:w="150" w:type="dxa"/>
                    <w:right w:w="0" w:type="dxa"/>
                  </w:tcMar>
                  <w:vAlign w:val="center"/>
                  <w:hideMark/>
                </w:tcPr>
                <w:p w14:paraId="1CCAC880" w14:textId="77777777" w:rsidR="00C547B7" w:rsidRDefault="00C547B7" w:rsidP="00BC7D08">
                  <w:pPr>
                    <w:rPr>
                      <w:rFonts w:eastAsia="Times New Roman"/>
                      <w:sz w:val="22"/>
                      <w:szCs w:val="22"/>
                    </w:rPr>
                  </w:pPr>
                  <w:r>
                    <w:rPr>
                      <w:rFonts w:ascii="Calibri" w:eastAsia="Times New Roman" w:hAnsi="Calibri" w:cs="Calibri"/>
                      <w:sz w:val="22"/>
                      <w:szCs w:val="22"/>
                    </w:rPr>
                    <w:t>Navrhovatel</w:t>
                  </w:r>
                </w:p>
              </w:tc>
            </w:tr>
          </w:tbl>
          <w:p w14:paraId="3CA9CF5C" w14:textId="77777777" w:rsidR="00C547B7" w:rsidRDefault="00C547B7" w:rsidP="00BC7D08">
            <w:pPr>
              <w:pStyle w:val="Normlnweb"/>
            </w:pPr>
            <w:r>
              <w:rPr>
                <w:rStyle w:val="Siln"/>
                <w:rFonts w:ascii="Calibri" w:hAnsi="Calibri" w:cs="Calibri"/>
              </w:rPr>
              <w:t>Mgr. Radek Vachtl</w:t>
            </w:r>
          </w:p>
          <w:p w14:paraId="5984D4B0" w14:textId="77777777" w:rsidR="00C547B7" w:rsidRDefault="00C547B7" w:rsidP="00BC7D08">
            <w:pPr>
              <w:pStyle w:val="Normlnweb"/>
            </w:pPr>
          </w:p>
          <w:p w14:paraId="57E03CBA" w14:textId="77777777" w:rsidR="00C547B7" w:rsidRDefault="00C547B7" w:rsidP="00BC7D08">
            <w:pPr>
              <w:pStyle w:val="Normlnweb"/>
            </w:pPr>
          </w:p>
        </w:tc>
      </w:tr>
    </w:tbl>
    <w:p w14:paraId="55202EA6" w14:textId="2BEDEA25" w:rsidR="006068BA" w:rsidRPr="00151FD0" w:rsidRDefault="00C547B7" w:rsidP="0054050A">
      <w:pPr>
        <w:pStyle w:val="Normlnweb"/>
      </w:pPr>
      <w:r>
        <w:rPr>
          <w:rFonts w:ascii="Calibri" w:hAnsi="Calibri" w:cs="Calibri"/>
          <w:sz w:val="17"/>
          <w:szCs w:val="17"/>
        </w:rPr>
        <w:t>Za správnost dokumentu PROKONZULTA, a.s. odpovídá:  </w:t>
      </w:r>
      <w:r w:rsidR="00C407A7" w:rsidRPr="00F42478">
        <w:rPr>
          <w:rFonts w:ascii="Calibri" w:hAnsi="Calibri" w:cs="Calibri"/>
          <w:sz w:val="21"/>
          <w:szCs w:val="21"/>
          <w:highlight w:val="black"/>
        </w:rPr>
        <w:t>XXXXXXXXXXXXXXXX</w:t>
      </w:r>
    </w:p>
    <w:sectPr w:rsidR="006068BA" w:rsidRPr="00151FD0" w:rsidSect="00330DE9">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32E1" w14:textId="77777777" w:rsidR="007829AA" w:rsidRDefault="007829AA" w:rsidP="00330DE9">
      <w:r>
        <w:separator/>
      </w:r>
    </w:p>
  </w:endnote>
  <w:endnote w:type="continuationSeparator" w:id="0">
    <w:p w14:paraId="7F58E213" w14:textId="77777777" w:rsidR="007829AA" w:rsidRDefault="007829AA" w:rsidP="0033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706527513"/>
      <w:docPartObj>
        <w:docPartGallery w:val="Page Numbers (Bottom of Page)"/>
        <w:docPartUnique/>
      </w:docPartObj>
    </w:sdtPr>
    <w:sdtEndPr/>
    <w:sdtContent>
      <w:sdt>
        <w:sdtPr>
          <w:rPr>
            <w:rFonts w:cstheme="minorHAnsi"/>
            <w:sz w:val="20"/>
            <w:szCs w:val="20"/>
          </w:rPr>
          <w:id w:val="1311210858"/>
          <w:docPartObj>
            <w:docPartGallery w:val="Page Numbers (Top of Page)"/>
            <w:docPartUnique/>
          </w:docPartObj>
        </w:sdtPr>
        <w:sdtEndPr/>
        <w:sdtContent>
          <w:p w14:paraId="69171335" w14:textId="77777777" w:rsidR="000A0E8C" w:rsidRPr="00A86960" w:rsidRDefault="000A0E8C" w:rsidP="000A0E8C">
            <w:pPr>
              <w:pStyle w:val="Zpat"/>
              <w:jc w:val="center"/>
              <w:rPr>
                <w:rFonts w:cstheme="minorHAnsi"/>
                <w:sz w:val="20"/>
                <w:szCs w:val="20"/>
              </w:rPr>
            </w:pPr>
            <w:r w:rsidRPr="00A86960">
              <w:rPr>
                <w:rFonts w:cstheme="minorHAnsi"/>
                <w:sz w:val="20"/>
                <w:szCs w:val="20"/>
              </w:rPr>
              <w:t xml:space="preserve">Stránka </w:t>
            </w:r>
            <w:r w:rsidRPr="00A86960">
              <w:rPr>
                <w:rFonts w:cstheme="minorHAnsi"/>
                <w:b/>
                <w:bCs/>
                <w:sz w:val="20"/>
                <w:szCs w:val="20"/>
              </w:rPr>
              <w:fldChar w:fldCharType="begin"/>
            </w:r>
            <w:r w:rsidRPr="00A86960">
              <w:rPr>
                <w:rFonts w:cstheme="minorHAnsi"/>
                <w:b/>
                <w:bCs/>
                <w:sz w:val="20"/>
                <w:szCs w:val="20"/>
              </w:rPr>
              <w:instrText>PAGE</w:instrText>
            </w:r>
            <w:r w:rsidRPr="00A86960">
              <w:rPr>
                <w:rFonts w:cstheme="minorHAnsi"/>
                <w:b/>
                <w:bCs/>
                <w:sz w:val="20"/>
                <w:szCs w:val="20"/>
              </w:rPr>
              <w:fldChar w:fldCharType="separate"/>
            </w:r>
            <w:r w:rsidR="00367D06">
              <w:rPr>
                <w:rFonts w:cstheme="minorHAnsi"/>
                <w:b/>
                <w:bCs/>
                <w:noProof/>
                <w:sz w:val="20"/>
                <w:szCs w:val="20"/>
              </w:rPr>
              <w:t>5</w:t>
            </w:r>
            <w:r w:rsidRPr="00A86960">
              <w:rPr>
                <w:rFonts w:cstheme="minorHAnsi"/>
                <w:b/>
                <w:bCs/>
                <w:sz w:val="20"/>
                <w:szCs w:val="20"/>
              </w:rPr>
              <w:fldChar w:fldCharType="end"/>
            </w:r>
            <w:r w:rsidRPr="00A86960">
              <w:rPr>
                <w:rFonts w:cstheme="minorHAnsi"/>
                <w:sz w:val="20"/>
                <w:szCs w:val="20"/>
              </w:rPr>
              <w:t xml:space="preserve"> z </w:t>
            </w:r>
            <w:r w:rsidRPr="00A86960">
              <w:rPr>
                <w:rFonts w:cstheme="minorHAnsi"/>
                <w:b/>
                <w:bCs/>
                <w:sz w:val="20"/>
                <w:szCs w:val="20"/>
              </w:rPr>
              <w:fldChar w:fldCharType="begin"/>
            </w:r>
            <w:r w:rsidRPr="00A86960">
              <w:rPr>
                <w:rFonts w:cstheme="minorHAnsi"/>
                <w:b/>
                <w:bCs/>
                <w:sz w:val="20"/>
                <w:szCs w:val="20"/>
              </w:rPr>
              <w:instrText>NUMPAGES</w:instrText>
            </w:r>
            <w:r w:rsidRPr="00A86960">
              <w:rPr>
                <w:rFonts w:cstheme="minorHAnsi"/>
                <w:b/>
                <w:bCs/>
                <w:sz w:val="20"/>
                <w:szCs w:val="20"/>
              </w:rPr>
              <w:fldChar w:fldCharType="separate"/>
            </w:r>
            <w:r w:rsidR="00367D06">
              <w:rPr>
                <w:rFonts w:cstheme="minorHAnsi"/>
                <w:b/>
                <w:bCs/>
                <w:noProof/>
                <w:sz w:val="20"/>
                <w:szCs w:val="20"/>
              </w:rPr>
              <w:t>5</w:t>
            </w:r>
            <w:r w:rsidRPr="00A86960">
              <w:rPr>
                <w:rFonts w:cstheme="minorHAnsi"/>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18DF" w14:textId="77777777" w:rsidR="00151FD0" w:rsidRPr="00EF3D32" w:rsidRDefault="007C7359" w:rsidP="00151FD0">
    <w:pPr>
      <w:pStyle w:val="Zpat"/>
      <w:spacing w:line="300" w:lineRule="auto"/>
      <w:jc w:val="center"/>
      <w:rPr>
        <w:rFonts w:cstheme="minorHAnsi"/>
      </w:rPr>
    </w:pPr>
    <w:r w:rsidRPr="00EF3D32">
      <w:rPr>
        <w:rFonts w:cstheme="minorHAnsi"/>
        <w:sz w:val="20"/>
        <w:szCs w:val="20"/>
      </w:rPr>
      <w:br/>
    </w:r>
    <w:r w:rsidRPr="00EF3D32">
      <w:rPr>
        <w:rFonts w:cstheme="minorHAnsi"/>
        <w:noProof/>
        <w:lang w:eastAsia="cs-CZ"/>
      </w:rPr>
      <mc:AlternateContent>
        <mc:Choice Requires="wps">
          <w:drawing>
            <wp:anchor distT="0" distB="0" distL="114300" distR="114300" simplePos="0" relativeHeight="251663360" behindDoc="0" locked="0" layoutInCell="1" allowOverlap="1" wp14:anchorId="59CD15EA" wp14:editId="2BCE8F38">
              <wp:simplePos x="0" y="0"/>
              <wp:positionH relativeFrom="margin">
                <wp:align>center</wp:align>
              </wp:positionH>
              <wp:positionV relativeFrom="paragraph">
                <wp:posOffset>8627</wp:posOffset>
              </wp:positionV>
              <wp:extent cx="6634843" cy="45719"/>
              <wp:effectExtent l="0" t="0" r="13970" b="12065"/>
              <wp:wrapNone/>
              <wp:docPr id="1" name="Obdélník 1"/>
              <wp:cNvGraphicFramePr/>
              <a:graphic xmlns:a="http://schemas.openxmlformats.org/drawingml/2006/main">
                <a:graphicData uri="http://schemas.microsoft.com/office/word/2010/wordprocessingShape">
                  <wps:wsp>
                    <wps:cNvSpPr/>
                    <wps:spPr>
                      <a:xfrm flipV="1">
                        <a:off x="0" y="0"/>
                        <a:ext cx="6634843" cy="45719"/>
                      </a:xfrm>
                      <a:prstGeom prst="rect">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C97F7" w14:textId="77777777" w:rsidR="007C7359" w:rsidRDefault="007C7359" w:rsidP="007C7359">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D15EA" id="Obdélník 1" o:spid="_x0000_s1027" style="position:absolute;left:0;text-align:left;margin-left:0;margin-top:.7pt;width:522.45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" fillcolor="#bfbfbf [2412]" strokecolor="white [3212]" strokeweight="1pt">
              <v:textbox>
                <w:txbxContent>
                  <w:p w14:paraId="12BC97F7" w14:textId="77777777" w:rsidR="007C7359" w:rsidRDefault="007C7359" w:rsidP="007C7359">
                    <w:pPr>
                      <w:jc w:val="center"/>
                    </w:pPr>
                    <w:r>
                      <w:t>v</w:t>
                    </w:r>
                  </w:p>
                </w:txbxContent>
              </v:textbox>
              <w10:wrap anchorx="margin"/>
            </v:rect>
          </w:pict>
        </mc:Fallback>
      </mc:AlternateContent>
    </w:r>
    <w:r w:rsidR="00330DE9" w:rsidRPr="00EF3D32">
      <w:rPr>
        <w:rFonts w:cstheme="minorHAnsi"/>
        <w:sz w:val="20"/>
        <w:szCs w:val="20"/>
      </w:rPr>
      <w:t xml:space="preserve">www.prokonzulta.cz | info@prokonzulta.cz | zapsáno v OR KS Brno oddíl B, vložka 7673 </w:t>
    </w:r>
    <w:r w:rsidR="002654B0" w:rsidRPr="00EF3D32">
      <w:rPr>
        <w:rFonts w:cstheme="minorHAnsi"/>
        <w:sz w:val="20"/>
        <w:szCs w:val="20"/>
      </w:rPr>
      <w:br/>
    </w:r>
    <w:r w:rsidR="00330DE9" w:rsidRPr="00EF3D32">
      <w:rPr>
        <w:rFonts w:cstheme="minorHAnsi"/>
        <w:sz w:val="20"/>
        <w:szCs w:val="20"/>
      </w:rPr>
      <w:t>IČ: 26307367 | DIČ: CZ26307367</w:t>
    </w:r>
    <w:r w:rsidRPr="00EF3D32">
      <w:rPr>
        <w:rFonts w:cstheme="minorHAnsi"/>
      </w:rPr>
      <w:br/>
    </w:r>
  </w:p>
  <w:p w14:paraId="62F916D9" w14:textId="77777777" w:rsidR="000A0E8C" w:rsidRPr="00EF3D32" w:rsidRDefault="00C407A7" w:rsidP="00151FD0">
    <w:pPr>
      <w:pStyle w:val="Zpat"/>
      <w:spacing w:line="300" w:lineRule="auto"/>
      <w:jc w:val="center"/>
      <w:rPr>
        <w:rFonts w:cstheme="minorHAnsi"/>
      </w:rPr>
    </w:pPr>
    <w:sdt>
      <w:sdtPr>
        <w:rPr>
          <w:rFonts w:cstheme="minorHAnsi"/>
        </w:rPr>
        <w:id w:val="1292327410"/>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r w:rsidR="00330DE9" w:rsidRPr="00EF3D32">
              <w:rPr>
                <w:rFonts w:cstheme="minorHAnsi"/>
                <w:sz w:val="20"/>
                <w:szCs w:val="20"/>
              </w:rPr>
              <w:t xml:space="preserve">Stránka </w:t>
            </w:r>
            <w:r w:rsidR="00330DE9" w:rsidRPr="00EF3D32">
              <w:rPr>
                <w:rFonts w:cstheme="minorHAnsi"/>
                <w:b/>
                <w:bCs/>
                <w:sz w:val="20"/>
                <w:szCs w:val="20"/>
              </w:rPr>
              <w:fldChar w:fldCharType="begin"/>
            </w:r>
            <w:r w:rsidR="00330DE9" w:rsidRPr="00EF3D32">
              <w:rPr>
                <w:rFonts w:cstheme="minorHAnsi"/>
                <w:b/>
                <w:bCs/>
                <w:sz w:val="20"/>
                <w:szCs w:val="20"/>
              </w:rPr>
              <w:instrText>PAGE</w:instrText>
            </w:r>
            <w:r w:rsidR="00330DE9" w:rsidRPr="00EF3D32">
              <w:rPr>
                <w:rFonts w:cstheme="minorHAnsi"/>
                <w:b/>
                <w:bCs/>
                <w:sz w:val="20"/>
                <w:szCs w:val="20"/>
              </w:rPr>
              <w:fldChar w:fldCharType="separate"/>
            </w:r>
            <w:r w:rsidR="00367D06">
              <w:rPr>
                <w:rFonts w:cstheme="minorHAnsi"/>
                <w:b/>
                <w:bCs/>
                <w:noProof/>
                <w:sz w:val="20"/>
                <w:szCs w:val="20"/>
              </w:rPr>
              <w:t>1</w:t>
            </w:r>
            <w:r w:rsidR="00330DE9" w:rsidRPr="00EF3D32">
              <w:rPr>
                <w:rFonts w:cstheme="minorHAnsi"/>
                <w:b/>
                <w:bCs/>
                <w:sz w:val="20"/>
                <w:szCs w:val="20"/>
              </w:rPr>
              <w:fldChar w:fldCharType="end"/>
            </w:r>
            <w:r w:rsidR="00330DE9" w:rsidRPr="00EF3D32">
              <w:rPr>
                <w:rFonts w:cstheme="minorHAnsi"/>
                <w:sz w:val="20"/>
                <w:szCs w:val="20"/>
              </w:rPr>
              <w:t xml:space="preserve"> z </w:t>
            </w:r>
            <w:r w:rsidR="00330DE9" w:rsidRPr="00EF3D32">
              <w:rPr>
                <w:rFonts w:cstheme="minorHAnsi"/>
                <w:b/>
                <w:bCs/>
                <w:sz w:val="20"/>
                <w:szCs w:val="20"/>
              </w:rPr>
              <w:fldChar w:fldCharType="begin"/>
            </w:r>
            <w:r w:rsidR="00330DE9" w:rsidRPr="00EF3D32">
              <w:rPr>
                <w:rFonts w:cstheme="minorHAnsi"/>
                <w:b/>
                <w:bCs/>
                <w:sz w:val="20"/>
                <w:szCs w:val="20"/>
              </w:rPr>
              <w:instrText>NUMPAGES</w:instrText>
            </w:r>
            <w:r w:rsidR="00330DE9" w:rsidRPr="00EF3D32">
              <w:rPr>
                <w:rFonts w:cstheme="minorHAnsi"/>
                <w:b/>
                <w:bCs/>
                <w:sz w:val="20"/>
                <w:szCs w:val="20"/>
              </w:rPr>
              <w:fldChar w:fldCharType="separate"/>
            </w:r>
            <w:r w:rsidR="00367D06">
              <w:rPr>
                <w:rFonts w:cstheme="minorHAnsi"/>
                <w:b/>
                <w:bCs/>
                <w:noProof/>
                <w:sz w:val="20"/>
                <w:szCs w:val="20"/>
              </w:rPr>
              <w:t>5</w:t>
            </w:r>
            <w:r w:rsidR="00330DE9" w:rsidRPr="00EF3D32">
              <w:rPr>
                <w:rFonts w:cstheme="minorHAnsi"/>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85A6" w14:textId="77777777" w:rsidR="007829AA" w:rsidRDefault="007829AA" w:rsidP="00330DE9">
      <w:r>
        <w:separator/>
      </w:r>
    </w:p>
  </w:footnote>
  <w:footnote w:type="continuationSeparator" w:id="0">
    <w:p w14:paraId="73FDA18B" w14:textId="77777777" w:rsidR="007829AA" w:rsidRDefault="007829AA" w:rsidP="0033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A279" w14:textId="77777777" w:rsidR="00330DE9" w:rsidRPr="00EF3D32" w:rsidRDefault="00330DE9" w:rsidP="00330DE9">
    <w:pPr>
      <w:pStyle w:val="Zhlav"/>
      <w:spacing w:line="384" w:lineRule="auto"/>
      <w:jc w:val="right"/>
      <w:rPr>
        <w:rFonts w:cstheme="minorHAnsi"/>
      </w:rPr>
    </w:pPr>
    <w:r w:rsidRPr="00EF3D32">
      <w:rPr>
        <w:rFonts w:cstheme="minorHAnsi"/>
        <w:noProof/>
        <w:lang w:eastAsia="cs-CZ"/>
      </w:rPr>
      <w:drawing>
        <wp:anchor distT="0" distB="0" distL="114300" distR="114300" simplePos="0" relativeHeight="251659264" behindDoc="0" locked="0" layoutInCell="1" allowOverlap="1" wp14:anchorId="3F400600" wp14:editId="16330020">
          <wp:simplePos x="0" y="0"/>
          <wp:positionH relativeFrom="column">
            <wp:posOffset>-457200</wp:posOffset>
          </wp:positionH>
          <wp:positionV relativeFrom="page">
            <wp:posOffset>289560</wp:posOffset>
          </wp:positionV>
          <wp:extent cx="2362200" cy="61722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konzulta Logo PNG mensi.png"/>
                  <pic:cNvPicPr/>
                </pic:nvPicPr>
                <pic:blipFill>
                  <a:blip r:embed="rId1">
                    <a:extLst>
                      <a:ext uri="{28A0092B-C50C-407E-A947-70E740481C1C}">
                        <a14:useLocalDpi xmlns:a14="http://schemas.microsoft.com/office/drawing/2010/main" val="0"/>
                      </a:ext>
                    </a:extLst>
                  </a:blip>
                  <a:stretch>
                    <a:fillRect/>
                  </a:stretch>
                </pic:blipFill>
                <pic:spPr>
                  <a:xfrm>
                    <a:off x="0" y="0"/>
                    <a:ext cx="2362200" cy="617220"/>
                  </a:xfrm>
                  <a:prstGeom prst="rect">
                    <a:avLst/>
                  </a:prstGeom>
                </pic:spPr>
              </pic:pic>
            </a:graphicData>
          </a:graphic>
          <wp14:sizeRelH relativeFrom="margin">
            <wp14:pctWidth>0</wp14:pctWidth>
          </wp14:sizeRelH>
          <wp14:sizeRelV relativeFrom="margin">
            <wp14:pctHeight>0</wp14:pctHeight>
          </wp14:sizeRelV>
        </wp:anchor>
      </w:drawing>
    </w:r>
    <w:r w:rsidRPr="00EF3D32">
      <w:rPr>
        <w:rFonts w:cstheme="minorHAnsi"/>
      </w:rPr>
      <w:t xml:space="preserve"> </w:t>
    </w:r>
    <w:r w:rsidRPr="00EF3D32">
      <w:rPr>
        <w:rFonts w:cstheme="minorHAnsi"/>
      </w:rPr>
      <w:tab/>
    </w:r>
    <w:r w:rsidRPr="00EF3D32">
      <w:rPr>
        <w:rFonts w:cstheme="minorHAnsi"/>
      </w:rPr>
      <w:tab/>
      <w:t>Křenová 299/26, Brno 602 00</w:t>
    </w:r>
    <w:r w:rsidRPr="00EF3D32">
      <w:rPr>
        <w:rFonts w:cstheme="minorHAnsi"/>
      </w:rPr>
      <w:cr/>
    </w:r>
    <w:r w:rsidRPr="00EF3D32">
      <w:rPr>
        <w:rFonts w:cstheme="minorHAnsi"/>
      </w:rPr>
      <w:sym w:font="Wingdings" w:char="F028"/>
    </w:r>
    <w:r w:rsidRPr="00EF3D32">
      <w:rPr>
        <w:rFonts w:cstheme="minorHAnsi"/>
      </w:rPr>
      <w:t xml:space="preserve"> +420</w:t>
    </w:r>
    <w:r w:rsidR="007C7359" w:rsidRPr="00EF3D32">
      <w:rPr>
        <w:rFonts w:cstheme="minorHAnsi"/>
      </w:rPr>
      <w:t xml:space="preserve"> </w:t>
    </w:r>
    <w:r w:rsidRPr="00EF3D32">
      <w:rPr>
        <w:rFonts w:cstheme="minorHAnsi"/>
      </w:rPr>
      <w:t>543</w:t>
    </w:r>
    <w:r w:rsidR="007C7359" w:rsidRPr="00EF3D32">
      <w:rPr>
        <w:rFonts w:cstheme="minorHAnsi"/>
      </w:rPr>
      <w:t xml:space="preserve"> </w:t>
    </w:r>
    <w:r w:rsidRPr="00EF3D32">
      <w:rPr>
        <w:rFonts w:cstheme="minorHAnsi"/>
      </w:rPr>
      <w:t>255</w:t>
    </w:r>
    <w:r w:rsidR="007C7359" w:rsidRPr="00EF3D32">
      <w:rPr>
        <w:rFonts w:cstheme="minorHAnsi"/>
      </w:rPr>
      <w:t xml:space="preserve"> </w:t>
    </w:r>
    <w:r w:rsidRPr="00EF3D32">
      <w:rPr>
        <w:rFonts w:cstheme="minorHAnsi"/>
      </w:rPr>
      <w:t>515</w:t>
    </w:r>
  </w:p>
  <w:p w14:paraId="7577C383" w14:textId="77777777" w:rsidR="00330DE9" w:rsidRPr="00EF3D32" w:rsidRDefault="007C7359">
    <w:pPr>
      <w:pStyle w:val="Zhlav"/>
      <w:rPr>
        <w:rFonts w:cstheme="minorHAnsi"/>
      </w:rPr>
    </w:pPr>
    <w:r w:rsidRPr="00EF3D32">
      <w:rPr>
        <w:rFonts w:cstheme="minorHAnsi"/>
        <w:noProof/>
        <w:lang w:eastAsia="cs-CZ"/>
      </w:rPr>
      <mc:AlternateContent>
        <mc:Choice Requires="wps">
          <w:drawing>
            <wp:anchor distT="0" distB="0" distL="114300" distR="114300" simplePos="0" relativeHeight="251661312" behindDoc="0" locked="0" layoutInCell="1" allowOverlap="1" wp14:anchorId="3D988219" wp14:editId="1EC3D4F2">
              <wp:simplePos x="0" y="0"/>
              <wp:positionH relativeFrom="margin">
                <wp:align>center</wp:align>
              </wp:positionH>
              <wp:positionV relativeFrom="paragraph">
                <wp:posOffset>-2540</wp:posOffset>
              </wp:positionV>
              <wp:extent cx="6634843" cy="45719"/>
              <wp:effectExtent l="0" t="0" r="13970" b="12065"/>
              <wp:wrapNone/>
              <wp:docPr id="3" name="Obdélník 3"/>
              <wp:cNvGraphicFramePr/>
              <a:graphic xmlns:a="http://schemas.openxmlformats.org/drawingml/2006/main">
                <a:graphicData uri="http://schemas.microsoft.com/office/word/2010/wordprocessingShape">
                  <wps:wsp>
                    <wps:cNvSpPr/>
                    <wps:spPr>
                      <a:xfrm flipV="1">
                        <a:off x="0" y="0"/>
                        <a:ext cx="6634843" cy="45719"/>
                      </a:xfrm>
                      <a:prstGeom prst="rect">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2FB0" w14:textId="77777777" w:rsidR="007C7359" w:rsidRDefault="007C7359" w:rsidP="007C7359">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88219" id="Obdélník 3" o:spid="_x0000_s1026" style="position:absolute;margin-left:0;margin-top:-.2pt;width:522.45pt;height:3.6p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" fillcolor="#bfbfbf [2412]" strokecolor="white [3212]" strokeweight="1pt">
              <v:textbox>
                <w:txbxContent>
                  <w:p w14:paraId="2E592FB0" w14:textId="77777777" w:rsidR="007C7359" w:rsidRDefault="007C7359" w:rsidP="007C7359">
                    <w:pPr>
                      <w:jc w:val="center"/>
                    </w:pPr>
                    <w:r>
                      <w:t>v</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BA"/>
    <w:rsid w:val="00070709"/>
    <w:rsid w:val="000A0E8C"/>
    <w:rsid w:val="0015187E"/>
    <w:rsid w:val="00151FD0"/>
    <w:rsid w:val="002603BC"/>
    <w:rsid w:val="002654B0"/>
    <w:rsid w:val="0032170B"/>
    <w:rsid w:val="00330DE9"/>
    <w:rsid w:val="00367D06"/>
    <w:rsid w:val="003947E4"/>
    <w:rsid w:val="003A60A1"/>
    <w:rsid w:val="003B339A"/>
    <w:rsid w:val="0042117C"/>
    <w:rsid w:val="00500D82"/>
    <w:rsid w:val="00526366"/>
    <w:rsid w:val="0054050A"/>
    <w:rsid w:val="00586AE9"/>
    <w:rsid w:val="005E2A6B"/>
    <w:rsid w:val="006068BA"/>
    <w:rsid w:val="00641B9D"/>
    <w:rsid w:val="00650D76"/>
    <w:rsid w:val="006A17BA"/>
    <w:rsid w:val="007502D0"/>
    <w:rsid w:val="007520A0"/>
    <w:rsid w:val="007829AA"/>
    <w:rsid w:val="007C7359"/>
    <w:rsid w:val="008030AC"/>
    <w:rsid w:val="00844954"/>
    <w:rsid w:val="00865A13"/>
    <w:rsid w:val="008B625E"/>
    <w:rsid w:val="00970E46"/>
    <w:rsid w:val="00A86960"/>
    <w:rsid w:val="00A97285"/>
    <w:rsid w:val="00B90BA8"/>
    <w:rsid w:val="00C36A84"/>
    <w:rsid w:val="00C407A7"/>
    <w:rsid w:val="00C547B7"/>
    <w:rsid w:val="00CD21E4"/>
    <w:rsid w:val="00DA657F"/>
    <w:rsid w:val="00E41DFA"/>
    <w:rsid w:val="00E84C22"/>
    <w:rsid w:val="00EB3FA5"/>
    <w:rsid w:val="00EF3D32"/>
    <w:rsid w:val="00EF5897"/>
    <w:rsid w:val="00F42478"/>
    <w:rsid w:val="00F73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B0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47B7"/>
    <w:pPr>
      <w:spacing w:after="0" w:line="240" w:lineRule="auto"/>
    </w:pPr>
    <w:rPr>
      <w:rFonts w:ascii="Times New Roman" w:eastAsiaTheme="minorEastAsia" w:hAnsi="Times New Roman" w:cs="Times New Roman"/>
      <w:sz w:val="24"/>
      <w:szCs w:val="24"/>
      <w:lang w:eastAsia="cs-CZ"/>
    </w:rPr>
  </w:style>
  <w:style w:type="paragraph" w:styleId="Nadpis3">
    <w:name w:val="heading 3"/>
    <w:basedOn w:val="Normln"/>
    <w:link w:val="Nadpis3Char"/>
    <w:uiPriority w:val="9"/>
    <w:qFormat/>
    <w:rsid w:val="00C547B7"/>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0DE9"/>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30DE9"/>
  </w:style>
  <w:style w:type="paragraph" w:styleId="Zpat">
    <w:name w:val="footer"/>
    <w:basedOn w:val="Normln"/>
    <w:link w:val="ZpatChar"/>
    <w:uiPriority w:val="99"/>
    <w:unhideWhenUsed/>
    <w:rsid w:val="00330DE9"/>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30DE9"/>
  </w:style>
  <w:style w:type="character" w:customStyle="1" w:styleId="Nadpis3Char">
    <w:name w:val="Nadpis 3 Char"/>
    <w:basedOn w:val="Standardnpsmoodstavce"/>
    <w:link w:val="Nadpis3"/>
    <w:uiPriority w:val="9"/>
    <w:rsid w:val="00C547B7"/>
    <w:rPr>
      <w:rFonts w:ascii="Times New Roman" w:eastAsiaTheme="minorEastAsia" w:hAnsi="Times New Roman" w:cs="Times New Roman"/>
      <w:b/>
      <w:bCs/>
      <w:sz w:val="27"/>
      <w:szCs w:val="27"/>
      <w:lang w:eastAsia="cs-CZ"/>
    </w:rPr>
  </w:style>
  <w:style w:type="paragraph" w:styleId="Normlnweb">
    <w:name w:val="Normal (Web)"/>
    <w:basedOn w:val="Normln"/>
    <w:uiPriority w:val="99"/>
    <w:unhideWhenUsed/>
    <w:rsid w:val="00C547B7"/>
    <w:pPr>
      <w:spacing w:before="100" w:beforeAutospacing="1"/>
      <w:jc w:val="both"/>
    </w:pPr>
    <w:rPr>
      <w:sz w:val="20"/>
      <w:szCs w:val="20"/>
    </w:rPr>
  </w:style>
  <w:style w:type="character" w:styleId="Siln">
    <w:name w:val="Strong"/>
    <w:basedOn w:val="Standardnpsmoodstavce"/>
    <w:uiPriority w:val="22"/>
    <w:qFormat/>
    <w:rsid w:val="00C547B7"/>
    <w:rPr>
      <w:b/>
      <w:bCs/>
    </w:rPr>
  </w:style>
  <w:style w:type="character" w:styleId="Zdraznn">
    <w:name w:val="Emphasis"/>
    <w:basedOn w:val="Standardnpsmoodstavce"/>
    <w:uiPriority w:val="20"/>
    <w:qFormat/>
    <w:rsid w:val="00C547B7"/>
    <w:rPr>
      <w:i/>
      <w:iCs/>
    </w:rPr>
  </w:style>
  <w:style w:type="paragraph" w:styleId="Revize">
    <w:name w:val="Revision"/>
    <w:hidden/>
    <w:uiPriority w:val="99"/>
    <w:semiHidden/>
    <w:rsid w:val="00C36A84"/>
    <w:pPr>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9895</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2024-01-05T16:26:00Z</dcterms:created>
  <dcterms:modified xsi:type="dcterms:W3CDTF">2024-01-05T16:27:00Z</dcterms:modified>
</cp:coreProperties>
</file>