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C131C3">
        <w:rPr>
          <w:rFonts w:ascii="Arial" w:hAnsi="Arial" w:cs="Arial"/>
          <w:b/>
          <w:bCs/>
          <w:sz w:val="20"/>
          <w:szCs w:val="20"/>
        </w:rPr>
        <w:t>č. 3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2F2BF1">
        <w:rPr>
          <w:rFonts w:ascii="Arial" w:hAnsi="Arial" w:cs="Arial"/>
          <w:sz w:val="20"/>
          <w:szCs w:val="20"/>
        </w:rPr>
        <w:t>2000439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2F2BF1">
        <w:rPr>
          <w:rFonts w:ascii="Arial" w:hAnsi="Arial" w:cs="Arial"/>
          <w:sz w:val="20"/>
          <w:szCs w:val="20"/>
        </w:rPr>
        <w:t>9.9.2020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E59D0" w:rsidP="00C131C3">
      <w:pPr>
        <w:ind w:left="426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>
        <w:rPr>
          <w:rFonts w:ascii="Arial" w:eastAsia="Times New Roman" w:hAnsi="Arial" w:cs="Arial"/>
          <w:lang w:eastAsia="cs-CZ"/>
        </w:rPr>
        <w:t xml:space="preserve">: </w:t>
      </w:r>
      <w:r w:rsidR="00C131C3">
        <w:rPr>
          <w:rFonts w:ascii="Arial" w:eastAsia="Times New Roman" w:hAnsi="Arial" w:cs="Arial"/>
          <w:lang w:eastAsia="cs-CZ"/>
        </w:rPr>
        <w:t xml:space="preserve">MUDr. JUDr. Petr Honěk, MHA, ředitel </w:t>
      </w:r>
      <w:r w:rsidR="007D2722">
        <w:rPr>
          <w:rFonts w:ascii="Arial" w:eastAsia="Times New Roman" w:hAnsi="Arial" w:cs="Arial"/>
          <w:lang w:eastAsia="cs-CZ"/>
        </w:rPr>
        <w:t>Regionální pobočky Ústí nad Labem, pobočky pro Liberecký a Ústecký kraj</w:t>
      </w:r>
      <w:r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i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proofErr w:type="spellStart"/>
      <w:r w:rsidR="002F2BF1">
        <w:rPr>
          <w:rFonts w:ascii="Arial" w:eastAsia="Times New Roman" w:hAnsi="Arial" w:cs="Arial"/>
          <w:b/>
          <w:bCs/>
          <w:lang w:eastAsia="cs-CZ"/>
        </w:rPr>
        <w:t>Fyziotoncar</w:t>
      </w:r>
      <w:proofErr w:type="spellEnd"/>
      <w:r w:rsidR="002F2BF1">
        <w:rPr>
          <w:rFonts w:ascii="Arial" w:eastAsia="Times New Roman" w:hAnsi="Arial" w:cs="Arial"/>
          <w:b/>
          <w:bCs/>
          <w:lang w:eastAsia="cs-CZ"/>
        </w:rPr>
        <w:t xml:space="preserve"> s.r.o.</w:t>
      </w:r>
    </w:p>
    <w:p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2F2BF1">
        <w:rPr>
          <w:rFonts w:ascii="Arial" w:eastAsia="Times New Roman" w:hAnsi="Arial" w:cs="Arial"/>
          <w:lang w:eastAsia="cs-CZ"/>
        </w:rPr>
        <w:t xml:space="preserve">Ústecká 1945/10, Děčín V – </w:t>
      </w:r>
      <w:proofErr w:type="spellStart"/>
      <w:r w:rsidR="002F2BF1">
        <w:rPr>
          <w:rFonts w:ascii="Arial" w:eastAsia="Times New Roman" w:hAnsi="Arial" w:cs="Arial"/>
          <w:lang w:eastAsia="cs-CZ"/>
        </w:rPr>
        <w:t>Rozbělesy</w:t>
      </w:r>
      <w:proofErr w:type="spellEnd"/>
      <w:r w:rsidR="002F2BF1">
        <w:rPr>
          <w:rFonts w:ascii="Arial" w:eastAsia="Times New Roman" w:hAnsi="Arial" w:cs="Arial"/>
          <w:lang w:eastAsia="cs-CZ"/>
        </w:rPr>
        <w:t>, 405 02 Děčín</w:t>
      </w:r>
    </w:p>
    <w:p w:rsidR="008E59D0" w:rsidRPr="003E5D03" w:rsidRDefault="008E59D0" w:rsidP="008E59D0">
      <w:pPr>
        <w:tabs>
          <w:tab w:val="left" w:pos="2835"/>
        </w:tabs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bCs/>
          <w:shd w:val="clear" w:color="auto" w:fill="FFFFFF"/>
          <w:lang w:eastAsia="cs-CZ"/>
        </w:rPr>
        <w:t>kterou zastupuje:</w:t>
      </w:r>
      <w:r w:rsidRPr="00A4389E">
        <w:rPr>
          <w:rFonts w:ascii="Arial" w:eastAsia="Times New Roman" w:hAnsi="Arial" w:cs="Arial"/>
          <w:bCs/>
          <w:shd w:val="clear" w:color="auto" w:fill="FFFFFF"/>
          <w:lang w:eastAsia="cs-CZ"/>
        </w:rPr>
        <w:tab/>
      </w:r>
      <w:r w:rsidR="002F2BF1">
        <w:rPr>
          <w:rFonts w:ascii="Arial" w:eastAsia="Times New Roman" w:hAnsi="Arial" w:cs="Arial"/>
          <w:lang w:eastAsia="cs-CZ"/>
        </w:rPr>
        <w:t xml:space="preserve">Petra </w:t>
      </w:r>
      <w:proofErr w:type="spellStart"/>
      <w:r w:rsidR="002F2BF1">
        <w:rPr>
          <w:rFonts w:ascii="Arial" w:eastAsia="Times New Roman" w:hAnsi="Arial" w:cs="Arial"/>
          <w:lang w:eastAsia="cs-CZ"/>
        </w:rPr>
        <w:t>Toncar</w:t>
      </w:r>
      <w:proofErr w:type="spellEnd"/>
      <w:r w:rsidR="002F2BF1">
        <w:rPr>
          <w:rFonts w:ascii="Arial" w:eastAsia="Times New Roman" w:hAnsi="Arial" w:cs="Arial"/>
          <w:lang w:eastAsia="cs-CZ"/>
        </w:rPr>
        <w:t>, DiS, jednatel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2F2BF1">
        <w:rPr>
          <w:rFonts w:ascii="Arial" w:eastAsia="Times New Roman" w:hAnsi="Arial" w:cs="Arial"/>
          <w:bCs/>
          <w:shd w:val="clear" w:color="auto" w:fill="FFFFFF"/>
          <w:lang w:eastAsia="cs-CZ"/>
        </w:rPr>
        <w:t>28717562</w:t>
      </w:r>
    </w:p>
    <w:p w:rsidR="0035766D" w:rsidRDefault="007D2722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zapsaná v obchodním rejstříku vedeného </w:t>
      </w:r>
      <w:r w:rsidR="003E5D03">
        <w:rPr>
          <w:rFonts w:ascii="Arial" w:eastAsia="Times New Roman" w:hAnsi="Arial" w:cs="Arial"/>
          <w:lang w:eastAsia="cs-CZ"/>
        </w:rPr>
        <w:t>Krajským soudem v 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2F2BF1">
        <w:rPr>
          <w:rFonts w:ascii="Arial" w:eastAsia="Times New Roman" w:hAnsi="Arial" w:cs="Arial"/>
          <w:lang w:eastAsia="cs-CZ"/>
        </w:rPr>
        <w:t xml:space="preserve">oddíl </w:t>
      </w:r>
      <w:r w:rsidR="0035766D">
        <w:rPr>
          <w:rFonts w:ascii="Arial" w:eastAsia="Times New Roman" w:hAnsi="Arial" w:cs="Arial"/>
          <w:lang w:eastAsia="cs-CZ"/>
        </w:rPr>
        <w:t>C, vložka 28472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</w:t>
      </w:r>
      <w:r w:rsidR="0035766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C131C3">
        <w:rPr>
          <w:rFonts w:ascii="Arial" w:hAnsi="Arial" w:cs="Arial"/>
          <w:sz w:val="20"/>
          <w:szCs w:val="20"/>
        </w:rPr>
        <w:t>č. 3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</w:t>
      </w:r>
      <w:r w:rsidR="0035766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</w:t>
      </w:r>
      <w:r w:rsidR="00E3691D">
        <w:rPr>
          <w:rFonts w:ascii="Arial" w:eastAsia="Arial Unicode MS" w:hAnsi="Arial" w:cs="Arial"/>
          <w:sz w:val="20"/>
          <w:szCs w:val="21"/>
        </w:rPr>
        <w:t xml:space="preserve"> a to do 31. 12. 202</w:t>
      </w:r>
      <w:r w:rsidR="00C131C3">
        <w:rPr>
          <w:rFonts w:ascii="Arial" w:eastAsia="Arial Unicode MS" w:hAnsi="Arial" w:cs="Arial"/>
          <w:sz w:val="20"/>
          <w:szCs w:val="21"/>
        </w:rPr>
        <w:t>5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C131C3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C131C3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C131C3">
        <w:rPr>
          <w:rFonts w:ascii="Arial" w:eastAsia="Times New Roman" w:hAnsi="Arial" w:cs="Arial"/>
          <w:sz w:val="20"/>
          <w:szCs w:val="20"/>
          <w:lang w:eastAsia="cs-CZ"/>
        </w:rPr>
        <w:t>č. 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</w:t>
      </w:r>
      <w:r w:rsidR="00C131C3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C131C3">
        <w:rPr>
          <w:rFonts w:ascii="Arial" w:eastAsia="Times New Roman" w:hAnsi="Arial" w:cs="Arial"/>
          <w:sz w:val="20"/>
          <w:szCs w:val="20"/>
          <w:lang w:eastAsia="cs-CZ"/>
        </w:rPr>
        <w:t>č. 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C131C3">
        <w:rPr>
          <w:rFonts w:ascii="Arial" w:eastAsia="Times New Roman" w:hAnsi="Arial" w:cs="Arial"/>
          <w:sz w:val="20"/>
          <w:szCs w:val="20"/>
          <w:lang w:eastAsia="cs-CZ"/>
        </w:rPr>
        <w:t>č. 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Smluvní strany si před podpisem tento Dodatek </w:t>
      </w:r>
      <w:r w:rsidR="00C131C3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Labem </w:t>
      </w:r>
      <w:r w:rsidRPr="0026618E">
        <w:rPr>
          <w:rFonts w:ascii="Arial" w:hAnsi="Arial" w:cs="Arial"/>
          <w:sz w:val="20"/>
          <w:szCs w:val="20"/>
        </w:rPr>
        <w:t xml:space="preserve"> dne  </w:t>
      </w:r>
      <w:r w:rsidR="00314107">
        <w:rPr>
          <w:rFonts w:ascii="Arial" w:hAnsi="Arial" w:cs="Arial"/>
          <w:i/>
          <w:sz w:val="20"/>
          <w:szCs w:val="20"/>
        </w:rPr>
        <w:t>29.12.2023</w:t>
      </w:r>
      <w:r w:rsidR="003E5D03">
        <w:rPr>
          <w:rFonts w:ascii="Arial" w:hAnsi="Arial" w:cs="Arial"/>
          <w:sz w:val="20"/>
          <w:szCs w:val="20"/>
        </w:rPr>
        <w:t> </w:t>
      </w:r>
      <w:r w:rsidR="00E3691D">
        <w:rPr>
          <w:rFonts w:ascii="Arial" w:hAnsi="Arial" w:cs="Arial"/>
          <w:sz w:val="20"/>
          <w:szCs w:val="20"/>
        </w:rPr>
        <w:t xml:space="preserve"> </w:t>
      </w:r>
      <w:r w:rsidR="00C131C3">
        <w:rPr>
          <w:rFonts w:ascii="Arial" w:hAnsi="Arial" w:cs="Arial"/>
          <w:sz w:val="20"/>
          <w:szCs w:val="20"/>
        </w:rPr>
        <w:t xml:space="preserve"> </w:t>
      </w:r>
      <w:r w:rsidR="003E5D03">
        <w:rPr>
          <w:rFonts w:ascii="Arial" w:hAnsi="Arial" w:cs="Arial"/>
          <w:sz w:val="20"/>
          <w:szCs w:val="20"/>
        </w:rPr>
        <w:t>                            </w:t>
      </w:r>
      <w:r w:rsidR="003E5D03">
        <w:rPr>
          <w:rFonts w:ascii="Arial" w:hAnsi="Arial" w:cs="Arial"/>
          <w:sz w:val="20"/>
          <w:szCs w:val="20"/>
        </w:rPr>
        <w:tab/>
      </w:r>
      <w:r w:rsidR="00F10BBE">
        <w:rPr>
          <w:rFonts w:ascii="Arial" w:hAnsi="Arial" w:cs="Arial"/>
          <w:sz w:val="20"/>
          <w:szCs w:val="20"/>
        </w:rPr>
        <w:t xml:space="preserve">      </w:t>
      </w:r>
      <w:r w:rsidR="003E5D03">
        <w:rPr>
          <w:rFonts w:ascii="Arial" w:hAnsi="Arial" w:cs="Arial"/>
          <w:sz w:val="20"/>
          <w:szCs w:val="20"/>
        </w:rPr>
        <w:t xml:space="preserve">  </w:t>
      </w:r>
      <w:r w:rsidR="00E3691D">
        <w:rPr>
          <w:rFonts w:ascii="Arial" w:hAnsi="Arial" w:cs="Arial"/>
          <w:sz w:val="20"/>
          <w:szCs w:val="20"/>
        </w:rPr>
        <w:t xml:space="preserve"> </w:t>
      </w:r>
      <w:r w:rsidR="00C131C3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>V</w:t>
      </w:r>
      <w:r w:rsidR="00370041">
        <w:rPr>
          <w:rFonts w:ascii="Arial" w:hAnsi="Arial" w:cs="Arial"/>
          <w:sz w:val="20"/>
          <w:szCs w:val="20"/>
        </w:rPr>
        <w:t xml:space="preserve"> Děčíně </w:t>
      </w:r>
      <w:r w:rsidR="003E5D03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 xml:space="preserve">dne </w:t>
      </w:r>
      <w:r w:rsidR="00C131C3">
        <w:rPr>
          <w:rFonts w:ascii="Arial" w:hAnsi="Arial" w:cs="Arial"/>
          <w:sz w:val="20"/>
          <w:szCs w:val="20"/>
        </w:rPr>
        <w:t xml:space="preserve"> </w:t>
      </w:r>
      <w:r w:rsidR="00314107">
        <w:rPr>
          <w:rFonts w:ascii="Arial" w:hAnsi="Arial" w:cs="Arial"/>
          <w:i/>
          <w:sz w:val="20"/>
          <w:szCs w:val="20"/>
        </w:rPr>
        <w:t>29.12.2023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AE328C" w:rsidRPr="00A85EF8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3E5D0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35766D">
        <w:rPr>
          <w:rFonts w:ascii="Arial" w:eastAsia="Times New Roman" w:hAnsi="Arial" w:cs="Arial"/>
          <w:b/>
          <w:bCs/>
          <w:lang w:eastAsia="cs-CZ"/>
        </w:rPr>
        <w:t>Fyziotoncar</w:t>
      </w:r>
      <w:proofErr w:type="spellEnd"/>
      <w:r w:rsidR="0035766D">
        <w:rPr>
          <w:rFonts w:ascii="Arial" w:eastAsia="Times New Roman" w:hAnsi="Arial" w:cs="Arial"/>
          <w:b/>
          <w:bCs/>
          <w:lang w:eastAsia="cs-CZ"/>
        </w:rPr>
        <w:t xml:space="preserve"> s.r.o.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F15DB5" w:rsidRDefault="00C131C3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bookmarkStart w:id="2" w:name="_Hlk153440522"/>
      <w:r>
        <w:rPr>
          <w:rFonts w:ascii="Arial" w:eastAsia="Times New Roman" w:hAnsi="Arial" w:cs="Arial"/>
          <w:lang w:eastAsia="cs-CZ"/>
        </w:rPr>
        <w:t>MUDr. JUDr. Petr Honěk, MHA</w:t>
      </w:r>
      <w:bookmarkEnd w:id="2"/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35766D">
        <w:rPr>
          <w:rFonts w:ascii="Arial" w:eastAsia="Times New Roman" w:hAnsi="Arial" w:cs="Arial"/>
          <w:lang w:eastAsia="cs-CZ"/>
        </w:rPr>
        <w:t xml:space="preserve">Petr </w:t>
      </w:r>
      <w:proofErr w:type="spellStart"/>
      <w:r w:rsidR="0035766D">
        <w:rPr>
          <w:rFonts w:ascii="Arial" w:eastAsia="Times New Roman" w:hAnsi="Arial" w:cs="Arial"/>
          <w:lang w:eastAsia="cs-CZ"/>
        </w:rPr>
        <w:t>Toncar</w:t>
      </w:r>
      <w:proofErr w:type="spellEnd"/>
      <w:r w:rsidR="0035766D">
        <w:rPr>
          <w:rFonts w:ascii="Arial" w:eastAsia="Times New Roman" w:hAnsi="Arial" w:cs="Arial"/>
          <w:lang w:eastAsia="cs-CZ"/>
        </w:rPr>
        <w:t>, DiS.</w:t>
      </w:r>
    </w:p>
    <w:p w:rsidR="007D2722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</w:t>
      </w:r>
      <w:r w:rsidR="00F15DB5">
        <w:rPr>
          <w:rFonts w:ascii="Arial" w:eastAsia="Times New Roman" w:hAnsi="Arial" w:cs="Arial"/>
          <w:lang w:eastAsia="cs-CZ"/>
        </w:rPr>
        <w:t>editel</w:t>
      </w:r>
      <w:r>
        <w:rPr>
          <w:rFonts w:ascii="Arial" w:eastAsia="Times New Roman" w:hAnsi="Arial" w:cs="Arial"/>
          <w:lang w:eastAsia="cs-CZ"/>
        </w:rPr>
        <w:t xml:space="preserve"> Regionální pobočky</w:t>
      </w:r>
      <w:r>
        <w:rPr>
          <w:rFonts w:ascii="Arial" w:hAnsi="Arial" w:cs="Arial"/>
          <w:sz w:val="20"/>
          <w:szCs w:val="20"/>
        </w:rPr>
        <w:t xml:space="preserve"> </w:t>
      </w: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7D2722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jednatel </w:t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26618E"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7D2722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DD4" w:rsidRDefault="006C1DD4" w:rsidP="00A85EF8">
      <w:pPr>
        <w:spacing w:after="0" w:line="240" w:lineRule="auto"/>
      </w:pPr>
      <w:r>
        <w:separator/>
      </w:r>
    </w:p>
  </w:endnote>
  <w:endnote w:type="continuationSeparator" w:id="0">
    <w:p w:rsidR="006C1DD4" w:rsidRDefault="006C1DD4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041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DD4" w:rsidRDefault="006C1DD4" w:rsidP="00A85EF8">
      <w:pPr>
        <w:spacing w:after="0" w:line="240" w:lineRule="auto"/>
      </w:pPr>
      <w:r>
        <w:separator/>
      </w:r>
    </w:p>
  </w:footnote>
  <w:footnote w:type="continuationSeparator" w:id="0">
    <w:p w:rsidR="006C1DD4" w:rsidRDefault="006C1DD4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01C1F"/>
    <w:rsid w:val="00016666"/>
    <w:rsid w:val="000B22EA"/>
    <w:rsid w:val="000B3C71"/>
    <w:rsid w:val="000C421D"/>
    <w:rsid w:val="00135848"/>
    <w:rsid w:val="0026618E"/>
    <w:rsid w:val="002C3B09"/>
    <w:rsid w:val="002F2BF1"/>
    <w:rsid w:val="00304E72"/>
    <w:rsid w:val="00314107"/>
    <w:rsid w:val="0035766D"/>
    <w:rsid w:val="00370041"/>
    <w:rsid w:val="00383DC4"/>
    <w:rsid w:val="003D422E"/>
    <w:rsid w:val="003E5D03"/>
    <w:rsid w:val="004148CC"/>
    <w:rsid w:val="00436EF9"/>
    <w:rsid w:val="00476950"/>
    <w:rsid w:val="004F2BAA"/>
    <w:rsid w:val="004F5ACC"/>
    <w:rsid w:val="00555D4E"/>
    <w:rsid w:val="00574219"/>
    <w:rsid w:val="00580C33"/>
    <w:rsid w:val="005A2197"/>
    <w:rsid w:val="00621EDC"/>
    <w:rsid w:val="006578DB"/>
    <w:rsid w:val="00664F14"/>
    <w:rsid w:val="006837C7"/>
    <w:rsid w:val="006C1DD4"/>
    <w:rsid w:val="007407A4"/>
    <w:rsid w:val="00766C10"/>
    <w:rsid w:val="007A3D93"/>
    <w:rsid w:val="007C63DB"/>
    <w:rsid w:val="007D2722"/>
    <w:rsid w:val="007D2972"/>
    <w:rsid w:val="008B559C"/>
    <w:rsid w:val="008E59D0"/>
    <w:rsid w:val="009B2830"/>
    <w:rsid w:val="009D6899"/>
    <w:rsid w:val="009D763B"/>
    <w:rsid w:val="00A07306"/>
    <w:rsid w:val="00A4389E"/>
    <w:rsid w:val="00A61434"/>
    <w:rsid w:val="00A85EF8"/>
    <w:rsid w:val="00AC4CDB"/>
    <w:rsid w:val="00AD15E8"/>
    <w:rsid w:val="00AE328C"/>
    <w:rsid w:val="00AE64F7"/>
    <w:rsid w:val="00BD2E5E"/>
    <w:rsid w:val="00C11729"/>
    <w:rsid w:val="00C131C3"/>
    <w:rsid w:val="00C16879"/>
    <w:rsid w:val="00C34AD5"/>
    <w:rsid w:val="00C37873"/>
    <w:rsid w:val="00C569A2"/>
    <w:rsid w:val="00C653E5"/>
    <w:rsid w:val="00CE7CEF"/>
    <w:rsid w:val="00D51386"/>
    <w:rsid w:val="00D90765"/>
    <w:rsid w:val="00DD0EF0"/>
    <w:rsid w:val="00E17A0B"/>
    <w:rsid w:val="00E3691D"/>
    <w:rsid w:val="00E430B9"/>
    <w:rsid w:val="00E71EBF"/>
    <w:rsid w:val="00E81C1F"/>
    <w:rsid w:val="00E821C4"/>
    <w:rsid w:val="00E85196"/>
    <w:rsid w:val="00ED230B"/>
    <w:rsid w:val="00EF5AD3"/>
    <w:rsid w:val="00F00CFB"/>
    <w:rsid w:val="00F10BBE"/>
    <w:rsid w:val="00F15DB5"/>
    <w:rsid w:val="00F56D33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691369-681F-4D54-B424-63214673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styleId="Siln">
    <w:name w:val="Strong"/>
    <w:basedOn w:val="Standardnpsmoodstavce"/>
    <w:uiPriority w:val="22"/>
    <w:qFormat/>
    <w:rsid w:val="003E5D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7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Fiala Vít Mgr. (VZP ČR Regionální pobočka Ústí nad Labem)</cp:lastModifiedBy>
  <cp:revision>2</cp:revision>
  <cp:lastPrinted>2017-05-22T09:07:00Z</cp:lastPrinted>
  <dcterms:created xsi:type="dcterms:W3CDTF">2024-01-05T14:08:00Z</dcterms:created>
  <dcterms:modified xsi:type="dcterms:W3CDTF">2024-01-05T14:08:00Z</dcterms:modified>
</cp:coreProperties>
</file>