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074F" w14:textId="77777777" w:rsidR="008B2FCC" w:rsidRDefault="008B2FCC" w:rsidP="00325E1C">
      <w:pPr>
        <w:overflowPunct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b/>
          <w:bCs/>
          <w:color w:val="333333"/>
          <w:szCs w:val="24"/>
        </w:rPr>
      </w:pPr>
    </w:p>
    <w:p w14:paraId="61953265" w14:textId="77777777" w:rsidR="009E02DA" w:rsidRPr="00905A3C" w:rsidRDefault="00A75731" w:rsidP="00325E1C">
      <w:pPr>
        <w:overflowPunct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b/>
          <w:color w:val="333333"/>
          <w:sz w:val="36"/>
          <w:szCs w:val="36"/>
        </w:rPr>
      </w:pPr>
      <w:r w:rsidRPr="00905A3C">
        <w:rPr>
          <w:rFonts w:eastAsia="Times New Roman"/>
          <w:b/>
          <w:bCs/>
          <w:color w:val="333333"/>
          <w:sz w:val="36"/>
          <w:szCs w:val="36"/>
        </w:rPr>
        <w:t>SMLOUVA O POSKYTOVÁNÍ SLUŽEB</w:t>
      </w:r>
      <w:r w:rsidR="00325E1C" w:rsidRPr="00905A3C">
        <w:rPr>
          <w:rFonts w:eastAsia="Times New Roman"/>
          <w:color w:val="333333"/>
          <w:sz w:val="36"/>
          <w:szCs w:val="36"/>
        </w:rPr>
        <w:br/>
      </w:r>
    </w:p>
    <w:p w14:paraId="33BB3E95" w14:textId="77777777" w:rsidR="0023754D" w:rsidRPr="00905A3C" w:rsidRDefault="00361579" w:rsidP="0023754D">
      <w:pPr>
        <w:overflowPunct/>
        <w:autoSpaceDE/>
        <w:autoSpaceDN/>
        <w:adjustRightInd/>
        <w:spacing w:before="0"/>
        <w:rPr>
          <w:rFonts w:eastAsia="Times New Roman"/>
          <w:b/>
          <w:color w:val="333333"/>
          <w:sz w:val="28"/>
          <w:szCs w:val="28"/>
        </w:rPr>
      </w:pPr>
      <w:r w:rsidRPr="00905A3C">
        <w:rPr>
          <w:rFonts w:eastAsia="Times New Roman"/>
          <w:b/>
          <w:color w:val="333333"/>
          <w:sz w:val="28"/>
          <w:szCs w:val="28"/>
        </w:rPr>
        <w:t>Objednatel</w:t>
      </w:r>
      <w:r w:rsidR="0023754D" w:rsidRPr="00905A3C">
        <w:rPr>
          <w:rFonts w:eastAsia="Times New Roman"/>
          <w:b/>
          <w:color w:val="333333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7023"/>
      </w:tblGrid>
      <w:tr w:rsidR="009E02DA" w:rsidRPr="00905A3C" w14:paraId="53B7CD58" w14:textId="77777777" w:rsidTr="009E02DA">
        <w:tc>
          <w:tcPr>
            <w:tcW w:w="2660" w:type="dxa"/>
            <w:shd w:val="clear" w:color="auto" w:fill="auto"/>
          </w:tcPr>
          <w:p w14:paraId="315CB791" w14:textId="77777777" w:rsidR="009E02DA" w:rsidRPr="00905A3C" w:rsidRDefault="009E02DA" w:rsidP="0023754D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Název organizace:</w:t>
            </w:r>
          </w:p>
        </w:tc>
        <w:tc>
          <w:tcPr>
            <w:tcW w:w="7288" w:type="dxa"/>
            <w:shd w:val="clear" w:color="auto" w:fill="auto"/>
          </w:tcPr>
          <w:p w14:paraId="4CFAFC8F" w14:textId="77777777" w:rsidR="009E02DA" w:rsidRPr="00905A3C" w:rsidRDefault="00D22FEF" w:rsidP="0023754D">
            <w:pPr>
              <w:spacing w:before="0"/>
              <w:jc w:val="both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 xml:space="preserve">Základní umělecká škola </w:t>
            </w:r>
            <w:r w:rsidR="008A1604" w:rsidRPr="00905A3C">
              <w:rPr>
                <w:b/>
                <w:sz w:val="28"/>
                <w:szCs w:val="28"/>
              </w:rPr>
              <w:t>Kroměříž</w:t>
            </w:r>
          </w:p>
        </w:tc>
      </w:tr>
      <w:tr w:rsidR="009E02DA" w:rsidRPr="00905A3C" w14:paraId="02153D1D" w14:textId="77777777" w:rsidTr="009E02DA">
        <w:tc>
          <w:tcPr>
            <w:tcW w:w="2660" w:type="dxa"/>
            <w:shd w:val="clear" w:color="auto" w:fill="auto"/>
          </w:tcPr>
          <w:p w14:paraId="4D4D892D" w14:textId="77777777" w:rsidR="009E02DA" w:rsidRPr="00905A3C" w:rsidRDefault="009E02DA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Sídlo:</w:t>
            </w:r>
          </w:p>
        </w:tc>
        <w:tc>
          <w:tcPr>
            <w:tcW w:w="7288" w:type="dxa"/>
            <w:shd w:val="clear" w:color="auto" w:fill="auto"/>
          </w:tcPr>
          <w:p w14:paraId="329465E1" w14:textId="77777777" w:rsidR="009E02DA" w:rsidRPr="00905A3C" w:rsidRDefault="008A1604" w:rsidP="009E02DA">
            <w:pPr>
              <w:spacing w:before="0"/>
              <w:jc w:val="both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Jánská 31, Kroměříž</w:t>
            </w:r>
          </w:p>
        </w:tc>
      </w:tr>
      <w:tr w:rsidR="009E02DA" w:rsidRPr="00905A3C" w14:paraId="5BD460AE" w14:textId="77777777" w:rsidTr="009E02DA">
        <w:tc>
          <w:tcPr>
            <w:tcW w:w="2660" w:type="dxa"/>
            <w:shd w:val="clear" w:color="auto" w:fill="auto"/>
          </w:tcPr>
          <w:p w14:paraId="03D622E2" w14:textId="77777777" w:rsidR="009E02DA" w:rsidRPr="00905A3C" w:rsidRDefault="009E02DA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IČ:</w:t>
            </w:r>
          </w:p>
        </w:tc>
        <w:tc>
          <w:tcPr>
            <w:tcW w:w="7288" w:type="dxa"/>
            <w:shd w:val="clear" w:color="auto" w:fill="auto"/>
          </w:tcPr>
          <w:p w14:paraId="4904E510" w14:textId="77777777" w:rsidR="009E02DA" w:rsidRPr="00905A3C" w:rsidRDefault="008A1604" w:rsidP="009E02DA">
            <w:pPr>
              <w:spacing w:before="0"/>
              <w:jc w:val="both"/>
              <w:rPr>
                <w:b/>
                <w:bCs/>
                <w:sz w:val="28"/>
                <w:szCs w:val="28"/>
              </w:rPr>
            </w:pPr>
            <w:r w:rsidRPr="00905A3C">
              <w:rPr>
                <w:b/>
                <w:bCs/>
                <w:sz w:val="28"/>
                <w:szCs w:val="28"/>
              </w:rPr>
              <w:t>63414929</w:t>
            </w:r>
          </w:p>
        </w:tc>
      </w:tr>
      <w:tr w:rsidR="006708FC" w:rsidRPr="00905A3C" w14:paraId="0EB839F1" w14:textId="77777777" w:rsidTr="009E02DA">
        <w:tc>
          <w:tcPr>
            <w:tcW w:w="2660" w:type="dxa"/>
            <w:shd w:val="clear" w:color="auto" w:fill="auto"/>
          </w:tcPr>
          <w:p w14:paraId="7D8DE7DF" w14:textId="77777777" w:rsidR="006708FC" w:rsidRPr="00905A3C" w:rsidRDefault="006708FC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DIČ:</w:t>
            </w:r>
          </w:p>
        </w:tc>
        <w:tc>
          <w:tcPr>
            <w:tcW w:w="7288" w:type="dxa"/>
            <w:shd w:val="clear" w:color="auto" w:fill="auto"/>
          </w:tcPr>
          <w:p w14:paraId="48054F18" w14:textId="77777777" w:rsidR="006708FC" w:rsidRPr="00905A3C" w:rsidRDefault="006708FC" w:rsidP="009E02DA">
            <w:pPr>
              <w:spacing w:before="0"/>
              <w:jc w:val="both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Není plátce DPH</w:t>
            </w:r>
          </w:p>
        </w:tc>
      </w:tr>
      <w:tr w:rsidR="009E02DA" w:rsidRPr="00905A3C" w14:paraId="270FE68C" w14:textId="77777777" w:rsidTr="009E02DA">
        <w:tc>
          <w:tcPr>
            <w:tcW w:w="2660" w:type="dxa"/>
            <w:shd w:val="clear" w:color="auto" w:fill="auto"/>
          </w:tcPr>
          <w:p w14:paraId="4C938D72" w14:textId="77777777" w:rsidR="009E02DA" w:rsidRPr="00905A3C" w:rsidRDefault="009E02DA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Zastoupení:</w:t>
            </w:r>
          </w:p>
        </w:tc>
        <w:tc>
          <w:tcPr>
            <w:tcW w:w="7288" w:type="dxa"/>
            <w:shd w:val="clear" w:color="auto" w:fill="auto"/>
          </w:tcPr>
          <w:p w14:paraId="53A61F69" w14:textId="77777777" w:rsidR="009E02DA" w:rsidRPr="00905A3C" w:rsidRDefault="009E02DA" w:rsidP="009E02DA">
            <w:pPr>
              <w:spacing w:before="0"/>
              <w:jc w:val="both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Mg</w:t>
            </w:r>
            <w:r w:rsidR="008A1604" w:rsidRPr="00905A3C">
              <w:rPr>
                <w:b/>
                <w:sz w:val="28"/>
                <w:szCs w:val="28"/>
              </w:rPr>
              <w:t>A</w:t>
            </w:r>
            <w:r w:rsidRPr="00905A3C">
              <w:rPr>
                <w:b/>
                <w:sz w:val="28"/>
                <w:szCs w:val="28"/>
              </w:rPr>
              <w:t xml:space="preserve">. </w:t>
            </w:r>
            <w:r w:rsidR="008A1604" w:rsidRPr="00905A3C">
              <w:rPr>
                <w:b/>
                <w:sz w:val="28"/>
                <w:szCs w:val="28"/>
              </w:rPr>
              <w:t>Ivona Křivánková</w:t>
            </w:r>
            <w:r w:rsidRPr="00905A3C">
              <w:rPr>
                <w:b/>
                <w:sz w:val="28"/>
                <w:szCs w:val="28"/>
              </w:rPr>
              <w:t>, ředitel</w:t>
            </w:r>
            <w:r w:rsidR="00D22FEF" w:rsidRPr="00905A3C">
              <w:rPr>
                <w:b/>
                <w:sz w:val="28"/>
                <w:szCs w:val="28"/>
              </w:rPr>
              <w:t>ka</w:t>
            </w:r>
          </w:p>
        </w:tc>
      </w:tr>
    </w:tbl>
    <w:p w14:paraId="280C55D0" w14:textId="77777777" w:rsidR="009E02DA" w:rsidRPr="00905A3C" w:rsidRDefault="00325E1C" w:rsidP="009E02DA">
      <w:pPr>
        <w:overflowPunct/>
        <w:autoSpaceDE/>
        <w:autoSpaceDN/>
        <w:adjustRightInd/>
        <w:spacing w:before="0" w:after="100" w:afterAutospacing="1"/>
        <w:rPr>
          <w:rFonts w:eastAsia="Times New Roman"/>
          <w:sz w:val="28"/>
          <w:szCs w:val="28"/>
        </w:rPr>
      </w:pPr>
      <w:r w:rsidRPr="00905A3C">
        <w:rPr>
          <w:rFonts w:eastAsia="Times New Roman"/>
          <w:sz w:val="28"/>
          <w:szCs w:val="28"/>
        </w:rPr>
        <w:t> </w:t>
      </w:r>
      <w:r w:rsidRPr="00905A3C">
        <w:rPr>
          <w:rFonts w:eastAsia="Times New Roman"/>
          <w:sz w:val="28"/>
          <w:szCs w:val="28"/>
        </w:rPr>
        <w:br/>
        <w:t>a</w:t>
      </w:r>
    </w:p>
    <w:p w14:paraId="7C44D4F1" w14:textId="77777777" w:rsidR="0023754D" w:rsidRPr="00905A3C" w:rsidRDefault="00A75731" w:rsidP="0023754D">
      <w:pPr>
        <w:overflowPunct/>
        <w:autoSpaceDE/>
        <w:autoSpaceDN/>
        <w:adjustRightInd/>
        <w:spacing w:before="0"/>
        <w:rPr>
          <w:rFonts w:eastAsia="Times New Roman"/>
          <w:b/>
          <w:sz w:val="28"/>
          <w:szCs w:val="28"/>
        </w:rPr>
      </w:pPr>
      <w:r w:rsidRPr="00905A3C">
        <w:rPr>
          <w:rFonts w:eastAsia="Times New Roman"/>
          <w:b/>
          <w:sz w:val="28"/>
          <w:szCs w:val="28"/>
        </w:rPr>
        <w:t>Poskytovatel: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020"/>
      </w:tblGrid>
      <w:tr w:rsidR="009E02DA" w:rsidRPr="00905A3C" w14:paraId="51F91450" w14:textId="77777777" w:rsidTr="006E45C2">
        <w:tc>
          <w:tcPr>
            <w:tcW w:w="2660" w:type="dxa"/>
            <w:shd w:val="clear" w:color="auto" w:fill="auto"/>
          </w:tcPr>
          <w:p w14:paraId="77AA0D38" w14:textId="77777777" w:rsidR="009E02DA" w:rsidRPr="00905A3C" w:rsidRDefault="006708FC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Název</w:t>
            </w:r>
            <w:r w:rsidR="009E02DA" w:rsidRPr="00905A3C">
              <w:rPr>
                <w:sz w:val="28"/>
                <w:szCs w:val="28"/>
              </w:rPr>
              <w:t>:</w:t>
            </w:r>
          </w:p>
        </w:tc>
        <w:tc>
          <w:tcPr>
            <w:tcW w:w="7288" w:type="dxa"/>
            <w:shd w:val="clear" w:color="auto" w:fill="auto"/>
          </w:tcPr>
          <w:p w14:paraId="51CA1E4B" w14:textId="77777777" w:rsidR="009E02DA" w:rsidRPr="00905A3C" w:rsidRDefault="00C67AD0" w:rsidP="00780A9C">
            <w:pPr>
              <w:overflowPunct/>
              <w:autoSpaceDE/>
              <w:autoSpaceDN/>
              <w:adjustRightInd/>
              <w:spacing w:before="0"/>
              <w:ind w:right="-240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Petr Gajdík</w:t>
            </w:r>
          </w:p>
        </w:tc>
      </w:tr>
      <w:tr w:rsidR="009E02DA" w:rsidRPr="00905A3C" w14:paraId="154E7BE4" w14:textId="77777777" w:rsidTr="006E45C2">
        <w:tc>
          <w:tcPr>
            <w:tcW w:w="2660" w:type="dxa"/>
            <w:shd w:val="clear" w:color="auto" w:fill="auto"/>
          </w:tcPr>
          <w:p w14:paraId="5B8D1E92" w14:textId="77777777" w:rsidR="009E02DA" w:rsidRPr="00905A3C" w:rsidRDefault="009E02DA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Sídlo:</w:t>
            </w:r>
          </w:p>
        </w:tc>
        <w:tc>
          <w:tcPr>
            <w:tcW w:w="7288" w:type="dxa"/>
            <w:shd w:val="clear" w:color="auto" w:fill="auto"/>
          </w:tcPr>
          <w:p w14:paraId="4FDABB41" w14:textId="77777777" w:rsidR="009E02DA" w:rsidRPr="00905A3C" w:rsidRDefault="00C67AD0" w:rsidP="00B60309">
            <w:pPr>
              <w:overflowPunct/>
              <w:autoSpaceDE/>
              <w:autoSpaceDN/>
              <w:adjustRightInd/>
              <w:spacing w:before="0"/>
              <w:ind w:right="-240"/>
              <w:rPr>
                <w:b/>
                <w:sz w:val="28"/>
                <w:szCs w:val="28"/>
              </w:rPr>
            </w:pPr>
            <w:proofErr w:type="spellStart"/>
            <w:r w:rsidRPr="00905A3C">
              <w:rPr>
                <w:b/>
                <w:sz w:val="28"/>
                <w:szCs w:val="28"/>
              </w:rPr>
              <w:t>Záhlinice</w:t>
            </w:r>
            <w:proofErr w:type="spellEnd"/>
            <w:r w:rsidRPr="00905A3C">
              <w:rPr>
                <w:b/>
                <w:sz w:val="28"/>
                <w:szCs w:val="28"/>
              </w:rPr>
              <w:t xml:space="preserve"> 34, 768 24 Hulín</w:t>
            </w:r>
          </w:p>
        </w:tc>
      </w:tr>
      <w:tr w:rsidR="009E02DA" w:rsidRPr="00905A3C" w14:paraId="0A544F48" w14:textId="77777777" w:rsidTr="006E45C2">
        <w:tc>
          <w:tcPr>
            <w:tcW w:w="2660" w:type="dxa"/>
            <w:shd w:val="clear" w:color="auto" w:fill="auto"/>
          </w:tcPr>
          <w:p w14:paraId="7EF3940B" w14:textId="77777777" w:rsidR="009E02DA" w:rsidRPr="00905A3C" w:rsidRDefault="009E02DA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IČ:</w:t>
            </w:r>
          </w:p>
        </w:tc>
        <w:tc>
          <w:tcPr>
            <w:tcW w:w="7288" w:type="dxa"/>
            <w:shd w:val="clear" w:color="auto" w:fill="auto"/>
          </w:tcPr>
          <w:p w14:paraId="61836F5E" w14:textId="77777777" w:rsidR="009E02DA" w:rsidRPr="00905A3C" w:rsidRDefault="00E14DB7" w:rsidP="00780A9C">
            <w:pPr>
              <w:overflowPunct/>
              <w:autoSpaceDE/>
              <w:autoSpaceDN/>
              <w:adjustRightInd/>
              <w:spacing w:before="0"/>
              <w:ind w:right="-240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87210142</w:t>
            </w:r>
          </w:p>
        </w:tc>
      </w:tr>
      <w:tr w:rsidR="00A06D6E" w:rsidRPr="00905A3C" w14:paraId="0D9293CC" w14:textId="77777777" w:rsidTr="006E45C2">
        <w:tc>
          <w:tcPr>
            <w:tcW w:w="2660" w:type="dxa"/>
            <w:shd w:val="clear" w:color="auto" w:fill="auto"/>
          </w:tcPr>
          <w:p w14:paraId="5F72205F" w14:textId="77777777" w:rsidR="00A06D6E" w:rsidRPr="00905A3C" w:rsidRDefault="00A06D6E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DIČ:</w:t>
            </w:r>
          </w:p>
        </w:tc>
        <w:tc>
          <w:tcPr>
            <w:tcW w:w="7288" w:type="dxa"/>
            <w:shd w:val="clear" w:color="auto" w:fill="auto"/>
          </w:tcPr>
          <w:p w14:paraId="3850C497" w14:textId="77777777" w:rsidR="00A06D6E" w:rsidRPr="00905A3C" w:rsidRDefault="006708FC" w:rsidP="00E14DB7">
            <w:pPr>
              <w:overflowPunct/>
              <w:autoSpaceDE/>
              <w:autoSpaceDN/>
              <w:adjustRightInd/>
              <w:spacing w:before="0"/>
              <w:ind w:right="-240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Není plátce DPH</w:t>
            </w:r>
          </w:p>
        </w:tc>
      </w:tr>
      <w:tr w:rsidR="009E02DA" w:rsidRPr="00905A3C" w14:paraId="67373C48" w14:textId="77777777" w:rsidTr="006E45C2">
        <w:tc>
          <w:tcPr>
            <w:tcW w:w="2660" w:type="dxa"/>
            <w:shd w:val="clear" w:color="auto" w:fill="auto"/>
          </w:tcPr>
          <w:p w14:paraId="4B3CC2C3" w14:textId="77777777" w:rsidR="009E02DA" w:rsidRPr="00905A3C" w:rsidRDefault="009E02DA" w:rsidP="009E02DA">
            <w:pPr>
              <w:spacing w:before="0"/>
              <w:jc w:val="both"/>
              <w:rPr>
                <w:sz w:val="28"/>
                <w:szCs w:val="28"/>
              </w:rPr>
            </w:pPr>
            <w:r w:rsidRPr="00905A3C">
              <w:rPr>
                <w:sz w:val="28"/>
                <w:szCs w:val="28"/>
              </w:rPr>
              <w:t>Zastoupení:</w:t>
            </w:r>
          </w:p>
        </w:tc>
        <w:tc>
          <w:tcPr>
            <w:tcW w:w="7288" w:type="dxa"/>
            <w:shd w:val="clear" w:color="auto" w:fill="auto"/>
          </w:tcPr>
          <w:p w14:paraId="7508A1E1" w14:textId="77777777" w:rsidR="009E02DA" w:rsidRPr="00905A3C" w:rsidRDefault="00C67AD0" w:rsidP="009E02DA">
            <w:pPr>
              <w:spacing w:before="0"/>
              <w:jc w:val="both"/>
              <w:rPr>
                <w:b/>
                <w:sz w:val="28"/>
                <w:szCs w:val="28"/>
              </w:rPr>
            </w:pPr>
            <w:r w:rsidRPr="00905A3C">
              <w:rPr>
                <w:b/>
                <w:sz w:val="28"/>
                <w:szCs w:val="28"/>
              </w:rPr>
              <w:t>Petr Gajdík</w:t>
            </w:r>
          </w:p>
        </w:tc>
      </w:tr>
    </w:tbl>
    <w:p w14:paraId="4D1086A0" w14:textId="77777777" w:rsidR="00325E1C" w:rsidRDefault="00325E1C" w:rsidP="009E02DA">
      <w:pPr>
        <w:overflowPunct/>
        <w:autoSpaceDE/>
        <w:autoSpaceDN/>
        <w:adjustRightInd/>
        <w:spacing w:before="0" w:after="100" w:afterAutospacing="1"/>
        <w:rPr>
          <w:rFonts w:eastAsia="Times New Roman"/>
          <w:szCs w:val="24"/>
        </w:rPr>
      </w:pPr>
      <w:r w:rsidRPr="009E02DA">
        <w:rPr>
          <w:rFonts w:eastAsia="Times New Roman"/>
          <w:szCs w:val="24"/>
        </w:rPr>
        <w:br/>
        <w:t> </w:t>
      </w:r>
      <w:r w:rsidRPr="009E02DA">
        <w:rPr>
          <w:rFonts w:eastAsia="Times New Roman"/>
          <w:szCs w:val="24"/>
        </w:rPr>
        <w:br/>
        <w:t xml:space="preserve">uzavírají podle § </w:t>
      </w:r>
      <w:r w:rsidR="00D94ACE">
        <w:rPr>
          <w:rFonts w:eastAsia="Times New Roman"/>
          <w:szCs w:val="24"/>
        </w:rPr>
        <w:t>1746 a násl.</w:t>
      </w:r>
      <w:r w:rsidRPr="009E02DA">
        <w:rPr>
          <w:rFonts w:eastAsia="Times New Roman"/>
          <w:szCs w:val="24"/>
        </w:rPr>
        <w:t xml:space="preserve"> zákona č. 89/2012 Sb., občanský zákoník, ve znění pozdějších předpisů, </w:t>
      </w:r>
      <w:proofErr w:type="gramStart"/>
      <w:r w:rsidRPr="009E02DA">
        <w:rPr>
          <w:rFonts w:eastAsia="Times New Roman"/>
          <w:szCs w:val="24"/>
        </w:rPr>
        <w:t>tuto</w:t>
      </w:r>
      <w:r w:rsidR="00001439">
        <w:rPr>
          <w:rFonts w:eastAsia="Times New Roman"/>
          <w:szCs w:val="24"/>
        </w:rPr>
        <w:t xml:space="preserve"> </w:t>
      </w:r>
      <w:r w:rsidRPr="009E02DA">
        <w:rPr>
          <w:rFonts w:eastAsia="Times New Roman"/>
          <w:szCs w:val="24"/>
        </w:rPr>
        <w:t> </w:t>
      </w:r>
      <w:r w:rsidRPr="009E02DA">
        <w:rPr>
          <w:rFonts w:eastAsia="Times New Roman"/>
          <w:b/>
          <w:bCs/>
          <w:szCs w:val="24"/>
        </w:rPr>
        <w:t>smlouvu</w:t>
      </w:r>
      <w:proofErr w:type="gramEnd"/>
      <w:r w:rsidRPr="009E02DA">
        <w:rPr>
          <w:rFonts w:eastAsia="Times New Roman"/>
          <w:b/>
          <w:bCs/>
          <w:szCs w:val="24"/>
        </w:rPr>
        <w:t xml:space="preserve"> o </w:t>
      </w:r>
      <w:r w:rsidR="00D94ACE">
        <w:rPr>
          <w:rFonts w:eastAsia="Times New Roman"/>
          <w:b/>
          <w:bCs/>
          <w:szCs w:val="24"/>
        </w:rPr>
        <w:t>poskytování služeb</w:t>
      </w:r>
      <w:r w:rsidRPr="009E02DA">
        <w:rPr>
          <w:rFonts w:eastAsia="Times New Roman"/>
          <w:szCs w:val="24"/>
        </w:rPr>
        <w:t xml:space="preserve"> (dále jen „</w:t>
      </w:r>
      <w:r w:rsidRPr="009E02DA">
        <w:rPr>
          <w:rFonts w:eastAsia="Times New Roman"/>
          <w:b/>
          <w:bCs/>
          <w:szCs w:val="24"/>
        </w:rPr>
        <w:t>Smlouva</w:t>
      </w:r>
      <w:r w:rsidRPr="009E02DA">
        <w:rPr>
          <w:rFonts w:eastAsia="Times New Roman"/>
          <w:szCs w:val="24"/>
        </w:rPr>
        <w:t>“)</w:t>
      </w:r>
    </w:p>
    <w:p w14:paraId="3FBA1F36" w14:textId="77777777" w:rsidR="00905A3C" w:rsidRPr="009E02DA" w:rsidRDefault="00905A3C" w:rsidP="009E02DA">
      <w:pPr>
        <w:overflowPunct/>
        <w:autoSpaceDE/>
        <w:autoSpaceDN/>
        <w:adjustRightInd/>
        <w:spacing w:before="0" w:after="100" w:afterAutospacing="1"/>
        <w:rPr>
          <w:rFonts w:eastAsia="Times New Roman"/>
          <w:color w:val="333333"/>
          <w:szCs w:val="24"/>
        </w:rPr>
      </w:pPr>
    </w:p>
    <w:p w14:paraId="0E097441" w14:textId="77777777" w:rsidR="00325E1C" w:rsidRDefault="00325E1C" w:rsidP="00FF1E71">
      <w:pPr>
        <w:overflowPunct/>
        <w:autoSpaceDE/>
        <w:autoSpaceDN/>
        <w:adjustRightInd/>
        <w:spacing w:before="0"/>
        <w:jc w:val="center"/>
        <w:rPr>
          <w:rFonts w:eastAsia="Times New Roman"/>
          <w:sz w:val="28"/>
          <w:szCs w:val="28"/>
        </w:rPr>
      </w:pPr>
      <w:r w:rsidRPr="00905A3C">
        <w:rPr>
          <w:rFonts w:eastAsia="Times New Roman"/>
          <w:b/>
          <w:bCs/>
          <w:sz w:val="28"/>
          <w:szCs w:val="28"/>
        </w:rPr>
        <w:t>I.</w:t>
      </w:r>
      <w:r w:rsidRPr="00905A3C">
        <w:rPr>
          <w:rFonts w:eastAsia="Times New Roman"/>
          <w:sz w:val="28"/>
          <w:szCs w:val="28"/>
        </w:rPr>
        <w:br/>
      </w:r>
      <w:r w:rsidRPr="00905A3C">
        <w:rPr>
          <w:rFonts w:eastAsia="Times New Roman"/>
          <w:b/>
          <w:bCs/>
          <w:sz w:val="28"/>
          <w:szCs w:val="28"/>
        </w:rPr>
        <w:t>Předmět Smlouvy</w:t>
      </w:r>
      <w:r w:rsidRPr="00905A3C">
        <w:rPr>
          <w:rFonts w:eastAsia="Times New Roman"/>
          <w:sz w:val="28"/>
          <w:szCs w:val="28"/>
        </w:rPr>
        <w:t> </w:t>
      </w:r>
    </w:p>
    <w:p w14:paraId="21027AF1" w14:textId="77777777" w:rsidR="00905A3C" w:rsidRPr="00905A3C" w:rsidRDefault="00905A3C" w:rsidP="00FF1E71">
      <w:pPr>
        <w:overflowPunct/>
        <w:autoSpaceDE/>
        <w:autoSpaceDN/>
        <w:adjustRightInd/>
        <w:spacing w:before="0"/>
        <w:jc w:val="center"/>
        <w:rPr>
          <w:rFonts w:eastAsia="Times New Roman"/>
          <w:sz w:val="28"/>
          <w:szCs w:val="28"/>
        </w:rPr>
      </w:pPr>
    </w:p>
    <w:p w14:paraId="1BBDAA12" w14:textId="77777777" w:rsidR="007E26B3" w:rsidRDefault="00D94ACE" w:rsidP="00FF1E71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>
        <w:rPr>
          <w:rFonts w:eastAsia="Times New Roman"/>
          <w:szCs w:val="24"/>
        </w:rPr>
        <w:t>Poskytovatel</w:t>
      </w:r>
      <w:r w:rsidR="00325E1C" w:rsidRPr="009E02DA">
        <w:rPr>
          <w:rFonts w:eastAsia="Times New Roman"/>
          <w:szCs w:val="24"/>
        </w:rPr>
        <w:t xml:space="preserve"> se touto smlouvou zavazuje provést </w:t>
      </w:r>
      <w:r w:rsidR="009D5B7B">
        <w:rPr>
          <w:rFonts w:eastAsia="Times New Roman"/>
          <w:b/>
          <w:szCs w:val="24"/>
        </w:rPr>
        <w:t>správu a údržbu počítačové sítě</w:t>
      </w:r>
      <w:r w:rsidR="006708FC">
        <w:rPr>
          <w:rFonts w:eastAsia="Times New Roman"/>
          <w:b/>
          <w:szCs w:val="24"/>
        </w:rPr>
        <w:t xml:space="preserve">, správu hardware a software, </w:t>
      </w:r>
      <w:r w:rsidR="00325E1C" w:rsidRPr="009E02DA">
        <w:rPr>
          <w:rFonts w:eastAsia="Times New Roman"/>
          <w:szCs w:val="24"/>
        </w:rPr>
        <w:t>dále jen „</w:t>
      </w:r>
      <w:r>
        <w:rPr>
          <w:rFonts w:eastAsia="Times New Roman"/>
          <w:szCs w:val="24"/>
        </w:rPr>
        <w:t xml:space="preserve">službu“ v rozsahu </w:t>
      </w:r>
      <w:r w:rsidR="00294585">
        <w:rPr>
          <w:rFonts w:eastAsia="Times New Roman"/>
          <w:b/>
          <w:szCs w:val="24"/>
        </w:rPr>
        <w:t>20</w:t>
      </w:r>
      <w:r w:rsidRPr="00D94ACE">
        <w:rPr>
          <w:rFonts w:eastAsia="Times New Roman"/>
          <w:b/>
          <w:szCs w:val="24"/>
        </w:rPr>
        <w:t xml:space="preserve"> hodin měsíčně</w:t>
      </w:r>
      <w:r>
        <w:rPr>
          <w:rFonts w:eastAsia="Times New Roman"/>
          <w:szCs w:val="24"/>
        </w:rPr>
        <w:t>:</w:t>
      </w:r>
      <w:r w:rsidR="002B5A92">
        <w:rPr>
          <w:rFonts w:eastAsia="Times New Roman"/>
          <w:szCs w:val="24"/>
        </w:rPr>
        <w:t xml:space="preserve"> </w:t>
      </w:r>
    </w:p>
    <w:p w14:paraId="563240D1" w14:textId="77777777" w:rsidR="00D94ACE" w:rsidRDefault="00D94ACE" w:rsidP="00FF1E71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>
        <w:rPr>
          <w:rFonts w:eastAsia="Times New Roman"/>
          <w:szCs w:val="24"/>
        </w:rPr>
        <w:t>Specifikace činností</w:t>
      </w:r>
      <w:r w:rsidR="00A3039D">
        <w:rPr>
          <w:rFonts w:eastAsia="Times New Roman"/>
          <w:szCs w:val="24"/>
        </w:rPr>
        <w:t>:</w:t>
      </w:r>
    </w:p>
    <w:p w14:paraId="60ED6851" w14:textId="77777777" w:rsidR="002A4CD0" w:rsidRDefault="002A4CD0" w:rsidP="00FF1E71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0EC7D5D4" w14:textId="77777777" w:rsidR="00361579" w:rsidRP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serverů</w:t>
      </w:r>
    </w:p>
    <w:p w14:paraId="2362D6CC" w14:textId="77777777" w:rsidR="00361579" w:rsidRP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klientských počítačů</w:t>
      </w:r>
    </w:p>
    <w:p w14:paraId="21D70D1A" w14:textId="77777777" w:rsidR="00361579" w:rsidRP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bezdrátových přístupových bodů</w:t>
      </w:r>
    </w:p>
    <w:p w14:paraId="521E72BD" w14:textId="77777777" w:rsidR="00361579" w:rsidRP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kamerového systému</w:t>
      </w:r>
    </w:p>
    <w:p w14:paraId="7524A3C2" w14:textId="77777777" w:rsidR="00361579" w:rsidRP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a údržba datových rozvodů</w:t>
      </w:r>
    </w:p>
    <w:p w14:paraId="19AB4749" w14:textId="77777777" w:rsidR="00361579" w:rsidRP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a konfigurace zabezpečení aktivních prvků vnitřní sítě</w:t>
      </w:r>
    </w:p>
    <w:p w14:paraId="5ADA6E18" w14:textId="77777777" w:rsid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 w:rsidRPr="00361579">
        <w:rPr>
          <w:rFonts w:eastAsia="Times New Roman"/>
          <w:szCs w:val="24"/>
        </w:rPr>
        <w:t>- správa a konfigurace zabezpečení hraničního firewallu</w:t>
      </w:r>
    </w:p>
    <w:p w14:paraId="08BE7FDD" w14:textId="77777777" w:rsidR="00361579" w:rsidRDefault="00361579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- správa </w:t>
      </w:r>
      <w:proofErr w:type="spellStart"/>
      <w:r>
        <w:rPr>
          <w:rFonts w:eastAsia="Times New Roman"/>
          <w:szCs w:val="24"/>
        </w:rPr>
        <w:t>Entra</w:t>
      </w:r>
      <w:proofErr w:type="spellEnd"/>
      <w:r>
        <w:rPr>
          <w:rFonts w:eastAsia="Times New Roman"/>
          <w:szCs w:val="24"/>
        </w:rPr>
        <w:t xml:space="preserve"> ID</w:t>
      </w:r>
    </w:p>
    <w:p w14:paraId="0221CF2D" w14:textId="77777777" w:rsidR="00905A3C" w:rsidRDefault="00905A3C" w:rsidP="00361579">
      <w:pPr>
        <w:overflowPunct/>
        <w:autoSpaceDE/>
        <w:autoSpaceDN/>
        <w:adjustRightInd/>
        <w:spacing w:before="0"/>
        <w:ind w:firstLine="708"/>
        <w:rPr>
          <w:rFonts w:eastAsia="Times New Roman"/>
          <w:szCs w:val="24"/>
        </w:rPr>
      </w:pPr>
    </w:p>
    <w:p w14:paraId="0F3BFF67" w14:textId="77777777" w:rsidR="00361579" w:rsidRDefault="00361579" w:rsidP="008A1604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0BC1DC27" w14:textId="77777777" w:rsidR="00A76445" w:rsidRPr="00905A3C" w:rsidRDefault="00325E1C" w:rsidP="00FF1E71">
      <w:pPr>
        <w:overflowPunct/>
        <w:autoSpaceDE/>
        <w:autoSpaceDN/>
        <w:adjustRightInd/>
        <w:spacing w:before="0"/>
        <w:jc w:val="center"/>
        <w:rPr>
          <w:rFonts w:eastAsia="Times New Roman"/>
          <w:sz w:val="28"/>
          <w:szCs w:val="28"/>
        </w:rPr>
      </w:pPr>
      <w:r w:rsidRPr="00905A3C">
        <w:rPr>
          <w:rFonts w:eastAsia="Times New Roman"/>
          <w:b/>
          <w:bCs/>
          <w:sz w:val="28"/>
          <w:szCs w:val="28"/>
        </w:rPr>
        <w:t>II.</w:t>
      </w:r>
    </w:p>
    <w:p w14:paraId="27276D75" w14:textId="77777777" w:rsidR="00FF1E71" w:rsidRDefault="00A76445" w:rsidP="00FF1E71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 w:val="28"/>
          <w:szCs w:val="28"/>
        </w:rPr>
      </w:pPr>
      <w:r w:rsidRPr="00905A3C">
        <w:rPr>
          <w:rFonts w:eastAsia="Times New Roman"/>
          <w:b/>
          <w:bCs/>
          <w:sz w:val="28"/>
          <w:szCs w:val="28"/>
        </w:rPr>
        <w:t>Platební podmínky</w:t>
      </w:r>
    </w:p>
    <w:p w14:paraId="6637FA84" w14:textId="77777777" w:rsidR="00905A3C" w:rsidRPr="00905A3C" w:rsidRDefault="00905A3C" w:rsidP="00FF1E71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 w:val="28"/>
          <w:szCs w:val="28"/>
        </w:rPr>
      </w:pPr>
    </w:p>
    <w:p w14:paraId="2E9ED834" w14:textId="32869739" w:rsidR="00860BA9" w:rsidRDefault="00361579" w:rsidP="00FF1E71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>
        <w:rPr>
          <w:rFonts w:eastAsia="Times New Roman"/>
          <w:szCs w:val="24"/>
        </w:rPr>
        <w:t>Objednatel</w:t>
      </w:r>
      <w:r w:rsidR="00E75237">
        <w:rPr>
          <w:rFonts w:eastAsia="Times New Roman"/>
          <w:szCs w:val="24"/>
        </w:rPr>
        <w:t xml:space="preserve"> se zavazuje zaplatit za poskytování služeb v rozsahu </w:t>
      </w:r>
      <w:r w:rsidR="00710182">
        <w:rPr>
          <w:rFonts w:eastAsia="Times New Roman"/>
          <w:szCs w:val="24"/>
        </w:rPr>
        <w:t>čl. I</w:t>
      </w:r>
      <w:r w:rsidR="00BA54C3">
        <w:rPr>
          <w:rFonts w:eastAsia="Times New Roman"/>
          <w:szCs w:val="24"/>
        </w:rPr>
        <w:t>.</w:t>
      </w:r>
      <w:r w:rsidR="00710182">
        <w:rPr>
          <w:rFonts w:eastAsia="Times New Roman"/>
          <w:szCs w:val="24"/>
        </w:rPr>
        <w:t xml:space="preserve"> měsíčně</w:t>
      </w:r>
      <w:r w:rsidR="00E75237">
        <w:rPr>
          <w:rFonts w:eastAsia="Times New Roman"/>
          <w:szCs w:val="24"/>
        </w:rPr>
        <w:t xml:space="preserve"> odměnu ve výši </w:t>
      </w:r>
    </w:p>
    <w:p w14:paraId="69F346B5" w14:textId="77777777" w:rsidR="00905A3C" w:rsidRDefault="00905A3C" w:rsidP="00FF1E71">
      <w:pPr>
        <w:overflowPunct/>
        <w:autoSpaceDE/>
        <w:autoSpaceDN/>
        <w:adjustRightInd/>
        <w:spacing w:before="0"/>
        <w:rPr>
          <w:rFonts w:eastAsia="Times New Roman"/>
          <w:b/>
          <w:bCs/>
          <w:szCs w:val="24"/>
        </w:rPr>
      </w:pPr>
    </w:p>
    <w:p w14:paraId="71FD8273" w14:textId="77777777" w:rsidR="00905A3C" w:rsidRDefault="00905A3C" w:rsidP="00FF1E71">
      <w:pPr>
        <w:overflowPunct/>
        <w:autoSpaceDE/>
        <w:autoSpaceDN/>
        <w:adjustRightInd/>
        <w:spacing w:before="0"/>
        <w:rPr>
          <w:rFonts w:eastAsia="Times New Roman"/>
          <w:b/>
          <w:bCs/>
          <w:szCs w:val="24"/>
        </w:rPr>
      </w:pPr>
    </w:p>
    <w:p w14:paraId="16D8883F" w14:textId="77777777" w:rsidR="00905A3C" w:rsidRDefault="00905A3C" w:rsidP="00FF1E71">
      <w:pPr>
        <w:overflowPunct/>
        <w:autoSpaceDE/>
        <w:autoSpaceDN/>
        <w:adjustRightInd/>
        <w:spacing w:before="0"/>
        <w:rPr>
          <w:rFonts w:eastAsia="Times New Roman"/>
          <w:b/>
          <w:bCs/>
          <w:szCs w:val="24"/>
        </w:rPr>
      </w:pPr>
    </w:p>
    <w:p w14:paraId="02022547" w14:textId="77777777" w:rsidR="00905A3C" w:rsidRDefault="00905A3C" w:rsidP="00FF1E71">
      <w:pPr>
        <w:overflowPunct/>
        <w:autoSpaceDE/>
        <w:autoSpaceDN/>
        <w:adjustRightInd/>
        <w:spacing w:before="0"/>
        <w:rPr>
          <w:rFonts w:eastAsia="Times New Roman"/>
          <w:b/>
          <w:bCs/>
          <w:szCs w:val="24"/>
        </w:rPr>
      </w:pPr>
    </w:p>
    <w:p w14:paraId="1F268DF5" w14:textId="0BEF9A61" w:rsidR="00905A3C" w:rsidRDefault="00361579" w:rsidP="00FF1E71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 w:rsidRPr="00905A3C">
        <w:rPr>
          <w:rFonts w:eastAsia="Times New Roman"/>
          <w:b/>
          <w:bCs/>
          <w:szCs w:val="24"/>
        </w:rPr>
        <w:t>10</w:t>
      </w:r>
      <w:r w:rsidR="00A31084" w:rsidRPr="00905A3C">
        <w:rPr>
          <w:rFonts w:eastAsia="Times New Roman"/>
          <w:b/>
          <w:bCs/>
          <w:szCs w:val="24"/>
        </w:rPr>
        <w:t xml:space="preserve"> 0</w:t>
      </w:r>
      <w:r w:rsidR="00F26C7D" w:rsidRPr="00905A3C">
        <w:rPr>
          <w:rFonts w:eastAsia="Times New Roman"/>
          <w:b/>
          <w:bCs/>
          <w:szCs w:val="24"/>
        </w:rPr>
        <w:t>00</w:t>
      </w:r>
      <w:r w:rsidR="00E75237" w:rsidRPr="00905A3C">
        <w:rPr>
          <w:rFonts w:eastAsia="Times New Roman"/>
          <w:b/>
          <w:bCs/>
          <w:szCs w:val="24"/>
        </w:rPr>
        <w:t>,00 Kč</w:t>
      </w:r>
      <w:r w:rsidR="00E75237">
        <w:rPr>
          <w:rFonts w:eastAsia="Times New Roman"/>
          <w:szCs w:val="24"/>
        </w:rPr>
        <w:t>. Pokud bude</w:t>
      </w:r>
      <w:r w:rsidR="006708FC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objednatel</w:t>
      </w:r>
      <w:r w:rsidR="00E75237">
        <w:rPr>
          <w:rFonts w:eastAsia="Times New Roman"/>
          <w:szCs w:val="24"/>
        </w:rPr>
        <w:t xml:space="preserve"> požadovat </w:t>
      </w:r>
      <w:r w:rsidR="006708FC">
        <w:rPr>
          <w:rFonts w:eastAsia="Times New Roman"/>
          <w:szCs w:val="24"/>
        </w:rPr>
        <w:t>služby ve vyšším počtu</w:t>
      </w:r>
      <w:r w:rsidR="00E75237">
        <w:rPr>
          <w:rFonts w:eastAsia="Times New Roman"/>
          <w:szCs w:val="24"/>
        </w:rPr>
        <w:t xml:space="preserve"> </w:t>
      </w:r>
      <w:r w:rsidR="00A646DD">
        <w:rPr>
          <w:rFonts w:eastAsia="Times New Roman"/>
          <w:szCs w:val="24"/>
        </w:rPr>
        <w:t>hodin, než</w:t>
      </w:r>
      <w:r w:rsidR="00E75237">
        <w:rPr>
          <w:rFonts w:eastAsia="Times New Roman"/>
          <w:szCs w:val="24"/>
        </w:rPr>
        <w:t xml:space="preserve"> je sjednán ve smlouvě </w:t>
      </w:r>
      <w:r w:rsidR="006708FC">
        <w:rPr>
          <w:rFonts w:eastAsia="Times New Roman"/>
          <w:szCs w:val="24"/>
        </w:rPr>
        <w:t>a</w:t>
      </w:r>
      <w:r w:rsidR="00E75237">
        <w:rPr>
          <w:rFonts w:eastAsia="Times New Roman"/>
          <w:szCs w:val="24"/>
        </w:rPr>
        <w:t> </w:t>
      </w:r>
      <w:r w:rsidR="006708FC">
        <w:rPr>
          <w:rFonts w:eastAsia="Times New Roman"/>
          <w:szCs w:val="24"/>
        </w:rPr>
        <w:t>poskytovatel</w:t>
      </w:r>
      <w:r w:rsidR="00E75237">
        <w:rPr>
          <w:rFonts w:eastAsia="Times New Roman"/>
          <w:szCs w:val="24"/>
        </w:rPr>
        <w:t xml:space="preserve"> s tím bude souhlasit, bude odměna činit </w:t>
      </w:r>
      <w:r w:rsidRPr="00905A3C">
        <w:rPr>
          <w:rFonts w:eastAsia="Times New Roman"/>
          <w:b/>
          <w:bCs/>
          <w:szCs w:val="24"/>
        </w:rPr>
        <w:t>5</w:t>
      </w:r>
      <w:r w:rsidR="006C3F34" w:rsidRPr="00905A3C">
        <w:rPr>
          <w:rFonts w:eastAsia="Times New Roman"/>
          <w:b/>
          <w:bCs/>
          <w:szCs w:val="24"/>
        </w:rPr>
        <w:t>00</w:t>
      </w:r>
      <w:r w:rsidR="00E75237" w:rsidRPr="00905A3C">
        <w:rPr>
          <w:rFonts w:eastAsia="Times New Roman"/>
          <w:b/>
          <w:bCs/>
          <w:szCs w:val="24"/>
        </w:rPr>
        <w:t>,00 Kč</w:t>
      </w:r>
      <w:r w:rsidR="00E75237">
        <w:rPr>
          <w:rFonts w:eastAsia="Times New Roman"/>
          <w:szCs w:val="24"/>
        </w:rPr>
        <w:t xml:space="preserve"> za hodinu</w:t>
      </w:r>
      <w:r w:rsidR="006708FC">
        <w:rPr>
          <w:rFonts w:eastAsia="Times New Roman"/>
          <w:szCs w:val="24"/>
        </w:rPr>
        <w:t xml:space="preserve"> práce. </w:t>
      </w:r>
    </w:p>
    <w:p w14:paraId="1ED90D4C" w14:textId="04CB84B4" w:rsidR="00325E1C" w:rsidRPr="009E02DA" w:rsidRDefault="00A76445" w:rsidP="00FF1E71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>
        <w:rPr>
          <w:rFonts w:eastAsia="Times New Roman"/>
          <w:szCs w:val="24"/>
        </w:rPr>
        <w:t>Odměna bude vyplacena na základě měsíční faktury doručené poskytovatelem.</w:t>
      </w:r>
      <w:r w:rsidR="00325E1C" w:rsidRPr="009E02DA">
        <w:rPr>
          <w:rFonts w:eastAsia="Times New Roman"/>
          <w:szCs w:val="24"/>
        </w:rPr>
        <w:br/>
      </w:r>
    </w:p>
    <w:p w14:paraId="07DFDE40" w14:textId="77777777" w:rsidR="006E45C2" w:rsidRDefault="006E45C2" w:rsidP="0074366F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Cs w:val="24"/>
        </w:rPr>
      </w:pPr>
    </w:p>
    <w:p w14:paraId="325DF539" w14:textId="77777777" w:rsidR="0074366F" w:rsidRDefault="00325E1C" w:rsidP="0074366F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 w:val="28"/>
          <w:szCs w:val="28"/>
        </w:rPr>
      </w:pPr>
      <w:r w:rsidRPr="00905A3C">
        <w:rPr>
          <w:rFonts w:eastAsia="Times New Roman"/>
          <w:b/>
          <w:bCs/>
          <w:sz w:val="28"/>
          <w:szCs w:val="28"/>
        </w:rPr>
        <w:t>III.</w:t>
      </w:r>
      <w:r w:rsidRPr="00905A3C">
        <w:rPr>
          <w:rFonts w:eastAsia="Times New Roman"/>
          <w:sz w:val="28"/>
          <w:szCs w:val="28"/>
        </w:rPr>
        <w:br/>
      </w:r>
      <w:r w:rsidR="00A76445" w:rsidRPr="00905A3C">
        <w:rPr>
          <w:rFonts w:eastAsia="Times New Roman"/>
          <w:b/>
          <w:bCs/>
          <w:sz w:val="28"/>
          <w:szCs w:val="28"/>
        </w:rPr>
        <w:t>Trvání a ukončení smlouvy</w:t>
      </w:r>
    </w:p>
    <w:p w14:paraId="22D949D5" w14:textId="77777777" w:rsidR="00905A3C" w:rsidRPr="00905A3C" w:rsidRDefault="00905A3C" w:rsidP="0074366F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 w:val="28"/>
          <w:szCs w:val="28"/>
        </w:rPr>
      </w:pPr>
    </w:p>
    <w:p w14:paraId="5995597B" w14:textId="77777777" w:rsidR="00361579" w:rsidRPr="009E02DA" w:rsidRDefault="00361579" w:rsidP="00361579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Smlouva se uzavírá na </w:t>
      </w:r>
      <w:r w:rsidRPr="00905A3C">
        <w:rPr>
          <w:rFonts w:eastAsia="Times New Roman"/>
          <w:b/>
          <w:bCs/>
          <w:szCs w:val="24"/>
        </w:rPr>
        <w:t>dobu neurčitou</w:t>
      </w:r>
      <w:r>
        <w:rPr>
          <w:rFonts w:eastAsia="Times New Roman"/>
          <w:szCs w:val="24"/>
        </w:rPr>
        <w:t>. Smluvní strana má právo ji vypovědět písemně s výpovědní lhůtou 2 měsíce.</w:t>
      </w:r>
    </w:p>
    <w:p w14:paraId="5196B25A" w14:textId="77777777" w:rsidR="00F26C7D" w:rsidRDefault="00F26C7D" w:rsidP="00C74B1F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1D450B67" w14:textId="77777777" w:rsidR="00761A1A" w:rsidRDefault="00361579" w:rsidP="00F26C7D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 w:val="28"/>
          <w:szCs w:val="28"/>
        </w:rPr>
      </w:pPr>
      <w:r w:rsidRPr="00905A3C">
        <w:rPr>
          <w:rFonts w:eastAsia="Times New Roman"/>
          <w:b/>
          <w:sz w:val="28"/>
          <w:szCs w:val="28"/>
        </w:rPr>
        <w:lastRenderedPageBreak/>
        <w:t>I</w:t>
      </w:r>
      <w:r w:rsidR="00F26C7D" w:rsidRPr="00905A3C">
        <w:rPr>
          <w:rFonts w:eastAsia="Times New Roman"/>
          <w:b/>
          <w:sz w:val="28"/>
          <w:szCs w:val="28"/>
        </w:rPr>
        <w:t>V.</w:t>
      </w:r>
      <w:r w:rsidR="00325E1C" w:rsidRPr="00905A3C">
        <w:rPr>
          <w:rFonts w:eastAsia="Times New Roman"/>
          <w:b/>
          <w:sz w:val="28"/>
          <w:szCs w:val="28"/>
        </w:rPr>
        <w:br/>
      </w:r>
      <w:r w:rsidR="00325E1C" w:rsidRPr="00905A3C">
        <w:rPr>
          <w:rFonts w:eastAsia="Times New Roman"/>
          <w:b/>
          <w:bCs/>
          <w:sz w:val="28"/>
          <w:szCs w:val="28"/>
        </w:rPr>
        <w:t>Závěrečná ustanovení</w:t>
      </w:r>
    </w:p>
    <w:p w14:paraId="6FC24C6C" w14:textId="77777777" w:rsidR="00905A3C" w:rsidRPr="00905A3C" w:rsidRDefault="00905A3C" w:rsidP="00F26C7D">
      <w:pPr>
        <w:overflowPunct/>
        <w:autoSpaceDE/>
        <w:autoSpaceDN/>
        <w:adjustRightInd/>
        <w:spacing w:before="0"/>
        <w:jc w:val="center"/>
        <w:rPr>
          <w:rFonts w:eastAsia="Times New Roman"/>
          <w:b/>
          <w:bCs/>
          <w:sz w:val="28"/>
          <w:szCs w:val="28"/>
        </w:rPr>
      </w:pPr>
    </w:p>
    <w:p w14:paraId="7CD326B0" w14:textId="77777777" w:rsidR="00001439" w:rsidRDefault="00325E1C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 w:rsidRPr="009E02DA">
        <w:rPr>
          <w:rFonts w:eastAsia="Times New Roman"/>
          <w:szCs w:val="24"/>
        </w:rPr>
        <w:t>Tato Smlouva nabývá platnosti a účinnosti dnem podpisu oběma stranami.</w:t>
      </w:r>
      <w:r w:rsidRPr="009E02DA">
        <w:rPr>
          <w:rFonts w:eastAsia="Times New Roman"/>
          <w:szCs w:val="24"/>
        </w:rPr>
        <w:br/>
        <w:t xml:space="preserve">Smlouva byla vyhotovena ve dvou stejnopisech, z nichž každá Smluvní strana </w:t>
      </w:r>
      <w:proofErr w:type="gramStart"/>
      <w:r w:rsidRPr="009E02DA">
        <w:rPr>
          <w:rFonts w:eastAsia="Times New Roman"/>
          <w:szCs w:val="24"/>
        </w:rPr>
        <w:t>obdrží</w:t>
      </w:r>
      <w:proofErr w:type="gramEnd"/>
      <w:r w:rsidRPr="009E02DA">
        <w:rPr>
          <w:rFonts w:eastAsia="Times New Roman"/>
          <w:szCs w:val="24"/>
        </w:rPr>
        <w:t xml:space="preserve"> po jednom vyho</w:t>
      </w:r>
      <w:r w:rsidR="00F26C7D">
        <w:rPr>
          <w:rFonts w:eastAsia="Times New Roman"/>
          <w:szCs w:val="24"/>
        </w:rPr>
        <w:t>tovení.</w:t>
      </w:r>
      <w:r w:rsidR="00F26C7D">
        <w:rPr>
          <w:rFonts w:eastAsia="Times New Roman"/>
          <w:szCs w:val="24"/>
        </w:rPr>
        <w:br/>
        <w:t>Smluvní strany</w:t>
      </w:r>
      <w:r w:rsidRPr="009E02DA">
        <w:rPr>
          <w:rFonts w:eastAsia="Times New Roman"/>
          <w:szCs w:val="24"/>
        </w:rPr>
        <w:t xml:space="preserve"> podpisem stvrzují, že si Smlouvu </w:t>
      </w:r>
      <w:r w:rsidR="00F26C7D">
        <w:rPr>
          <w:rFonts w:eastAsia="Times New Roman"/>
          <w:szCs w:val="24"/>
        </w:rPr>
        <w:t>p</w:t>
      </w:r>
      <w:r w:rsidRPr="009E02DA">
        <w:rPr>
          <w:rFonts w:eastAsia="Times New Roman"/>
          <w:szCs w:val="24"/>
        </w:rPr>
        <w:t>řečetly, s jejím obsahem souhlasí, je sepsána podle jejich pravé a skutečné vůle, srozumitelně a určitě, nikoli v tísni za nápadně nevýhodných podmínek.</w:t>
      </w:r>
    </w:p>
    <w:p w14:paraId="4B801796" w14:textId="77777777" w:rsidR="00001439" w:rsidRDefault="00001439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0C15B3D5" w14:textId="77777777" w:rsidR="008B2FCC" w:rsidRDefault="008B2FCC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37A099CB" w14:textId="0BFAAEE4" w:rsidR="008B2FCC" w:rsidRDefault="00325E1C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 w:rsidRPr="009E02DA">
        <w:rPr>
          <w:rFonts w:eastAsia="Times New Roman"/>
          <w:szCs w:val="24"/>
        </w:rPr>
        <w:t> </w:t>
      </w:r>
      <w:r w:rsidRPr="009E02DA">
        <w:rPr>
          <w:rFonts w:eastAsia="Times New Roman"/>
          <w:szCs w:val="24"/>
        </w:rPr>
        <w:br/>
      </w:r>
      <w:r w:rsidR="004D25AE">
        <w:rPr>
          <w:rFonts w:eastAsia="Times New Roman"/>
          <w:szCs w:val="24"/>
        </w:rPr>
        <w:t xml:space="preserve">V </w:t>
      </w:r>
      <w:r w:rsidR="008A1604">
        <w:rPr>
          <w:rFonts w:eastAsia="Times New Roman"/>
          <w:szCs w:val="24"/>
        </w:rPr>
        <w:t>Kroměříži</w:t>
      </w:r>
      <w:r w:rsidR="004D25AE">
        <w:rPr>
          <w:rFonts w:eastAsia="Times New Roman"/>
          <w:szCs w:val="24"/>
        </w:rPr>
        <w:t xml:space="preserve"> dne </w:t>
      </w:r>
      <w:r w:rsidR="008A1604">
        <w:rPr>
          <w:rFonts w:eastAsia="Times New Roman"/>
          <w:szCs w:val="24"/>
        </w:rPr>
        <w:t>2</w:t>
      </w:r>
      <w:r w:rsidR="00F26C7D">
        <w:rPr>
          <w:rFonts w:eastAsia="Times New Roman"/>
          <w:szCs w:val="24"/>
        </w:rPr>
        <w:t>.</w:t>
      </w:r>
      <w:r w:rsidR="008A1604">
        <w:rPr>
          <w:rFonts w:eastAsia="Times New Roman"/>
          <w:szCs w:val="24"/>
        </w:rPr>
        <w:t xml:space="preserve"> 1</w:t>
      </w:r>
      <w:r w:rsidR="00F26C7D">
        <w:rPr>
          <w:rFonts w:eastAsia="Times New Roman"/>
          <w:szCs w:val="24"/>
        </w:rPr>
        <w:t>. 20</w:t>
      </w:r>
      <w:r w:rsidR="00D22FEF">
        <w:rPr>
          <w:rFonts w:eastAsia="Times New Roman"/>
          <w:szCs w:val="24"/>
        </w:rPr>
        <w:t>2</w:t>
      </w:r>
      <w:r w:rsidR="008A1604">
        <w:rPr>
          <w:rFonts w:eastAsia="Times New Roman"/>
          <w:szCs w:val="24"/>
        </w:rPr>
        <w:t>4</w:t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Pr="009E02DA">
        <w:rPr>
          <w:rFonts w:eastAsia="Times New Roman"/>
          <w:szCs w:val="24"/>
        </w:rPr>
        <w:t>V</w:t>
      </w:r>
      <w:r w:rsidR="002105F6">
        <w:rPr>
          <w:rFonts w:eastAsia="Times New Roman"/>
          <w:szCs w:val="24"/>
        </w:rPr>
        <w:t xml:space="preserve"> </w:t>
      </w:r>
      <w:r w:rsidR="008A1604">
        <w:rPr>
          <w:rFonts w:eastAsia="Times New Roman"/>
          <w:szCs w:val="24"/>
        </w:rPr>
        <w:t>Kroměříži</w:t>
      </w:r>
      <w:r w:rsidR="002105F6">
        <w:rPr>
          <w:rFonts w:eastAsia="Times New Roman"/>
          <w:szCs w:val="24"/>
        </w:rPr>
        <w:t xml:space="preserve"> dne</w:t>
      </w:r>
      <w:r w:rsidR="00F26C7D">
        <w:rPr>
          <w:rFonts w:eastAsia="Times New Roman"/>
          <w:szCs w:val="24"/>
        </w:rPr>
        <w:t xml:space="preserve"> </w:t>
      </w:r>
      <w:r w:rsidR="008A1604">
        <w:rPr>
          <w:rFonts w:eastAsia="Times New Roman"/>
          <w:szCs w:val="24"/>
        </w:rPr>
        <w:t>2</w:t>
      </w:r>
      <w:r w:rsidR="00F26C7D">
        <w:rPr>
          <w:rFonts w:eastAsia="Times New Roman"/>
          <w:szCs w:val="24"/>
        </w:rPr>
        <w:t xml:space="preserve">. </w:t>
      </w:r>
      <w:r w:rsidR="008A1604">
        <w:rPr>
          <w:rFonts w:eastAsia="Times New Roman"/>
          <w:szCs w:val="24"/>
        </w:rPr>
        <w:t>1</w:t>
      </w:r>
      <w:r w:rsidR="00F26C7D">
        <w:rPr>
          <w:rFonts w:eastAsia="Times New Roman"/>
          <w:szCs w:val="24"/>
        </w:rPr>
        <w:t>. 20</w:t>
      </w:r>
      <w:r w:rsidR="00C809BD">
        <w:rPr>
          <w:rFonts w:eastAsia="Times New Roman"/>
          <w:szCs w:val="24"/>
        </w:rPr>
        <w:t>2</w:t>
      </w:r>
      <w:r w:rsidR="008A1604">
        <w:rPr>
          <w:rFonts w:eastAsia="Times New Roman"/>
          <w:szCs w:val="24"/>
        </w:rPr>
        <w:t>4</w:t>
      </w:r>
      <w:r w:rsidRPr="009E02DA">
        <w:rPr>
          <w:rFonts w:eastAsia="Times New Roman"/>
          <w:szCs w:val="24"/>
        </w:rPr>
        <w:br/>
      </w:r>
    </w:p>
    <w:p w14:paraId="2738C90E" w14:textId="77777777" w:rsidR="008B2FCC" w:rsidRDefault="008B2FCC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4885DC6D" w14:textId="77777777" w:rsidR="00325E1C" w:rsidRDefault="00325E1C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5266203B" w14:textId="77777777" w:rsidR="008A1604" w:rsidRDefault="008A1604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32EF6115" w14:textId="77777777" w:rsidR="008A1604" w:rsidRPr="009E02DA" w:rsidRDefault="008A1604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246C40D1" w14:textId="77777777" w:rsidR="00325E1C" w:rsidRDefault="00325E1C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  <w:r w:rsidRPr="009E02DA">
        <w:rPr>
          <w:rFonts w:eastAsia="Times New Roman"/>
          <w:szCs w:val="24"/>
        </w:rPr>
        <w:t>................................................</w:t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="008A1604">
        <w:rPr>
          <w:rFonts w:eastAsia="Times New Roman"/>
          <w:szCs w:val="24"/>
        </w:rPr>
        <w:tab/>
      </w:r>
      <w:r w:rsidRPr="009E02DA">
        <w:rPr>
          <w:rFonts w:eastAsia="Times New Roman"/>
          <w:szCs w:val="24"/>
        </w:rPr>
        <w:t xml:space="preserve">............................................... </w:t>
      </w:r>
    </w:p>
    <w:p w14:paraId="67FF51C3" w14:textId="77777777" w:rsidR="008A1604" w:rsidRPr="009E02DA" w:rsidRDefault="008A1604" w:rsidP="00325E1C">
      <w:pPr>
        <w:overflowPunct/>
        <w:autoSpaceDE/>
        <w:autoSpaceDN/>
        <w:adjustRightInd/>
        <w:spacing w:before="0"/>
        <w:rPr>
          <w:rFonts w:eastAsia="Times New Roman"/>
          <w:szCs w:val="24"/>
        </w:rPr>
      </w:pPr>
    </w:p>
    <w:p w14:paraId="48F09CC0" w14:textId="77777777" w:rsidR="00325E1C" w:rsidRPr="009E02DA" w:rsidRDefault="008A1604" w:rsidP="009E02DA">
      <w:pPr>
        <w:overflowPunct/>
        <w:autoSpaceDE/>
        <w:autoSpaceDN/>
        <w:adjustRightInd/>
        <w:spacing w:before="0"/>
        <w:rPr>
          <w:rFonts w:eastAsia="Times New Roman"/>
          <w:color w:val="333333"/>
          <w:szCs w:val="24"/>
        </w:rPr>
      </w:pPr>
      <w:r>
        <w:rPr>
          <w:rFonts w:eastAsia="Times New Roman"/>
          <w:szCs w:val="24"/>
        </w:rPr>
        <w:t>Objednatel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Poskytovatel</w:t>
      </w:r>
    </w:p>
    <w:sectPr w:rsidR="00325E1C" w:rsidRPr="009E02DA" w:rsidSect="008B2FCC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61B3"/>
    <w:multiLevelType w:val="multilevel"/>
    <w:tmpl w:val="D40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E42AD"/>
    <w:multiLevelType w:val="hybridMultilevel"/>
    <w:tmpl w:val="4AEE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3705"/>
    <w:multiLevelType w:val="hybridMultilevel"/>
    <w:tmpl w:val="F74EED8C"/>
    <w:lvl w:ilvl="0" w:tplc="80826A82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2F29"/>
    <w:multiLevelType w:val="hybridMultilevel"/>
    <w:tmpl w:val="38EE5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46779">
    <w:abstractNumId w:val="0"/>
  </w:num>
  <w:num w:numId="2" w16cid:durableId="1669015970">
    <w:abstractNumId w:val="3"/>
  </w:num>
  <w:num w:numId="3" w16cid:durableId="1960911328">
    <w:abstractNumId w:val="1"/>
  </w:num>
  <w:num w:numId="4" w16cid:durableId="139285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1C"/>
    <w:rsid w:val="00000A03"/>
    <w:rsid w:val="00001439"/>
    <w:rsid w:val="00057621"/>
    <w:rsid w:val="0007079F"/>
    <w:rsid w:val="000B1A28"/>
    <w:rsid w:val="00107D68"/>
    <w:rsid w:val="00144360"/>
    <w:rsid w:val="00176745"/>
    <w:rsid w:val="001F0430"/>
    <w:rsid w:val="002000F1"/>
    <w:rsid w:val="00201AC8"/>
    <w:rsid w:val="002036D5"/>
    <w:rsid w:val="002105F6"/>
    <w:rsid w:val="0022534B"/>
    <w:rsid w:val="0023754D"/>
    <w:rsid w:val="002910E4"/>
    <w:rsid w:val="00294585"/>
    <w:rsid w:val="002A4CD0"/>
    <w:rsid w:val="002B5A92"/>
    <w:rsid w:val="002D4551"/>
    <w:rsid w:val="002D684C"/>
    <w:rsid w:val="002E297C"/>
    <w:rsid w:val="00325E1C"/>
    <w:rsid w:val="00361579"/>
    <w:rsid w:val="00372256"/>
    <w:rsid w:val="003A2F44"/>
    <w:rsid w:val="003A7B45"/>
    <w:rsid w:val="00464C95"/>
    <w:rsid w:val="004769E6"/>
    <w:rsid w:val="004D25AE"/>
    <w:rsid w:val="00517FF1"/>
    <w:rsid w:val="00537641"/>
    <w:rsid w:val="00540308"/>
    <w:rsid w:val="005D587A"/>
    <w:rsid w:val="00631E95"/>
    <w:rsid w:val="006708FC"/>
    <w:rsid w:val="006C3F34"/>
    <w:rsid w:val="006E45C2"/>
    <w:rsid w:val="00710182"/>
    <w:rsid w:val="0074366F"/>
    <w:rsid w:val="00761A1A"/>
    <w:rsid w:val="00780A9C"/>
    <w:rsid w:val="007C376C"/>
    <w:rsid w:val="007E26B3"/>
    <w:rsid w:val="00860BA9"/>
    <w:rsid w:val="008A1604"/>
    <w:rsid w:val="008B2FCC"/>
    <w:rsid w:val="008C3B35"/>
    <w:rsid w:val="008E580E"/>
    <w:rsid w:val="00905A3C"/>
    <w:rsid w:val="0098787F"/>
    <w:rsid w:val="009914C1"/>
    <w:rsid w:val="009D5B7B"/>
    <w:rsid w:val="009E02DA"/>
    <w:rsid w:val="00A06D6E"/>
    <w:rsid w:val="00A3039D"/>
    <w:rsid w:val="00A31084"/>
    <w:rsid w:val="00A646DD"/>
    <w:rsid w:val="00A75731"/>
    <w:rsid w:val="00A76445"/>
    <w:rsid w:val="00AE530B"/>
    <w:rsid w:val="00B60309"/>
    <w:rsid w:val="00BA54C3"/>
    <w:rsid w:val="00C67AD0"/>
    <w:rsid w:val="00C74B1F"/>
    <w:rsid w:val="00C809BD"/>
    <w:rsid w:val="00D07303"/>
    <w:rsid w:val="00D22FEF"/>
    <w:rsid w:val="00D46BB0"/>
    <w:rsid w:val="00D94ACE"/>
    <w:rsid w:val="00DA06CD"/>
    <w:rsid w:val="00E046E6"/>
    <w:rsid w:val="00E14DB7"/>
    <w:rsid w:val="00E75237"/>
    <w:rsid w:val="00F26C7D"/>
    <w:rsid w:val="00F32A06"/>
    <w:rsid w:val="00F95416"/>
    <w:rsid w:val="00FA4DE9"/>
    <w:rsid w:val="00FD35A9"/>
    <w:rsid w:val="00FD51EC"/>
    <w:rsid w:val="00FE377C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38AD"/>
  <w15:chartTrackingRefBased/>
  <w15:docId w15:val="{A49074E5-13BC-468A-B7DE-AC0AB78B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FF1"/>
    <w:pPr>
      <w:overflowPunct w:val="0"/>
      <w:autoSpaceDE w:val="0"/>
      <w:autoSpaceDN w:val="0"/>
      <w:adjustRightInd w:val="0"/>
      <w:spacing w:before="12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517FF1"/>
    <w:pPr>
      <w:keepNext/>
      <w:spacing w:line="240" w:lineRule="atLeast"/>
      <w:outlineLvl w:val="0"/>
    </w:pPr>
    <w:rPr>
      <w:rFonts w:eastAsia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7FF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C6695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17FF1"/>
    <w:pPr>
      <w:keepNext/>
      <w:spacing w:line="240" w:lineRule="atLeast"/>
      <w:outlineLvl w:val="2"/>
    </w:pPr>
    <w:rPr>
      <w:rFonts w:eastAsia="Times New Roman"/>
      <w:b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517FF1"/>
    <w:pPr>
      <w:keepNext/>
      <w:outlineLvl w:val="3"/>
    </w:pPr>
    <w:rPr>
      <w:rFonts w:eastAsia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17F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"/>
    <w:rsid w:val="00517FF1"/>
    <w:rPr>
      <w:rFonts w:ascii="Cambria" w:eastAsia="Times New Roman" w:hAnsi="Cambria" w:cs="Times New Roman"/>
      <w:b/>
      <w:bCs/>
      <w:color w:val="C66951"/>
      <w:sz w:val="26"/>
      <w:szCs w:val="26"/>
      <w:lang w:eastAsia="cs-CZ"/>
    </w:rPr>
  </w:style>
  <w:style w:type="character" w:customStyle="1" w:styleId="Nadpis3Char">
    <w:name w:val="Nadpis 3 Char"/>
    <w:link w:val="Nadpis3"/>
    <w:rsid w:val="00517FF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517F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17FF1"/>
    <w:pPr>
      <w:ind w:left="720"/>
      <w:contextualSpacing/>
    </w:pPr>
    <w:rPr>
      <w:rFonts w:eastAsia="Times New Roman"/>
    </w:rPr>
  </w:style>
  <w:style w:type="character" w:styleId="Hypertextovodkaz">
    <w:name w:val="Hyperlink"/>
    <w:uiPriority w:val="99"/>
    <w:semiHidden/>
    <w:unhideWhenUsed/>
    <w:rsid w:val="00325E1C"/>
    <w:rPr>
      <w:color w:val="005BBD"/>
      <w:u w:val="single"/>
    </w:rPr>
  </w:style>
  <w:style w:type="character" w:styleId="Siln">
    <w:name w:val="Strong"/>
    <w:uiPriority w:val="22"/>
    <w:qFormat/>
    <w:rsid w:val="00325E1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25E1C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333333"/>
      <w:sz w:val="21"/>
      <w:szCs w:val="21"/>
    </w:rPr>
  </w:style>
  <w:style w:type="character" w:customStyle="1" w:styleId="Zvraznn">
    <w:name w:val="Zvýraznění"/>
    <w:uiPriority w:val="20"/>
    <w:qFormat/>
    <w:rsid w:val="00325E1C"/>
    <w:rPr>
      <w:i/>
      <w:iCs/>
    </w:rPr>
  </w:style>
  <w:style w:type="character" w:customStyle="1" w:styleId="minus2">
    <w:name w:val="minus2"/>
    <w:rsid w:val="00325E1C"/>
    <w:rPr>
      <w:color w:val="FE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E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5E1C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107D6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9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75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5041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1818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</w:div>
                <w:div w:id="1480802905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12065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9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842101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8563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20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17437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038F-FB9F-4A8E-A104-D71D9DA5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Vymětalová</dc:creator>
  <cp:keywords/>
  <cp:lastModifiedBy>Pavel Jurtík</cp:lastModifiedBy>
  <cp:revision>2</cp:revision>
  <cp:lastPrinted>2024-01-04T13:20:00Z</cp:lastPrinted>
  <dcterms:created xsi:type="dcterms:W3CDTF">2024-01-04T13:32:00Z</dcterms:created>
  <dcterms:modified xsi:type="dcterms:W3CDTF">2024-01-04T13:32:00Z</dcterms:modified>
</cp:coreProperties>
</file>