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AE07" w14:textId="77777777" w:rsidR="008F5152" w:rsidRDefault="00413DEF">
      <w:pPr>
        <w:pStyle w:val="Nadpis1"/>
        <w:spacing w:before="57"/>
      </w:pPr>
      <w:r>
        <w:rPr>
          <w:color w:val="231F20"/>
        </w:rPr>
        <w:t>Dodatek č. 10 ke smlouvě</w:t>
      </w:r>
    </w:p>
    <w:p w14:paraId="7A981230" w14:textId="77777777" w:rsidR="008F5152" w:rsidRDefault="00413DEF">
      <w:pPr>
        <w:spacing w:before="190"/>
        <w:ind w:left="509" w:right="502"/>
        <w:jc w:val="center"/>
        <w:rPr>
          <w:sz w:val="32"/>
        </w:rPr>
      </w:pPr>
      <w:r>
        <w:rPr>
          <w:color w:val="231F20"/>
          <w:sz w:val="32"/>
        </w:rPr>
        <w:t xml:space="preserve">O finanční spoluúčasti na multilicence programu </w:t>
      </w:r>
      <w:proofErr w:type="spellStart"/>
      <w:r>
        <w:rPr>
          <w:color w:val="231F20"/>
          <w:sz w:val="32"/>
        </w:rPr>
        <w:t>Mathematika</w:t>
      </w:r>
      <w:proofErr w:type="spellEnd"/>
      <w:r>
        <w:rPr>
          <w:color w:val="231F20"/>
          <w:sz w:val="32"/>
        </w:rPr>
        <w:t xml:space="preserve"> a</w:t>
      </w:r>
    </w:p>
    <w:p w14:paraId="36FEBEDD" w14:textId="77777777" w:rsidR="008F5152" w:rsidRDefault="00413DEF">
      <w:pPr>
        <w:spacing w:before="27"/>
        <w:ind w:left="509" w:right="499"/>
        <w:jc w:val="center"/>
        <w:rPr>
          <w:sz w:val="32"/>
        </w:rPr>
      </w:pPr>
      <w:proofErr w:type="spellStart"/>
      <w:r>
        <w:rPr>
          <w:color w:val="231F20"/>
          <w:sz w:val="32"/>
        </w:rPr>
        <w:t>Maple</w:t>
      </w:r>
      <w:proofErr w:type="spellEnd"/>
      <w:r>
        <w:rPr>
          <w:color w:val="231F20"/>
          <w:sz w:val="32"/>
        </w:rPr>
        <w:t xml:space="preserve"> uzavřené dne 16.12.2013 (dále jen „smlouva“)</w:t>
      </w:r>
    </w:p>
    <w:p w14:paraId="65ECEED6" w14:textId="77777777" w:rsidR="008F5152" w:rsidRDefault="008F5152">
      <w:pPr>
        <w:pStyle w:val="Zkladntext"/>
        <w:rPr>
          <w:sz w:val="34"/>
        </w:rPr>
      </w:pPr>
    </w:p>
    <w:p w14:paraId="4D937DAE" w14:textId="77777777" w:rsidR="008F5152" w:rsidRDefault="00413DEF">
      <w:pPr>
        <w:pStyle w:val="Nadpis2"/>
        <w:spacing w:before="248"/>
      </w:pPr>
      <w:r>
        <w:rPr>
          <w:color w:val="231F20"/>
        </w:rPr>
        <w:t>Smluvní strany</w:t>
      </w:r>
    </w:p>
    <w:p w14:paraId="2E49524E" w14:textId="77777777" w:rsidR="008F5152" w:rsidRDefault="008F5152">
      <w:pPr>
        <w:pStyle w:val="Zkladntext"/>
        <w:rPr>
          <w:b/>
          <w:sz w:val="26"/>
        </w:rPr>
      </w:pPr>
    </w:p>
    <w:p w14:paraId="4DE748DC" w14:textId="77777777" w:rsidR="008F5152" w:rsidRDefault="008F5152">
      <w:pPr>
        <w:pStyle w:val="Zkladntext"/>
        <w:spacing w:before="4"/>
        <w:rPr>
          <w:b/>
          <w:sz w:val="29"/>
        </w:rPr>
      </w:pPr>
    </w:p>
    <w:p w14:paraId="3CE3078C" w14:textId="77777777" w:rsidR="008F5152" w:rsidRDefault="00413DEF">
      <w:pPr>
        <w:pStyle w:val="Zkladntext"/>
        <w:ind w:left="115"/>
        <w:jc w:val="both"/>
      </w:pPr>
      <w:r>
        <w:rPr>
          <w:color w:val="231F20"/>
        </w:rPr>
        <w:t>Název: České vysoké učení technické v Praze</w:t>
      </w:r>
    </w:p>
    <w:p w14:paraId="6CA567B7" w14:textId="77777777" w:rsidR="008F5152" w:rsidRDefault="00413DEF">
      <w:pPr>
        <w:pStyle w:val="Zkladntext"/>
        <w:spacing w:before="181" w:line="398" w:lineRule="auto"/>
        <w:ind w:left="115" w:right="5774"/>
      </w:pPr>
      <w:r>
        <w:rPr>
          <w:color w:val="231F20"/>
        </w:rPr>
        <w:t>Výpočetní a informační centrum IČ: 684 07 700; DIČ: CZ68407700</w:t>
      </w:r>
    </w:p>
    <w:p w14:paraId="2088B9DD" w14:textId="77777777" w:rsidR="008F5152" w:rsidRDefault="00413DEF">
      <w:pPr>
        <w:pStyle w:val="Zkladntext"/>
        <w:spacing w:before="4"/>
        <w:ind w:left="115"/>
        <w:jc w:val="both"/>
      </w:pPr>
      <w:r>
        <w:rPr>
          <w:color w:val="231F20"/>
        </w:rPr>
        <w:t>Adresa: Jugoslávských partyzánů 1580/3, 160 00 Praha 6 - Dejvice</w:t>
      </w:r>
    </w:p>
    <w:p w14:paraId="384F19CB" w14:textId="1FBD8EB3" w:rsidR="008F5152" w:rsidRDefault="00413DEF">
      <w:pPr>
        <w:pStyle w:val="Zkladntext"/>
        <w:spacing w:before="182"/>
        <w:ind w:left="115"/>
        <w:jc w:val="both"/>
      </w:pPr>
      <w:r>
        <w:rPr>
          <w:color w:val="231F20"/>
        </w:rPr>
        <w:t xml:space="preserve">Zastoupené: </w:t>
      </w:r>
      <w:proofErr w:type="spellStart"/>
      <w:r w:rsidR="00021733">
        <w:rPr>
          <w:color w:val="231F20"/>
        </w:rPr>
        <w:t>xxxxx</w:t>
      </w:r>
      <w:proofErr w:type="spellEnd"/>
      <w:r>
        <w:rPr>
          <w:color w:val="231F20"/>
        </w:rPr>
        <w:t>, ředitelem VIC</w:t>
      </w:r>
    </w:p>
    <w:p w14:paraId="4D9D57AA" w14:textId="77777777" w:rsidR="008F5152" w:rsidRDefault="008F5152">
      <w:pPr>
        <w:pStyle w:val="Zkladntext"/>
        <w:rPr>
          <w:sz w:val="26"/>
        </w:rPr>
      </w:pPr>
    </w:p>
    <w:p w14:paraId="2838E336" w14:textId="77777777" w:rsidR="008F5152" w:rsidRDefault="008F5152">
      <w:pPr>
        <w:pStyle w:val="Zkladntext"/>
        <w:spacing w:before="7"/>
        <w:rPr>
          <w:sz w:val="29"/>
        </w:rPr>
      </w:pPr>
    </w:p>
    <w:p w14:paraId="297148EA" w14:textId="77777777" w:rsidR="008F5152" w:rsidRDefault="00413DEF">
      <w:pPr>
        <w:pStyle w:val="Zkladntext"/>
        <w:ind w:left="115"/>
        <w:jc w:val="both"/>
      </w:pPr>
      <w:r>
        <w:rPr>
          <w:color w:val="231F20"/>
        </w:rPr>
        <w:t>Dále jako „ČVUT“</w:t>
      </w:r>
    </w:p>
    <w:p w14:paraId="7A06F89E" w14:textId="77777777" w:rsidR="008F5152" w:rsidRDefault="00413DEF">
      <w:pPr>
        <w:spacing w:before="179"/>
        <w:ind w:left="115"/>
        <w:jc w:val="both"/>
        <w:rPr>
          <w:rFonts w:ascii="Calibri"/>
        </w:rPr>
      </w:pPr>
      <w:r>
        <w:rPr>
          <w:rFonts w:ascii="Calibri"/>
          <w:color w:val="231F20"/>
        </w:rPr>
        <w:t>a</w:t>
      </w:r>
    </w:p>
    <w:p w14:paraId="787CCDC4" w14:textId="77777777" w:rsidR="008F5152" w:rsidRDefault="00413DEF">
      <w:pPr>
        <w:pStyle w:val="Zkladntext"/>
        <w:spacing w:before="182" w:line="398" w:lineRule="auto"/>
        <w:ind w:left="115" w:right="3923"/>
      </w:pPr>
      <w:r>
        <w:rPr>
          <w:color w:val="231F20"/>
        </w:rPr>
        <w:t>Název: Vysoká škola chemicko-technologická v Praze IČ: 604 61 373; DIČ: CZ60461373</w:t>
      </w:r>
    </w:p>
    <w:p w14:paraId="66EEC885" w14:textId="5B80D097" w:rsidR="008F5152" w:rsidRDefault="00413DEF">
      <w:pPr>
        <w:pStyle w:val="Zkladntext"/>
        <w:spacing w:before="5" w:line="398" w:lineRule="auto"/>
        <w:ind w:left="115" w:right="3789"/>
      </w:pPr>
      <w:r>
        <w:rPr>
          <w:color w:val="231F20"/>
        </w:rPr>
        <w:t xml:space="preserve">Adresa: Technická 1905/5, 166 28 Praha 6 - Dejvice Zastoupená: </w:t>
      </w:r>
      <w:proofErr w:type="spellStart"/>
      <w:r w:rsidR="00021733">
        <w:rPr>
          <w:color w:val="231F20"/>
        </w:rPr>
        <w:t>xxxxx</w:t>
      </w:r>
      <w:proofErr w:type="spellEnd"/>
      <w:r>
        <w:rPr>
          <w:color w:val="231F20"/>
        </w:rPr>
        <w:t>, kvestorkou VŠCHT</w:t>
      </w:r>
    </w:p>
    <w:p w14:paraId="718F7AF1" w14:textId="77777777" w:rsidR="008F5152" w:rsidRDefault="008F5152">
      <w:pPr>
        <w:pStyle w:val="Zkladntext"/>
        <w:rPr>
          <w:sz w:val="26"/>
        </w:rPr>
      </w:pPr>
    </w:p>
    <w:p w14:paraId="286C6D95" w14:textId="77777777" w:rsidR="008F5152" w:rsidRDefault="00413DEF">
      <w:pPr>
        <w:pStyle w:val="Zkladntext"/>
        <w:spacing w:before="166"/>
        <w:ind w:left="115"/>
        <w:jc w:val="both"/>
      </w:pPr>
      <w:r>
        <w:rPr>
          <w:color w:val="231F20"/>
        </w:rPr>
        <w:t>Dále jako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„VŠCHT“</w:t>
      </w:r>
    </w:p>
    <w:p w14:paraId="62B4B4AF" w14:textId="77777777" w:rsidR="008F5152" w:rsidRDefault="008F5152">
      <w:pPr>
        <w:pStyle w:val="Zkladntext"/>
        <w:rPr>
          <w:sz w:val="26"/>
        </w:rPr>
      </w:pPr>
    </w:p>
    <w:p w14:paraId="49848952" w14:textId="77777777" w:rsidR="008F5152" w:rsidRDefault="008F5152">
      <w:pPr>
        <w:pStyle w:val="Zkladntext"/>
        <w:spacing w:before="9"/>
        <w:rPr>
          <w:sz w:val="28"/>
        </w:rPr>
      </w:pPr>
    </w:p>
    <w:p w14:paraId="7C94F044" w14:textId="77777777" w:rsidR="008F5152" w:rsidRDefault="00413DEF">
      <w:pPr>
        <w:pStyle w:val="Nadpis2"/>
      </w:pPr>
      <w:r>
        <w:rPr>
          <w:color w:val="231F20"/>
        </w:rPr>
        <w:t xml:space="preserve">Uzavírají níže uvedeného dne, měsíce a roku tento </w:t>
      </w:r>
      <w:r>
        <w:rPr>
          <w:color w:val="231F20"/>
        </w:rPr>
        <w:t>dodatek č. 10 smlouvy</w:t>
      </w:r>
    </w:p>
    <w:p w14:paraId="78D26CF7" w14:textId="77777777" w:rsidR="008F5152" w:rsidRDefault="008F5152">
      <w:pPr>
        <w:pStyle w:val="Zkladntext"/>
        <w:rPr>
          <w:b/>
          <w:sz w:val="26"/>
        </w:rPr>
      </w:pPr>
    </w:p>
    <w:p w14:paraId="3BAB4122" w14:textId="77777777" w:rsidR="008F5152" w:rsidRDefault="008F5152">
      <w:pPr>
        <w:pStyle w:val="Zkladntext"/>
        <w:spacing w:before="4"/>
        <w:rPr>
          <w:b/>
          <w:sz w:val="29"/>
        </w:rPr>
      </w:pPr>
    </w:p>
    <w:p w14:paraId="33EE8381" w14:textId="77777777" w:rsidR="008F5152" w:rsidRDefault="00413DEF" w:rsidP="00413DEF">
      <w:pPr>
        <w:pStyle w:val="Odstavecseseznamem"/>
        <w:numPr>
          <w:ilvl w:val="0"/>
          <w:numId w:val="1"/>
        </w:numPr>
        <w:tabs>
          <w:tab w:val="left" w:pos="812"/>
        </w:tabs>
        <w:spacing w:line="259" w:lineRule="auto"/>
        <w:ind w:right="76"/>
        <w:jc w:val="both"/>
        <w:rPr>
          <w:sz w:val="24"/>
        </w:rPr>
      </w:pPr>
      <w:r>
        <w:rPr>
          <w:color w:val="231F20"/>
          <w:sz w:val="24"/>
        </w:rPr>
        <w:t>Smluvní strany se dohodly na základě upřesnění využívání licencí na následujících úpravách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smlouvy:</w:t>
      </w:r>
    </w:p>
    <w:p w14:paraId="6037B0A5" w14:textId="77777777" w:rsidR="008F5152" w:rsidRDefault="008F5152" w:rsidP="00413DEF">
      <w:pPr>
        <w:pStyle w:val="Zkladntext"/>
        <w:ind w:right="76"/>
        <w:jc w:val="both"/>
        <w:rPr>
          <w:sz w:val="26"/>
        </w:rPr>
      </w:pPr>
    </w:p>
    <w:p w14:paraId="5380A067" w14:textId="77777777" w:rsidR="008F5152" w:rsidRDefault="008F5152" w:rsidP="00413DEF">
      <w:pPr>
        <w:pStyle w:val="Zkladntext"/>
        <w:spacing w:before="8"/>
        <w:ind w:right="76"/>
        <w:jc w:val="both"/>
        <w:rPr>
          <w:sz w:val="27"/>
        </w:rPr>
      </w:pPr>
    </w:p>
    <w:p w14:paraId="08966FEE" w14:textId="77777777" w:rsidR="008F5152" w:rsidRDefault="00413DEF" w:rsidP="00413DEF">
      <w:pPr>
        <w:pStyle w:val="Zkladntext"/>
        <w:spacing w:before="1" w:line="259" w:lineRule="auto"/>
        <w:ind w:left="115" w:right="76"/>
        <w:jc w:val="both"/>
      </w:pPr>
      <w:r>
        <w:rPr>
          <w:color w:val="231F20"/>
        </w:rPr>
        <w:t>Článek 3 Platební podmínky se mění tak, že první bod článku 3 se vypouští a nahrazuje se bodem, který zní:</w:t>
      </w:r>
    </w:p>
    <w:p w14:paraId="0E50AF24" w14:textId="77777777" w:rsidR="008F5152" w:rsidRDefault="008F5152" w:rsidP="00413DEF">
      <w:pPr>
        <w:pStyle w:val="Zkladntext"/>
        <w:ind w:right="76"/>
        <w:jc w:val="both"/>
        <w:rPr>
          <w:sz w:val="26"/>
        </w:rPr>
      </w:pPr>
    </w:p>
    <w:p w14:paraId="485BBBF7" w14:textId="77777777" w:rsidR="008F5152" w:rsidRDefault="008F5152">
      <w:pPr>
        <w:pStyle w:val="Zkladntext"/>
        <w:spacing w:before="9"/>
        <w:rPr>
          <w:sz w:val="27"/>
        </w:rPr>
      </w:pPr>
    </w:p>
    <w:p w14:paraId="0246BBF1" w14:textId="77777777" w:rsidR="008F5152" w:rsidRDefault="00413DEF">
      <w:pPr>
        <w:pStyle w:val="Zkladntext"/>
        <w:spacing w:line="259" w:lineRule="auto"/>
        <w:ind w:left="115" w:right="102"/>
        <w:jc w:val="both"/>
      </w:pPr>
      <w:r>
        <w:rPr>
          <w:color w:val="231F20"/>
        </w:rPr>
        <w:t xml:space="preserve">Pro program </w:t>
      </w:r>
      <w:proofErr w:type="spellStart"/>
      <w:r>
        <w:rPr>
          <w:color w:val="231F20"/>
        </w:rPr>
        <w:t>Mathemati</w:t>
      </w:r>
      <w:r>
        <w:rPr>
          <w:color w:val="231F20"/>
        </w:rPr>
        <w:t>ka</w:t>
      </w:r>
      <w:proofErr w:type="spellEnd"/>
      <w:r>
        <w:rPr>
          <w:color w:val="231F20"/>
        </w:rPr>
        <w:t xml:space="preserve"> na období 1.1.2024 až 31.12. 2026 je výše finanční spoluúčasti VŠCHT stanovena pro na 1 421 266,- Kč bez DPH. Daň bude k ceně připočtena dle platných daňových předpisů.</w:t>
      </w:r>
    </w:p>
    <w:p w14:paraId="6EA4AB6B" w14:textId="77777777" w:rsidR="008F5152" w:rsidRDefault="008F5152">
      <w:pPr>
        <w:spacing w:line="259" w:lineRule="auto"/>
        <w:jc w:val="both"/>
        <w:sectPr w:rsidR="008F5152">
          <w:type w:val="continuous"/>
          <w:pgSz w:w="11910" w:h="16840"/>
          <w:pgMar w:top="1360" w:right="1320" w:bottom="280" w:left="1300" w:header="708" w:footer="708" w:gutter="0"/>
          <w:cols w:space="708"/>
        </w:sectPr>
      </w:pPr>
    </w:p>
    <w:p w14:paraId="3E5121C8" w14:textId="77777777" w:rsidR="008F5152" w:rsidRDefault="00413DEF">
      <w:pPr>
        <w:pStyle w:val="Zkladntext"/>
        <w:spacing w:before="78" w:line="259" w:lineRule="auto"/>
        <w:ind w:left="116" w:right="118" w:hanging="1"/>
        <w:jc w:val="both"/>
      </w:pPr>
      <w:r>
        <w:rPr>
          <w:color w:val="231F20"/>
        </w:rPr>
        <w:lastRenderedPageBreak/>
        <w:t xml:space="preserve">Pro program </w:t>
      </w:r>
      <w:proofErr w:type="spellStart"/>
      <w:r>
        <w:rPr>
          <w:color w:val="231F20"/>
        </w:rPr>
        <w:t>Maple</w:t>
      </w:r>
      <w:proofErr w:type="spellEnd"/>
      <w:r>
        <w:rPr>
          <w:color w:val="231F20"/>
        </w:rPr>
        <w:t xml:space="preserve"> na období kalendářního roku 2024 je výše finanční spoluúčasti VŠCHT stanovena na 100 294,- Kč bez DPH. Daň bude k ceně připočtena dle platných daňových předpisů.</w:t>
      </w:r>
    </w:p>
    <w:p w14:paraId="4989D471" w14:textId="77777777" w:rsidR="008F5152" w:rsidRDefault="00413DEF">
      <w:pPr>
        <w:pStyle w:val="Zkladntext"/>
        <w:spacing w:before="158" w:line="259" w:lineRule="auto"/>
        <w:ind w:left="116" w:right="117"/>
        <w:jc w:val="both"/>
      </w:pPr>
      <w:r>
        <w:rPr>
          <w:color w:val="231F20"/>
        </w:rPr>
        <w:t>VŠCHT se zavazuje dohodnutou část uhradit ČVUT na základě faktury obsahující</w:t>
      </w:r>
      <w:r>
        <w:rPr>
          <w:color w:val="231F20"/>
        </w:rPr>
        <w:t xml:space="preserve"> veškeré náležitosti účetního a daňového dokladu a doručené VŠCHT. ČVUT je oprávněno vystavit fakturu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smlouvy.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Splatnost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dokladu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smluvními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stranami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sjednána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 délce 15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dní.</w:t>
      </w:r>
    </w:p>
    <w:p w14:paraId="47A7C446" w14:textId="77777777" w:rsidR="008F5152" w:rsidRDefault="008F5152">
      <w:pPr>
        <w:pStyle w:val="Zkladntext"/>
        <w:rPr>
          <w:sz w:val="26"/>
        </w:rPr>
      </w:pPr>
    </w:p>
    <w:p w14:paraId="0A218760" w14:textId="77777777" w:rsidR="008F5152" w:rsidRDefault="008F5152">
      <w:pPr>
        <w:pStyle w:val="Zkladntext"/>
        <w:spacing w:before="6"/>
        <w:rPr>
          <w:sz w:val="27"/>
        </w:rPr>
      </w:pPr>
    </w:p>
    <w:p w14:paraId="43532E77" w14:textId="77777777" w:rsidR="008F5152" w:rsidRDefault="00413DEF">
      <w:pPr>
        <w:pStyle w:val="Odstavecseseznamem"/>
        <w:numPr>
          <w:ilvl w:val="0"/>
          <w:numId w:val="1"/>
        </w:numPr>
        <w:tabs>
          <w:tab w:val="left" w:pos="836"/>
        </w:tabs>
        <w:ind w:left="835" w:hanging="360"/>
        <w:rPr>
          <w:sz w:val="24"/>
        </w:rPr>
      </w:pPr>
      <w:r>
        <w:rPr>
          <w:color w:val="231F20"/>
          <w:sz w:val="24"/>
        </w:rPr>
        <w:t>Ostatní   ustanovení   smlouvy   O   finanční   spoluúčasti   na   multilicence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programu</w:t>
      </w:r>
    </w:p>
    <w:p w14:paraId="692A54BC" w14:textId="77777777" w:rsidR="008F5152" w:rsidRDefault="00413DEF">
      <w:pPr>
        <w:pStyle w:val="Zkladntext"/>
        <w:spacing w:before="20"/>
        <w:ind w:left="835"/>
      </w:pPr>
      <w:proofErr w:type="spellStart"/>
      <w:r>
        <w:rPr>
          <w:color w:val="231F20"/>
        </w:rPr>
        <w:t>Mathematika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Maple</w:t>
      </w:r>
      <w:proofErr w:type="spellEnd"/>
      <w:r>
        <w:rPr>
          <w:color w:val="231F20"/>
        </w:rPr>
        <w:t xml:space="preserve"> zůstávají tímto dodatkem nedotčena.</w:t>
      </w:r>
    </w:p>
    <w:p w14:paraId="18019168" w14:textId="77777777" w:rsidR="008F5152" w:rsidRDefault="008F5152">
      <w:pPr>
        <w:pStyle w:val="Zkladntext"/>
        <w:spacing w:before="8"/>
        <w:rPr>
          <w:sz w:val="27"/>
        </w:rPr>
      </w:pPr>
    </w:p>
    <w:p w14:paraId="0F3405D8" w14:textId="77777777" w:rsidR="008F5152" w:rsidRDefault="00413DEF">
      <w:pPr>
        <w:pStyle w:val="Odstavecseseznamem"/>
        <w:numPr>
          <w:ilvl w:val="0"/>
          <w:numId w:val="1"/>
        </w:numPr>
        <w:tabs>
          <w:tab w:val="left" w:pos="836"/>
        </w:tabs>
        <w:spacing w:line="261" w:lineRule="auto"/>
        <w:ind w:left="835" w:right="120" w:hanging="359"/>
        <w:jc w:val="both"/>
        <w:rPr>
          <w:sz w:val="24"/>
        </w:rPr>
      </w:pPr>
      <w:r>
        <w:rPr>
          <w:color w:val="231F20"/>
          <w:sz w:val="24"/>
        </w:rPr>
        <w:t>Tento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dodatek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vyhotoven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dvou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výtiscích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platností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originálu,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obdrží jeden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výtisk.</w:t>
      </w:r>
    </w:p>
    <w:p w14:paraId="59D0F8BF" w14:textId="77777777" w:rsidR="008F5152" w:rsidRDefault="008F5152">
      <w:pPr>
        <w:pStyle w:val="Zkladntext"/>
        <w:spacing w:before="7"/>
        <w:rPr>
          <w:sz w:val="25"/>
        </w:rPr>
      </w:pPr>
    </w:p>
    <w:p w14:paraId="40E3A9F4" w14:textId="77777777" w:rsidR="008F5152" w:rsidRDefault="00413DEF">
      <w:pPr>
        <w:pStyle w:val="Odstavecseseznamem"/>
        <w:numPr>
          <w:ilvl w:val="0"/>
          <w:numId w:val="1"/>
        </w:numPr>
        <w:tabs>
          <w:tab w:val="left" w:pos="836"/>
        </w:tabs>
        <w:spacing w:line="259" w:lineRule="auto"/>
        <w:ind w:left="835" w:right="118" w:hanging="359"/>
        <w:jc w:val="both"/>
        <w:rPr>
          <w:sz w:val="24"/>
        </w:rPr>
      </w:pPr>
      <w:r>
        <w:rPr>
          <w:color w:val="231F20"/>
          <w:sz w:val="24"/>
        </w:rPr>
        <w:t>Smluvní strany prohlašují, že si tento dodatek přečetly a s jeho obsahem souhlasí a na důkaz připojují podpisy svých oprávněných</w:t>
      </w:r>
      <w:r>
        <w:rPr>
          <w:color w:val="231F20"/>
          <w:spacing w:val="-39"/>
          <w:sz w:val="24"/>
        </w:rPr>
        <w:t xml:space="preserve"> </w:t>
      </w:r>
      <w:r>
        <w:rPr>
          <w:color w:val="231F20"/>
          <w:sz w:val="24"/>
        </w:rPr>
        <w:t>zástupců.</w:t>
      </w:r>
    </w:p>
    <w:p w14:paraId="78FBC510" w14:textId="77777777" w:rsidR="008F5152" w:rsidRDefault="008F5152">
      <w:pPr>
        <w:pStyle w:val="Zkladntext"/>
        <w:spacing w:before="10"/>
        <w:rPr>
          <w:sz w:val="25"/>
        </w:rPr>
      </w:pPr>
    </w:p>
    <w:p w14:paraId="6DC3E554" w14:textId="77777777" w:rsidR="008F5152" w:rsidRDefault="00413DEF">
      <w:pPr>
        <w:pStyle w:val="Odstavecseseznamem"/>
        <w:numPr>
          <w:ilvl w:val="0"/>
          <w:numId w:val="1"/>
        </w:numPr>
        <w:tabs>
          <w:tab w:val="left" w:pos="836"/>
        </w:tabs>
        <w:spacing w:line="259" w:lineRule="auto"/>
        <w:ind w:left="836" w:right="119" w:hanging="360"/>
        <w:jc w:val="both"/>
        <w:rPr>
          <w:sz w:val="24"/>
        </w:rPr>
      </w:pPr>
      <w:r>
        <w:rPr>
          <w:color w:val="231F20"/>
          <w:sz w:val="24"/>
        </w:rPr>
        <w:t>Platnost dodatku č. 10 nabývá dnem podpisu oběma smluvními stranami a účinnosti dnem uveřejnění dodatku v registru smluv v souladu se zákonem č. 340/2015 Sb. o zvláštních podmínkách účinnosti některých smluv, uveřejňování těchto smluv a o registru smluv (z</w:t>
      </w:r>
      <w:r>
        <w:rPr>
          <w:color w:val="231F20"/>
          <w:sz w:val="24"/>
        </w:rPr>
        <w:t>ákon o registru smluv) v platném znění. Uveřejnění zajistí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0F41C4B9" w14:textId="77777777" w:rsidR="008F5152" w:rsidRDefault="008F5152">
      <w:pPr>
        <w:pStyle w:val="Zkladntext"/>
        <w:rPr>
          <w:sz w:val="26"/>
        </w:rPr>
      </w:pPr>
    </w:p>
    <w:p w14:paraId="6924B4C3" w14:textId="77777777" w:rsidR="008F5152" w:rsidRDefault="008F5152">
      <w:pPr>
        <w:pStyle w:val="Zkladntext"/>
        <w:rPr>
          <w:sz w:val="26"/>
        </w:rPr>
      </w:pPr>
    </w:p>
    <w:p w14:paraId="40378896" w14:textId="77777777" w:rsidR="008F5152" w:rsidRDefault="008F5152">
      <w:pPr>
        <w:pStyle w:val="Zkladntext"/>
        <w:rPr>
          <w:sz w:val="26"/>
        </w:rPr>
      </w:pPr>
    </w:p>
    <w:p w14:paraId="2D7FC3FA" w14:textId="77777777" w:rsidR="008F5152" w:rsidRDefault="008F5152">
      <w:pPr>
        <w:pStyle w:val="Zkladntext"/>
        <w:rPr>
          <w:sz w:val="26"/>
        </w:rPr>
      </w:pPr>
    </w:p>
    <w:p w14:paraId="198E0D5D" w14:textId="77777777" w:rsidR="008F5152" w:rsidRDefault="00413DEF">
      <w:pPr>
        <w:pStyle w:val="Zkladntext"/>
        <w:tabs>
          <w:tab w:val="left" w:pos="6438"/>
        </w:tabs>
        <w:spacing w:before="176"/>
        <w:ind w:left="117"/>
        <w:jc w:val="both"/>
      </w:pPr>
      <w:r>
        <w:rPr>
          <w:color w:val="231F20"/>
        </w:rPr>
        <w:t>V Praze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27.12.2023</w:t>
      </w:r>
      <w:r>
        <w:rPr>
          <w:color w:val="231F20"/>
        </w:rPr>
        <w:tab/>
        <w:t>V Praze dne 22.12.2023</w:t>
      </w:r>
    </w:p>
    <w:p w14:paraId="79A35D75" w14:textId="77777777" w:rsidR="008F5152" w:rsidRDefault="008F5152">
      <w:pPr>
        <w:pStyle w:val="Zkladntext"/>
        <w:rPr>
          <w:sz w:val="26"/>
        </w:rPr>
      </w:pPr>
    </w:p>
    <w:p w14:paraId="0B4545F2" w14:textId="77777777" w:rsidR="008F5152" w:rsidRDefault="008F5152">
      <w:pPr>
        <w:pStyle w:val="Zkladntext"/>
        <w:rPr>
          <w:sz w:val="26"/>
        </w:rPr>
      </w:pPr>
    </w:p>
    <w:p w14:paraId="7B9912E0" w14:textId="77777777" w:rsidR="008F5152" w:rsidRDefault="008F5152">
      <w:pPr>
        <w:pStyle w:val="Zkladntext"/>
        <w:rPr>
          <w:sz w:val="26"/>
        </w:rPr>
      </w:pPr>
    </w:p>
    <w:p w14:paraId="3A7623E5" w14:textId="77777777" w:rsidR="008F5152" w:rsidRDefault="008F5152">
      <w:pPr>
        <w:pStyle w:val="Zkladntext"/>
        <w:rPr>
          <w:sz w:val="26"/>
        </w:rPr>
      </w:pPr>
    </w:p>
    <w:p w14:paraId="614BE03B" w14:textId="77777777" w:rsidR="008F5152" w:rsidRDefault="008F5152">
      <w:pPr>
        <w:pStyle w:val="Zkladntext"/>
        <w:rPr>
          <w:sz w:val="26"/>
        </w:rPr>
      </w:pPr>
    </w:p>
    <w:p w14:paraId="36E621AF" w14:textId="77777777" w:rsidR="008F5152" w:rsidRDefault="008F5152">
      <w:pPr>
        <w:pStyle w:val="Zkladntext"/>
        <w:rPr>
          <w:sz w:val="26"/>
        </w:rPr>
      </w:pPr>
    </w:p>
    <w:p w14:paraId="35A6FFC8" w14:textId="77777777" w:rsidR="008F5152" w:rsidRDefault="00413DEF">
      <w:pPr>
        <w:pStyle w:val="Zkladntext"/>
        <w:tabs>
          <w:tab w:val="left" w:pos="6485"/>
        </w:tabs>
        <w:spacing w:before="217"/>
        <w:ind w:left="115"/>
        <w:jc w:val="both"/>
      </w:pPr>
      <w:r>
        <w:rPr>
          <w:color w:val="231F20"/>
        </w:rPr>
        <w:t>………………………………</w:t>
      </w:r>
      <w:r>
        <w:rPr>
          <w:color w:val="231F20"/>
        </w:rPr>
        <w:tab/>
        <w:t>....................................</w:t>
      </w:r>
    </w:p>
    <w:p w14:paraId="62AF60E3" w14:textId="77777777" w:rsidR="008F5152" w:rsidRDefault="00413DEF">
      <w:pPr>
        <w:pStyle w:val="Zkladntext"/>
        <w:tabs>
          <w:tab w:val="left" w:pos="6369"/>
        </w:tabs>
        <w:spacing w:before="182"/>
        <w:ind w:right="362"/>
        <w:jc w:val="center"/>
      </w:pPr>
      <w:r>
        <w:rPr>
          <w:color w:val="231F20"/>
        </w:rPr>
        <w:t>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VŠCHT</w:t>
      </w:r>
      <w:r>
        <w:rPr>
          <w:color w:val="231F20"/>
        </w:rPr>
        <w:tab/>
        <w:t>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ČVUT</w:t>
      </w:r>
    </w:p>
    <w:sectPr w:rsidR="008F5152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5073"/>
    <w:multiLevelType w:val="hybridMultilevel"/>
    <w:tmpl w:val="10341B3A"/>
    <w:lvl w:ilvl="0" w:tplc="F2C07334">
      <w:start w:val="1"/>
      <w:numFmt w:val="decimal"/>
      <w:lvlText w:val="%1."/>
      <w:lvlJc w:val="left"/>
      <w:pPr>
        <w:ind w:left="811" w:hanging="355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99"/>
        <w:sz w:val="24"/>
        <w:szCs w:val="24"/>
      </w:rPr>
    </w:lvl>
    <w:lvl w:ilvl="1" w:tplc="FCF28B64">
      <w:numFmt w:val="bullet"/>
      <w:lvlText w:val="•"/>
      <w:lvlJc w:val="left"/>
      <w:pPr>
        <w:ind w:left="1666" w:hanging="355"/>
      </w:pPr>
      <w:rPr>
        <w:rFonts w:hint="default"/>
      </w:rPr>
    </w:lvl>
    <w:lvl w:ilvl="2" w:tplc="033A2122">
      <w:numFmt w:val="bullet"/>
      <w:lvlText w:val="•"/>
      <w:lvlJc w:val="left"/>
      <w:pPr>
        <w:ind w:left="2512" w:hanging="355"/>
      </w:pPr>
      <w:rPr>
        <w:rFonts w:hint="default"/>
      </w:rPr>
    </w:lvl>
    <w:lvl w:ilvl="3" w:tplc="7DBAE0B2">
      <w:numFmt w:val="bullet"/>
      <w:lvlText w:val="•"/>
      <w:lvlJc w:val="left"/>
      <w:pPr>
        <w:ind w:left="3359" w:hanging="355"/>
      </w:pPr>
      <w:rPr>
        <w:rFonts w:hint="default"/>
      </w:rPr>
    </w:lvl>
    <w:lvl w:ilvl="4" w:tplc="AFEA1612">
      <w:numFmt w:val="bullet"/>
      <w:lvlText w:val="•"/>
      <w:lvlJc w:val="left"/>
      <w:pPr>
        <w:ind w:left="4205" w:hanging="355"/>
      </w:pPr>
      <w:rPr>
        <w:rFonts w:hint="default"/>
      </w:rPr>
    </w:lvl>
    <w:lvl w:ilvl="5" w:tplc="0DB0864C"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B87E31EA"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636C81F2">
      <w:numFmt w:val="bullet"/>
      <w:lvlText w:val="•"/>
      <w:lvlJc w:val="left"/>
      <w:pPr>
        <w:ind w:left="6745" w:hanging="355"/>
      </w:pPr>
      <w:rPr>
        <w:rFonts w:hint="default"/>
      </w:rPr>
    </w:lvl>
    <w:lvl w:ilvl="8" w:tplc="84122248">
      <w:numFmt w:val="bullet"/>
      <w:lvlText w:val="•"/>
      <w:lvlJc w:val="left"/>
      <w:pPr>
        <w:ind w:left="7591" w:hanging="3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152"/>
    <w:rsid w:val="00021733"/>
    <w:rsid w:val="00413DEF"/>
    <w:rsid w:val="0079367B"/>
    <w:rsid w:val="008F5152"/>
    <w:rsid w:val="00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D0A9"/>
  <w15:docId w15:val="{2C6CB399-F800-4FDD-9151-A445DEE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7"/>
      <w:ind w:left="509" w:right="497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15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E84F-5B99-4B36-BB88-F3D7110D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2001</Characters>
  <Application>Microsoft Office Word</Application>
  <DocSecurity>0</DocSecurity>
  <Lines>16</Lines>
  <Paragraphs>4</Paragraphs>
  <ScaleCrop>false</ScaleCrop>
  <Company>VSCHT Praha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ČVUT_dodatek 10_smlouva_multilicence_2462990001_original.pdf</dc:title>
  <dc:creator>Ing. Jana Krupová</dc:creator>
  <cp:lastModifiedBy>Maurerova Marketa</cp:lastModifiedBy>
  <cp:revision>5</cp:revision>
  <dcterms:created xsi:type="dcterms:W3CDTF">2024-01-05T11:14:00Z</dcterms:created>
  <dcterms:modified xsi:type="dcterms:W3CDTF">2024-01-05T10:39:00Z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2024-01-05T00:00:00Z</vt:filetime>
  </property>
</Properties>
</file>