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2075180" cy="5302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53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SMLOUVA O VÝPŮJČCE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1" w:line="343" w:lineRule="auto"/>
        <w:ind w:left="86" w:right="6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Smlouva číslo: </w:t>
      </w:r>
      <w:r>
        <w:rPr>
          <w:rFonts w:ascii="Times New Roman" w:eastAsia="Times New Roman" w:hAnsi="Times New Roman" w:cs="Times New Roman"/>
          <w:b/>
          <w:color w:val="000000"/>
        </w:rPr>
        <w:t>78/74/2023</w:t>
      </w:r>
      <w:r>
        <w:rPr>
          <w:rFonts w:ascii="Times New Roman" w:eastAsia="Times New Roman" w:hAnsi="Times New Roman" w:cs="Times New Roman"/>
          <w:color w:val="000000"/>
        </w:rPr>
        <w:t xml:space="preserve">, kterou uzavřeli dle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§ 2193 a násl. zákona č. 89/2012 Sb., občanského  zákoníku, v platném znění (dále jen „smlouva“):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9" w:line="240" w:lineRule="auto"/>
        <w:ind w:left="1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Půjčitel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Vlastivědné muzeum v Olomouci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právní forma: příspěvková organizace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 sídlem: náměstí Republiky 823/5, 779 00 Olomouc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zastoupená: Mgr. Jakubem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Rálišem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ředitelem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IČ: 00100609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5" w:right="651" w:firstLine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osoba oprávněná jednat ve věcech technických:</w:t>
      </w:r>
      <w:r w:rsidR="0009783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9783B">
        <w:rPr>
          <w:rFonts w:ascii="Times New Roman" w:eastAsia="Times New Roman" w:hAnsi="Times New Roman" w:cs="Times New Roman"/>
          <w:color w:val="000000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et </w:t>
      </w:r>
      <w:proofErr w:type="spellStart"/>
      <w:r w:rsidR="0009783B">
        <w:rPr>
          <w:rFonts w:ascii="Times New Roman" w:eastAsia="Times New Roman" w:hAnsi="Times New Roman" w:cs="Times New Roman"/>
          <w:color w:val="000000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="0009783B">
        <w:rPr>
          <w:rFonts w:ascii="Times New Roman" w:eastAsia="Times New Roman" w:hAnsi="Times New Roman" w:cs="Times New Roman"/>
          <w:color w:val="000000"/>
        </w:rPr>
        <w:t>Xxxxxx</w:t>
      </w:r>
      <w:proofErr w:type="spellEnd"/>
      <w:r w:rsidR="0009783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9783B">
        <w:rPr>
          <w:rFonts w:ascii="Times New Roman" w:eastAsia="Times New Roman" w:hAnsi="Times New Roman" w:cs="Times New Roman"/>
          <w:color w:val="00000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tel.: </w:t>
      </w:r>
      <w:proofErr w:type="spellStart"/>
      <w:r w:rsidR="0009783B">
        <w:rPr>
          <w:rFonts w:ascii="Times New Roman" w:eastAsia="Times New Roman" w:hAnsi="Times New Roman" w:cs="Times New Roman"/>
          <w:color w:val="000000"/>
        </w:rPr>
        <w:t>xxx</w:t>
      </w:r>
      <w:proofErr w:type="spellEnd"/>
      <w:r w:rsidR="0009783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9783B">
        <w:rPr>
          <w:rFonts w:ascii="Times New Roman" w:eastAsia="Times New Roman" w:hAnsi="Times New Roman" w:cs="Times New Roman"/>
          <w:color w:val="000000"/>
        </w:rPr>
        <w:t>xxx</w:t>
      </w:r>
      <w:proofErr w:type="spellEnd"/>
      <w:r w:rsidR="0009783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9783B">
        <w:rPr>
          <w:rFonts w:ascii="Times New Roman" w:eastAsia="Times New Roman" w:hAnsi="Times New Roman" w:cs="Times New Roman"/>
          <w:color w:val="000000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 e-mail: </w:t>
      </w:r>
      <w:r w:rsidR="0009783B">
        <w:rPr>
          <w:rFonts w:ascii="Times New Roman" w:eastAsia="Times New Roman" w:hAnsi="Times New Roman" w:cs="Times New Roman"/>
          <w:color w:val="000000"/>
        </w:rPr>
        <w:t>xxxxxxx</w:t>
      </w:r>
      <w:r>
        <w:rPr>
          <w:rFonts w:ascii="Times New Roman" w:eastAsia="Times New Roman" w:hAnsi="Times New Roman" w:cs="Times New Roman"/>
          <w:color w:val="000000"/>
        </w:rPr>
        <w:t xml:space="preserve">@vmo.cz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4" w:line="240" w:lineRule="auto"/>
        <w:ind w:left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(dále jen </w:t>
      </w:r>
      <w:r>
        <w:rPr>
          <w:rFonts w:ascii="Times New Roman" w:eastAsia="Times New Roman" w:hAnsi="Times New Roman" w:cs="Times New Roman"/>
          <w:b/>
          <w:color w:val="000000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půjčitel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“</w:t>
      </w:r>
      <w:r>
        <w:rPr>
          <w:rFonts w:ascii="Times New Roman" w:eastAsia="Times New Roman" w:hAnsi="Times New Roman" w:cs="Times New Roman"/>
          <w:color w:val="000000"/>
        </w:rPr>
        <w:t xml:space="preserve">) 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7" w:line="240" w:lineRule="auto"/>
        <w:ind w:left="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240" w:lineRule="auto"/>
        <w:ind w:left="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Vypůjčitel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Muzeum umění Olomouc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právní forma: státní příspěvková organizace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left="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 sídlem: Denisova 47, 771 11 Olomouc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zastoupená: Mgr. Ondřejem Zatloukalem, ředitelem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IČ: 75079950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343" w:lineRule="auto"/>
        <w:ind w:left="5" w:right="1683" w:firstLine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osoba oprávněná jednat ve věcech technických: </w:t>
      </w:r>
      <w:proofErr w:type="spellStart"/>
      <w:r w:rsidR="0009783B">
        <w:rPr>
          <w:rFonts w:ascii="Times New Roman" w:eastAsia="Times New Roman" w:hAnsi="Times New Roman" w:cs="Times New Roman"/>
          <w:color w:val="000000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="0009783B">
        <w:rPr>
          <w:rFonts w:ascii="Times New Roman" w:eastAsia="Times New Roman" w:hAnsi="Times New Roman" w:cs="Times New Roman"/>
          <w:color w:val="000000"/>
        </w:rPr>
        <w:t>Xxxxxx</w:t>
      </w:r>
      <w:proofErr w:type="spellEnd"/>
      <w:r w:rsidR="0009783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9783B">
        <w:rPr>
          <w:rFonts w:ascii="Times New Roman" w:eastAsia="Times New Roman" w:hAnsi="Times New Roman" w:cs="Times New Roman"/>
          <w:color w:val="000000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tel.: </w:t>
      </w:r>
      <w:proofErr w:type="spellStart"/>
      <w:r w:rsidR="0009783B">
        <w:rPr>
          <w:rFonts w:ascii="Times New Roman" w:eastAsia="Times New Roman" w:hAnsi="Times New Roman" w:cs="Times New Roman"/>
          <w:color w:val="000000"/>
        </w:rPr>
        <w:t>xxx</w:t>
      </w:r>
      <w:proofErr w:type="spellEnd"/>
      <w:r w:rsidR="0009783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9783B">
        <w:rPr>
          <w:rFonts w:ascii="Times New Roman" w:eastAsia="Times New Roman" w:hAnsi="Times New Roman" w:cs="Times New Roman"/>
          <w:color w:val="000000"/>
        </w:rPr>
        <w:t>xxx</w:t>
      </w:r>
      <w:proofErr w:type="spellEnd"/>
      <w:r w:rsidR="0009783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9783B">
        <w:rPr>
          <w:rFonts w:ascii="Times New Roman" w:eastAsia="Times New Roman" w:hAnsi="Times New Roman" w:cs="Times New Roman"/>
          <w:color w:val="000000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 e-mail: </w:t>
      </w:r>
      <w:r w:rsidR="0009783B">
        <w:rPr>
          <w:rFonts w:ascii="Times New Roman" w:eastAsia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  <w:color w:val="000000"/>
        </w:rPr>
        <w:t xml:space="preserve">@muo.cz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(dále jen „</w:t>
      </w:r>
      <w:r>
        <w:rPr>
          <w:rFonts w:ascii="Times New Roman" w:eastAsia="Times New Roman" w:hAnsi="Times New Roman" w:cs="Times New Roman"/>
          <w:b/>
          <w:color w:val="000000"/>
        </w:rPr>
        <w:t>vypůjčitel</w:t>
      </w:r>
      <w:r>
        <w:rPr>
          <w:rFonts w:ascii="Times New Roman" w:eastAsia="Times New Roman" w:hAnsi="Times New Roman" w:cs="Times New Roman"/>
          <w:color w:val="000000"/>
        </w:rPr>
        <w:t>“)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I. Úvodní ujednání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29" w:lineRule="auto"/>
        <w:ind w:left="435" w:right="-5" w:hanging="4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Touto smlouvou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přenechává vypůjčiteli předměty výpůjčky uvedené v příloze č. 1 této 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smlouvy na dobu uvedenou v čl. II této smlouvy a zavazuje se vypůjčiteli umožnit jejich bezplatné  a dočasné užívání k účelu uvedenému v čl. III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této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smlouvy. 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1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II. Doba výpůjčky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2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Tato smlouva o výpůjčce se uzavírá na dobu </w:t>
      </w:r>
      <w:r>
        <w:rPr>
          <w:rFonts w:ascii="Times New Roman" w:eastAsia="Times New Roman" w:hAnsi="Times New Roman" w:cs="Times New Roman"/>
          <w:b/>
          <w:color w:val="000000"/>
        </w:rPr>
        <w:t xml:space="preserve">od 1. 1. 2024 do 31. 12. 2024.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28" w:lineRule="auto"/>
        <w:ind w:left="283" w:hanging="2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O zpětném navrácení předmětů výpůjčky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bude smluvními stranami sepsán datovaný  písemný předávací protokol podepsaný oprávněnými osobami obou smluvních stran jednat ve věcech  technických, ve kterém smluvní strany potvrdí převzetí předmětu výpůjčky a uvedou případné  nedostatky, poškození nebo chybějící části předmětu. 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III. Účel výpůjčky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29" w:lineRule="auto"/>
        <w:ind w:left="285" w:right="-6" w:hanging="2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Vypůjčitel je oprávněn předměty výpůjčky užívat za účelem: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výstavním </w:t>
      </w:r>
      <w:r>
        <w:rPr>
          <w:rFonts w:ascii="Times New Roman" w:eastAsia="Times New Roman" w:hAnsi="Times New Roman" w:cs="Times New Roman"/>
          <w:color w:val="000000"/>
        </w:rPr>
        <w:t>– stálé expozice „</w:t>
      </w:r>
      <w:r>
        <w:rPr>
          <w:rFonts w:ascii="Times New Roman" w:eastAsia="Times New Roman" w:hAnsi="Times New Roman" w:cs="Times New Roman"/>
          <w:b/>
          <w:color w:val="000000"/>
        </w:rPr>
        <w:t xml:space="preserve">Ke slávě  a chvále. Tisíc let duchovní kultury na Moravě“ </w:t>
      </w:r>
      <w:r>
        <w:rPr>
          <w:rFonts w:ascii="Times New Roman" w:eastAsia="Times New Roman" w:hAnsi="Times New Roman" w:cs="Times New Roman"/>
          <w:color w:val="000000"/>
        </w:rPr>
        <w:t>a “</w:t>
      </w:r>
      <w:r>
        <w:rPr>
          <w:rFonts w:ascii="Times New Roman" w:eastAsia="Times New Roman" w:hAnsi="Times New Roman" w:cs="Times New Roman"/>
          <w:b/>
          <w:color w:val="000000"/>
        </w:rPr>
        <w:t>Zde se nacházíte. Svatováclavské náměstí  v proměnách staletí</w:t>
      </w:r>
      <w:r>
        <w:rPr>
          <w:rFonts w:ascii="Times New Roman" w:eastAsia="Times New Roman" w:hAnsi="Times New Roman" w:cs="Times New Roman"/>
          <w:color w:val="000000"/>
        </w:rPr>
        <w:t xml:space="preserve">” v prostorách Arcidiecézního muzea Olomouc.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3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IV. Práva a povinnosti vypůjčitele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Vypůjčitel je povinen užívat předměty výpůjčky pouze za účelem uvedeným v čl. III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této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smlouvy. 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283" w:right="-1" w:hanging="2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Vypůjčitel je povinen chránit předměty výpůjčky před poškozením, zničením, ztrátou či odcizením.  V případě poškození, zničení, ztráty či odcizení předmětů výpůjčky je vypůjčitel povinen neprodleně  nejpozději však následující pracovní den od nastalé události o této skutečnosti písemně informovat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na e-mail: </w:t>
      </w:r>
      <w:r w:rsidR="0009783B">
        <w:rPr>
          <w:rFonts w:ascii="Times New Roman" w:eastAsia="Times New Roman" w:hAnsi="Times New Roman" w:cs="Times New Roman"/>
          <w:color w:val="000000"/>
        </w:rPr>
        <w:t>xxxxxxx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@vmo.cz.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left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Vypůjčitel nesmí bez předchozího souhlasu přenechat předměty výpůjčky jiné osobě k užívání.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8" w:lineRule="auto"/>
        <w:ind w:left="283" w:right="-5" w:hanging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Vypůjčitel je povinen předměty výpůjčky vrátit jakmile je nepotřebuje, nejpozději však do konce  stanovené doby výpůjčky. Vypůjčitel je povinen předměty výpůjčky vrátit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také v případě  ukončení smlouvy ve smyslu čl. VIII. odst. 1. této smlouvy. 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Předměty budou umístěny v prostředí odpovídajícím jejich stavu a významu.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29" w:lineRule="auto"/>
        <w:ind w:left="283" w:hanging="27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Vypůjčitel je povinen po celou dobu výpůjčky umožnit pověřeným pracovníkům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inspekci  zapůjčených předmětů, kontrolu klimatických a světelných podmínek, způsobu instalace a  bezpečnostních opatření.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30" w:lineRule="auto"/>
        <w:ind w:left="283" w:right="-3" w:hanging="2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 Vypůjčitel nebude na předmětech provádět žádné změny ani úpravy s výjimkou těch, které byly  během uzavírané výpůjčky sjednány.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29" w:lineRule="auto"/>
        <w:ind w:left="266" w:right="-3" w:hanging="2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8. Vypůjčitel je povinen umístit u předmětů výpůjčky uvedených v příloze č. 1 této smlouvy, jestliže  jsou veřejně prezentovány, viditelnou informaci, že se jedná o předměty ze sbírky Vlastivědného  muzea v Olomouci, a je povinen Vlastivědné muzeum v Olomouci uvádět jako zapůjčitele  v příslušných tiskových materiálech a na tirážním panelu výstavy.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29" w:lineRule="auto"/>
        <w:ind w:left="283" w:right="3" w:hanging="27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 Vypůjčitel se zavazuje, v případě, že budou vyhotoveny, bezúplatně předat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dva výtisky katalogu výstavy i všech dalších tiskovin (včetně audiovizuálních médií) vydaných k výstavě do 5  pracovních dnů po jejich vyhotovení.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30" w:lineRule="auto"/>
        <w:ind w:left="284" w:right="-2" w:hanging="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 Vypůjčitel je povinen hradit běžné náklady spojené s užíváním předmětů výpůjčky i obvyklé  náklady na zachování předmětů výpůjčky.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85" w:right="-2" w:hanging="2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11. Bez souhlasu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nesmějí být předměty výpůjčky fotografovány, filmovány a bez jeho  souhlasu nebudou z předmětů pořizovány jakékoliv kopie (odlitky). Vypůjčiteli je povoleno  fotografovat a filmovat předměty jen za účelem mediální propagace za předpokladu, že nebudou  vyjímány z vitrín a nebude užito silného osvětlení.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29" w:lineRule="auto"/>
        <w:ind w:left="283" w:right="-3" w:hanging="25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12. Vypůjčené předměty nemusí být pojištěny zvláštní smlouvou, vypůjčitel však odpovídá za škodu na  sbírkových předmětech (předmětech výpůjčky), ať už k ní došlo jakýmkoliv způsobem, až do výše  pojistných cen. Odpovědnost vzniká okamžikem podpisu zápisu o předání a trvá do okamžiku  podpisu zápisu o převzetí předmětů (vrácení). Vypůjčitel je povinen na své náklady pojistit  vypůjčované předměty, a to na dobu dopravy předmětů od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k vypůjčiteli a zpět a na pobyt  předmětů u vypůjčitele. Pojistná smlouva jako písemný doklad o uzavření musí být předložena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nejméně 5 dnů před sjednaným započetím lhůty výpůjčky, nejpozději však před vlastním  převzetím předmětů. V případě, že vypůjčitel do 5 dnů před převzetím předmětu výpůjčky od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nepředloží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doklad o uzavření výše uvedené pojistné smlouvy, je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oprávněn  od této smlouvy odstoupit.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left="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13. Náklady spojené s balením a dopravou hradí vypůjčitel.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3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V. Práva a povinnosti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půjčitele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30" w:lineRule="auto"/>
        <w:ind w:left="283" w:right="1" w:hanging="2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je povinen přenechat předměty výpůjčky vypůjčiteli ve stavu způsobilém ke smluvenému  užívání. 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29" w:lineRule="auto"/>
        <w:ind w:left="285" w:right="-5" w:hanging="27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je oprávněn požadovat vrácení předmětů výpůjčky i před skončením stanovené doby  výpůjčky, a to jestliže vypůjčitel předměty výpůjčky neužívá řádně nebo jestliže je užívá v rozporu  s účelem výpůjčky.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30" w:lineRule="auto"/>
        <w:ind w:left="283" w:right="-4" w:hanging="2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je oprávněn požadovat předčasné vrácení předmětu výpůjčky v případě, že vypůjčitel  přenechá předmět výpůjčky k užívání jiné osobě. 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VI. Náhrada škody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28" w:lineRule="auto"/>
        <w:ind w:left="284" w:right="-2" w:hanging="2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V případě poškození předmětů výpůjčky je vypůjčitel povinen na výzvu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uhradit vzniklou  škodu.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pak písemně stanoví další postup. Vyčíslení škody závisí na charakteru poškození a  nákladech na restaurování, případně na snížení hodnoty předmětu.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29" w:lineRule="auto"/>
        <w:ind w:left="294" w:right="-4" w:hanging="28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V případě zničení, ztráty či odcizení předmětů výpůjčky je vypůjčitel povinen nahradit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škodu ve výši odpovídající finanční hodnotě předmětů výpůjčky uvedené v příloze č. 1. této  smlouvy.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1" w:line="240" w:lineRule="auto"/>
        <w:ind w:right="3885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VII. Sankce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28" w:lineRule="auto"/>
        <w:ind w:left="283" w:right="-5" w:hanging="25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V případě, že vypůjčitel nevrátí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předměty výpůjčky ke dni skončení výpůjčky, je tento  povinen zaplatit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smluvní pokutu ve výši 0,1 % z hodnoty každého kusu předmětu výpůjčky  (dle přílohy č. 1. této smlouvy), jehož se prodlení týká, a to za každý započatý den prodlení až do  úplného vrácení všech předmětů výpůjčky. Smluvní strany se dohodly na tom, že ujednanou smluvní  pokutou není dotčeno právo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požadovat po vypůjčiteli náhradu škody vzniklou z porušení  povinnosti, kterému se vztahuje smluvní pokuta, a to vedle účtované smluvní pokuty. Smluvní  pokuta je splatná dnem doručení písemné výzvy k její úhradě vypůjčiteli.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3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VIII. Ukončení smlouvy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25" w:lineRule="auto"/>
        <w:ind w:left="285" w:right="-1" w:hanging="2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>Tuto smlouvu lze před uplynutím sjednané doby ukončit dohodou smluvních stran, předčasným  vrácením předmětu výpůjčky ve smyslu čl. IV. odst. 4., čl. V. odst. 2., 3. této smlouvy.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294" w:right="-1" w:hanging="2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Tuto smlouvu lze před uplynutím sjednané doby ukončit písemnou výpovědí kterékoliv ze smluvních  stran. Výpovědní doba činí 14 dnů od doručení písemné výpovědi. Výpověď nemusí být odůvodněna.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28" w:lineRule="auto"/>
        <w:ind w:left="283" w:right="-5" w:hanging="27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Pro stanovení data doručení písemné výpovědi, odstoupení od smlouvy, žádosti o předčasné vrácení  předmětu výpůjčky ve smyslu čl. IV. odst. 4, čl. V. odst. 2., 3. se má za to, že došlá zásilka odeslaná  s využitím provozovatele poštovních služeb došla třetí pracovní den po odeslání, byla-li však  odeslána na adresu v jiném státu, pak patnáctý pracovní den po odeslání. 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IX. Zvláštní ujednání týkající se předmětu výpůjčky 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28" w:lineRule="auto"/>
        <w:ind w:left="291" w:right="738" w:hanging="2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Vypůjčitel je povinen předat předměty výpůjčky zpět do VMO ve specifických ochranných  obalech, pokud byly součástí předmětů při jejich předání vypůjčiteli.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9" w:lineRule="auto"/>
        <w:ind w:left="7" w:right="4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Tuto smlouvu, je-li to nutné dle zákona č. 340/2015 Sb., zveřejní pouze vypůjčitel. Příloha č. 1 této  smlouvy má důvěrnou povahu z důvodu ochrany sbírek a není určená ke zveřejnění. Provede-li  vypůjčitel zveřejnění přílohy č. 1 této smlouvy, odpovídá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bez omezení za veškerou újmu,  která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 tímto zveřejněním vznikne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je oprávněn od této smlouvy odstoupit.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5" w:line="240" w:lineRule="auto"/>
        <w:ind w:right="3368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X. Závěrečná ujednání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30" w:lineRule="auto"/>
        <w:ind w:left="288" w:right="298" w:hanging="2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Právní vztahy touto smlouvou výslovně neupravené se řídí zákonem č. 89/2012 Sb., občanského  zákoníku, v platném znění. 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29" w:lineRule="auto"/>
        <w:ind w:left="290" w:right="-6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Smluvní strany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v souladu 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§ 1758 zák. č. 89/2012 Sb., občanského zákoníku, v platném znění,  dohodly na tom, že tuto smlouvu lze změnit jen písemně, a to formou písemných dodatků k této  smlouvě.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8" w:lineRule="auto"/>
        <w:ind w:left="285" w:right="-4" w:hanging="27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Tato smlouva je vyhotovena ve čtyřech stejnopisech s povahou originálu, z nichž si jeden ponechá  vypůjčitel a tři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lef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</w:rPr>
        <w:t xml:space="preserve">Tato smlouva nabývá účinnosti dnem jejího zveřejnění v registru smluv.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28" w:lineRule="auto"/>
        <w:ind w:left="284" w:right="-6" w:hanging="27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Smluvní strany prohlašují, že si text smlouvy přečetly a nemají k němu žádné připomínky. Dále  strany prohlašují, že text smlouvy odpovídá jejich svobodné, vážné vůli a že smlouvu uzavřely bez  nátlaku, což stvrzují svými podpisy. </w:t>
      </w:r>
    </w:p>
    <w:p w:rsidR="00174AE6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9" w:line="447" w:lineRule="auto"/>
        <w:ind w:left="3" w:right="18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 Olomouci dne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V Olomouci dne 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9" w:line="447" w:lineRule="auto"/>
        <w:ind w:left="3" w:right="18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půjčitele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Za vypůjčitele:  </w:t>
      </w:r>
    </w:p>
    <w:p w:rsidR="00174AE6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5" w:line="229" w:lineRule="auto"/>
        <w:ind w:left="1" w:right="169" w:hang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_____________________________ </w:t>
      </w:r>
    </w:p>
    <w:p w:rsidR="0066045F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5" w:line="229" w:lineRule="auto"/>
        <w:ind w:left="1" w:right="169" w:hang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Mgr. Jakub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Ráliš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Mgr. Ondřej Zatloukal ředitel Vlastivědného muzea v Olomouci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ředitel Muzea umění Olomouc </w:t>
      </w:r>
    </w:p>
    <w:p w:rsidR="00174AE6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74AE6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74AE6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74AE6" w:rsidRDefault="00174A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sectPr w:rsidR="00174AE6">
      <w:pgSz w:w="11900" w:h="16820"/>
      <w:pgMar w:top="1394" w:right="1360" w:bottom="1560" w:left="141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5F"/>
    <w:rsid w:val="0009783B"/>
    <w:rsid w:val="00174AE6"/>
    <w:rsid w:val="0066045F"/>
    <w:rsid w:val="0077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9D16"/>
  <w15:docId w15:val="{6B24FE77-7354-4BB7-BDF2-B2948D11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1330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Pantělejevová Radka</dc:creator>
  <cp:lastModifiedBy>Pantělejevová Radka</cp:lastModifiedBy>
  <cp:revision>3</cp:revision>
  <dcterms:created xsi:type="dcterms:W3CDTF">2023-12-20T06:57:00Z</dcterms:created>
  <dcterms:modified xsi:type="dcterms:W3CDTF">2023-12-20T07:02:00Z</dcterms:modified>
</cp:coreProperties>
</file>