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08" w:tblpY="-358"/>
        <w:tblW w:w="15876" w:type="dxa"/>
        <w:tblLayout w:type="fixed"/>
        <w:tblLook w:val="0000" w:firstRow="0" w:lastRow="0" w:firstColumn="0" w:lastColumn="0" w:noHBand="0" w:noVBand="0"/>
      </w:tblPr>
      <w:tblGrid>
        <w:gridCol w:w="2268"/>
        <w:gridCol w:w="6804"/>
        <w:gridCol w:w="6804"/>
      </w:tblGrid>
      <w:tr w:rsidR="00BE0A26" w:rsidRPr="00BE0A26" w14:paraId="18A3CBC9" w14:textId="77777777" w:rsidTr="003B7A50">
        <w:tc>
          <w:tcPr>
            <w:tcW w:w="2268" w:type="dxa"/>
            <w:shd w:val="pct5" w:color="auto" w:fill="FFFFFF"/>
            <w:vAlign w:val="center"/>
          </w:tcPr>
          <w:p w14:paraId="60A18797" w14:textId="77777777" w:rsidR="00BE0A26" w:rsidRPr="00BE0A26" w:rsidRDefault="00BE0A26" w:rsidP="00861DF9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 w:rsidRPr="00BE0A26">
              <w:rPr>
                <w:rStyle w:val="platne1"/>
                <w:bCs/>
                <w:sz w:val="18"/>
                <w:szCs w:val="18"/>
              </w:rPr>
              <w:t>Pojistitel:</w:t>
            </w:r>
          </w:p>
        </w:tc>
        <w:tc>
          <w:tcPr>
            <w:tcW w:w="6804" w:type="dxa"/>
            <w:vAlign w:val="center"/>
          </w:tcPr>
          <w:p w14:paraId="2FDB98CD" w14:textId="77777777" w:rsidR="00BE0A26" w:rsidRPr="00BE0A26" w:rsidRDefault="00BE0A26" w:rsidP="007B382C">
            <w:proofErr w:type="spellStart"/>
            <w:r w:rsidRPr="00BE0A26">
              <w:rPr>
                <w:b/>
              </w:rPr>
              <w:t>Colonnade</w:t>
            </w:r>
            <w:proofErr w:type="spellEnd"/>
            <w:r w:rsidRPr="00BE0A26">
              <w:rPr>
                <w:b/>
              </w:rPr>
              <w:t xml:space="preserve"> </w:t>
            </w:r>
            <w:proofErr w:type="spellStart"/>
            <w:r w:rsidRPr="00BE0A26">
              <w:rPr>
                <w:b/>
              </w:rPr>
              <w:t>Insurance</w:t>
            </w:r>
            <w:proofErr w:type="spellEnd"/>
            <w:r w:rsidRPr="00BE0A26">
              <w:rPr>
                <w:b/>
              </w:rPr>
              <w:t xml:space="preserve"> </w:t>
            </w:r>
            <w:proofErr w:type="gramStart"/>
            <w:r w:rsidRPr="00BE0A26">
              <w:rPr>
                <w:b/>
              </w:rPr>
              <w:t>S.A.</w:t>
            </w:r>
            <w:proofErr w:type="gramEnd"/>
            <w:r w:rsidR="00155A22">
              <w:t xml:space="preserve">, se sídlem </w:t>
            </w:r>
            <w:proofErr w:type="spellStart"/>
            <w:r w:rsidR="00155A22" w:rsidRPr="00155A22">
              <w:t>rue</w:t>
            </w:r>
            <w:proofErr w:type="spellEnd"/>
            <w:r w:rsidR="00155A22" w:rsidRPr="00155A22">
              <w:t xml:space="preserve"> Jean </w:t>
            </w:r>
            <w:proofErr w:type="spellStart"/>
            <w:r w:rsidR="00155A22" w:rsidRPr="00155A22">
              <w:t>Piret</w:t>
            </w:r>
            <w:proofErr w:type="spellEnd"/>
            <w:r w:rsidR="00155A22" w:rsidRPr="00155A22">
              <w:t xml:space="preserve"> 1</w:t>
            </w:r>
            <w:r w:rsidRPr="00BE0A26">
              <w:t xml:space="preserve">, </w:t>
            </w:r>
            <w:r w:rsidR="00033866">
              <w:t xml:space="preserve">L-2350 </w:t>
            </w:r>
            <w:r w:rsidRPr="00BE0A26">
              <w:t xml:space="preserve"> Lucemburk, Lucemburské </w:t>
            </w:r>
            <w:r w:rsidR="000F16DD">
              <w:t>velkovévodství</w:t>
            </w:r>
            <w:r w:rsidRPr="00BE0A26">
              <w:t xml:space="preserve"> jednající prostřednictvím</w:t>
            </w:r>
          </w:p>
          <w:p w14:paraId="1681CE5C" w14:textId="77777777" w:rsidR="00BE0A26" w:rsidRPr="00490E0E" w:rsidRDefault="00BE0A26" w:rsidP="00C30060">
            <w:pPr>
              <w:spacing w:before="120" w:after="120"/>
            </w:pPr>
            <w:proofErr w:type="spellStart"/>
            <w:r w:rsidRPr="00BE0A26">
              <w:rPr>
                <w:b/>
              </w:rPr>
              <w:t>Colonnade</w:t>
            </w:r>
            <w:proofErr w:type="spellEnd"/>
            <w:r w:rsidRPr="00BE0A26">
              <w:rPr>
                <w:b/>
              </w:rPr>
              <w:t xml:space="preserve"> </w:t>
            </w:r>
            <w:proofErr w:type="spellStart"/>
            <w:r w:rsidRPr="00BE0A26">
              <w:rPr>
                <w:b/>
              </w:rPr>
              <w:t>Insurance</w:t>
            </w:r>
            <w:proofErr w:type="spellEnd"/>
            <w:r w:rsidRPr="00BE0A26">
              <w:rPr>
                <w:b/>
              </w:rPr>
              <w:t xml:space="preserve"> </w:t>
            </w:r>
            <w:proofErr w:type="gramStart"/>
            <w:r w:rsidRPr="00BE0A26">
              <w:rPr>
                <w:b/>
              </w:rPr>
              <w:t>S.A.</w:t>
            </w:r>
            <w:proofErr w:type="gramEnd"/>
            <w:r w:rsidRPr="00BE0A26">
              <w:t xml:space="preserve"> organizační složka, se sídlem Na Pankráci 1683/127, 140 00 Praha 4, identifikační číslo 04485297, zapsaná v obchodním rejstříku Městského soudu v Praze, oddíl A, vložka 77229 </w:t>
            </w:r>
          </w:p>
        </w:tc>
        <w:tc>
          <w:tcPr>
            <w:tcW w:w="6804" w:type="dxa"/>
            <w:vAlign w:val="center"/>
          </w:tcPr>
          <w:p w14:paraId="0CD669C1" w14:textId="77777777" w:rsidR="00BE0A26" w:rsidRPr="00BE0A26" w:rsidRDefault="00BE0A26" w:rsidP="00B47CDF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14:paraId="5ECD9A1C" w14:textId="77777777" w:rsidR="00B57C5B" w:rsidRPr="00BE0A26" w:rsidRDefault="00B57C5B">
      <w:pPr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804"/>
      </w:tblGrid>
      <w:tr w:rsidR="00BE0A26" w:rsidRPr="00BE0A26" w14:paraId="24D15267" w14:textId="77777777" w:rsidTr="00FC5D05">
        <w:tc>
          <w:tcPr>
            <w:tcW w:w="2268" w:type="dxa"/>
            <w:shd w:val="pct5" w:color="auto" w:fill="FFFFFF"/>
          </w:tcPr>
          <w:p w14:paraId="109E17F0" w14:textId="77777777" w:rsidR="00861DF9" w:rsidRPr="00BE0A26" w:rsidRDefault="00C30060" w:rsidP="00C30060">
            <w:pPr>
              <w:pStyle w:val="Nadpis5"/>
              <w:spacing w:before="60" w:after="60"/>
              <w:ind w:right="-108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platne1"/>
                <w:bCs/>
                <w:sz w:val="18"/>
                <w:szCs w:val="18"/>
              </w:rPr>
              <w:t>Korespondenční adresa</w:t>
            </w:r>
            <w:r w:rsidR="00861DF9" w:rsidRPr="00BE0A26">
              <w:rPr>
                <w:rStyle w:val="platne1"/>
                <w:bCs/>
                <w:sz w:val="18"/>
                <w:szCs w:val="18"/>
              </w:rPr>
              <w:t>:</w:t>
            </w:r>
            <w:r w:rsidR="00861DF9" w:rsidRPr="00BE0A26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</w:tcPr>
          <w:p w14:paraId="1C091E04" w14:textId="77777777" w:rsidR="00861DF9" w:rsidRPr="00BE0A26" w:rsidRDefault="00BE0A26" w:rsidP="00FB635B">
            <w:pPr>
              <w:spacing w:before="60" w:after="60"/>
              <w:rPr>
                <w:sz w:val="18"/>
                <w:szCs w:val="18"/>
              </w:rPr>
            </w:pPr>
            <w:r w:rsidRPr="00BE0A26">
              <w:rPr>
                <w:sz w:val="18"/>
                <w:szCs w:val="18"/>
              </w:rPr>
              <w:t>Praha 4, Na Pankráci 1683/</w:t>
            </w:r>
            <w:r w:rsidR="001A3910">
              <w:rPr>
                <w:sz w:val="18"/>
                <w:szCs w:val="18"/>
              </w:rPr>
              <w:t>1</w:t>
            </w:r>
            <w:r w:rsidRPr="00BE0A26">
              <w:rPr>
                <w:sz w:val="18"/>
                <w:szCs w:val="18"/>
              </w:rPr>
              <w:t>27, PSČ 140</w:t>
            </w:r>
            <w:r w:rsidR="00861DF9" w:rsidRPr="00BE0A26">
              <w:rPr>
                <w:sz w:val="18"/>
                <w:szCs w:val="18"/>
              </w:rPr>
              <w:t xml:space="preserve"> 00, Česká republika</w:t>
            </w:r>
          </w:p>
        </w:tc>
      </w:tr>
      <w:tr w:rsidR="00BE0A26" w:rsidRPr="00BE0A26" w14:paraId="096ABF6A" w14:textId="77777777" w:rsidTr="00FC5D05">
        <w:tc>
          <w:tcPr>
            <w:tcW w:w="2268" w:type="dxa"/>
            <w:shd w:val="pct5" w:color="auto" w:fill="FFFFFF"/>
          </w:tcPr>
          <w:p w14:paraId="0D52EFD2" w14:textId="77777777" w:rsidR="00861DF9" w:rsidRPr="00BE0A26" w:rsidRDefault="001B0199" w:rsidP="001B0199">
            <w:pPr>
              <w:pStyle w:val="Nadpis5"/>
              <w:spacing w:before="60" w:after="60"/>
              <w:jc w:val="left"/>
              <w:rPr>
                <w:b w:val="0"/>
                <w:sz w:val="18"/>
                <w:szCs w:val="18"/>
              </w:rPr>
            </w:pPr>
            <w:r w:rsidRPr="00BE0A26">
              <w:rPr>
                <w:rStyle w:val="platne1"/>
                <w:bCs/>
                <w:sz w:val="18"/>
                <w:szCs w:val="18"/>
              </w:rPr>
              <w:t>Zastoupen</w:t>
            </w:r>
            <w:r w:rsidR="00861DF9" w:rsidRPr="00BE0A26">
              <w:rPr>
                <w:rStyle w:val="platne1"/>
                <w:bCs/>
                <w:sz w:val="18"/>
                <w:szCs w:val="18"/>
              </w:rPr>
              <w:t>:</w:t>
            </w:r>
          </w:p>
        </w:tc>
        <w:tc>
          <w:tcPr>
            <w:tcW w:w="6804" w:type="dxa"/>
          </w:tcPr>
          <w:p w14:paraId="41C6F9D2" w14:textId="36F6AA18" w:rsidR="00861DF9" w:rsidRPr="00BE0A26" w:rsidRDefault="002749DA" w:rsidP="00D05BF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</w:tbl>
    <w:p w14:paraId="5F3DFBFB" w14:textId="77777777" w:rsidR="00D54D4A" w:rsidRPr="00BE0A26" w:rsidRDefault="00D54D4A" w:rsidP="009C556E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BE0A26">
        <w:rPr>
          <w:b/>
          <w:sz w:val="18"/>
          <w:szCs w:val="18"/>
        </w:rPr>
        <w:t>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804"/>
      </w:tblGrid>
      <w:tr w:rsidR="00BE0A26" w:rsidRPr="00BE0A26" w14:paraId="288880A2" w14:textId="77777777" w:rsidTr="00C6200B">
        <w:tc>
          <w:tcPr>
            <w:tcW w:w="2268" w:type="dxa"/>
            <w:shd w:val="pct5" w:color="auto" w:fill="FFFFFF"/>
            <w:vAlign w:val="center"/>
          </w:tcPr>
          <w:p w14:paraId="67F8A80B" w14:textId="77777777" w:rsidR="00D54D4A" w:rsidRPr="00BE0A26" w:rsidRDefault="00D54D4A">
            <w:pPr>
              <w:pStyle w:val="Nadpis5"/>
              <w:spacing w:before="60" w:after="60"/>
              <w:jc w:val="left"/>
              <w:rPr>
                <w:sz w:val="18"/>
                <w:szCs w:val="18"/>
                <w:highlight w:val="yellow"/>
              </w:rPr>
            </w:pPr>
            <w:r w:rsidRPr="00BE0A26">
              <w:rPr>
                <w:sz w:val="18"/>
                <w:szCs w:val="18"/>
              </w:rPr>
              <w:br w:type="page"/>
              <w:t>Pojistník</w:t>
            </w:r>
            <w:r w:rsidR="00304B08" w:rsidRPr="00BE0A26">
              <w:rPr>
                <w:sz w:val="18"/>
                <w:szCs w:val="18"/>
              </w:rPr>
              <w:t>/pojištěný</w:t>
            </w:r>
          </w:p>
        </w:tc>
        <w:tc>
          <w:tcPr>
            <w:tcW w:w="6804" w:type="dxa"/>
          </w:tcPr>
          <w:p w14:paraId="6A679534" w14:textId="77777777" w:rsidR="00E77DB0" w:rsidRPr="00EF090E" w:rsidRDefault="00E77DB0" w:rsidP="00E77DB0">
            <w:pPr>
              <w:spacing w:before="60" w:after="60"/>
              <w:rPr>
                <w:sz w:val="18"/>
                <w:szCs w:val="18"/>
              </w:rPr>
            </w:pPr>
            <w:bookmarkStart w:id="0" w:name="CLIENT_NAME"/>
            <w:r w:rsidRPr="00EF090E">
              <w:rPr>
                <w:b/>
                <w:sz w:val="18"/>
                <w:szCs w:val="18"/>
              </w:rPr>
              <w:t>Brněnské vodárny a kanalizace, a.s.</w:t>
            </w:r>
            <w:bookmarkEnd w:id="0"/>
            <w:r w:rsidRPr="00EF090E">
              <w:rPr>
                <w:sz w:val="18"/>
                <w:szCs w:val="18"/>
              </w:rPr>
              <w:t xml:space="preserve">, </w:t>
            </w:r>
          </w:p>
          <w:p w14:paraId="4953A25C" w14:textId="22D3CA01" w:rsidR="00D54D4A" w:rsidRPr="00BE0A26" w:rsidRDefault="00E77DB0" w:rsidP="00E77DB0">
            <w:pPr>
              <w:spacing w:before="60" w:after="60"/>
              <w:rPr>
                <w:sz w:val="18"/>
                <w:szCs w:val="18"/>
              </w:rPr>
            </w:pPr>
            <w:bookmarkStart w:id="1" w:name="CLIENT_REGISTER"/>
            <w:r>
              <w:rPr>
                <w:sz w:val="18"/>
                <w:szCs w:val="18"/>
              </w:rPr>
              <w:t xml:space="preserve">spisová značka: </w:t>
            </w:r>
            <w:r w:rsidRPr="00EF090E">
              <w:rPr>
                <w:sz w:val="18"/>
                <w:szCs w:val="18"/>
              </w:rPr>
              <w:t>B 783</w:t>
            </w:r>
            <w:bookmarkEnd w:id="1"/>
            <w:r w:rsidRPr="00EF090E">
              <w:rPr>
                <w:sz w:val="18"/>
                <w:szCs w:val="18"/>
              </w:rPr>
              <w:t xml:space="preserve">, identifikační číslo </w:t>
            </w:r>
            <w:bookmarkStart w:id="2" w:name="CLIENT_ID"/>
            <w:r w:rsidRPr="00EF090E">
              <w:rPr>
                <w:sz w:val="18"/>
                <w:szCs w:val="18"/>
              </w:rPr>
              <w:t>463 47 275</w:t>
            </w:r>
            <w:bookmarkEnd w:id="2"/>
          </w:p>
        </w:tc>
      </w:tr>
    </w:tbl>
    <w:p w14:paraId="17BB9F32" w14:textId="77777777" w:rsidR="00D54D4A" w:rsidRPr="00BE0A26" w:rsidRDefault="00D54D4A" w:rsidP="00EF546F">
      <w:pPr>
        <w:rPr>
          <w:sz w:val="18"/>
          <w:szCs w:val="18"/>
          <w:highlight w:val="yellow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804"/>
      </w:tblGrid>
      <w:tr w:rsidR="00BE0A26" w:rsidRPr="00BE0A26" w14:paraId="5E4E6300" w14:textId="77777777" w:rsidTr="00BC0EF6">
        <w:tc>
          <w:tcPr>
            <w:tcW w:w="2268" w:type="dxa"/>
            <w:shd w:val="pct5" w:color="auto" w:fill="FFFFFF"/>
            <w:vAlign w:val="center"/>
          </w:tcPr>
          <w:p w14:paraId="13D6FA90" w14:textId="77777777" w:rsidR="00BC0EF6" w:rsidRPr="00BE0A26" w:rsidRDefault="006A3CEE">
            <w:pPr>
              <w:spacing w:before="60" w:after="60"/>
              <w:rPr>
                <w:b/>
                <w:sz w:val="18"/>
                <w:szCs w:val="18"/>
              </w:rPr>
            </w:pPr>
            <w:r w:rsidRPr="00BE0A26">
              <w:rPr>
                <w:b/>
                <w:sz w:val="18"/>
                <w:szCs w:val="18"/>
              </w:rPr>
              <w:t>S</w:t>
            </w:r>
            <w:r w:rsidR="00BC0EF6" w:rsidRPr="00BE0A26">
              <w:rPr>
                <w:b/>
                <w:sz w:val="18"/>
                <w:szCs w:val="18"/>
              </w:rPr>
              <w:t>e sídlem:</w:t>
            </w:r>
          </w:p>
        </w:tc>
        <w:tc>
          <w:tcPr>
            <w:tcW w:w="6804" w:type="dxa"/>
            <w:vAlign w:val="center"/>
          </w:tcPr>
          <w:p w14:paraId="39571F09" w14:textId="77777777" w:rsidR="00BC0EF6" w:rsidRPr="00FE5A7A" w:rsidRDefault="00D05BF9" w:rsidP="00D05BF9">
            <w:pPr>
              <w:pStyle w:val="Textkomente"/>
              <w:rPr>
                <w:sz w:val="18"/>
                <w:szCs w:val="18"/>
              </w:rPr>
            </w:pPr>
            <w:bookmarkStart w:id="3" w:name="CLIENT_COMP_FULLADDRESS"/>
            <w:r w:rsidRPr="00FE5A7A">
              <w:rPr>
                <w:sz w:val="18"/>
                <w:szCs w:val="18"/>
              </w:rPr>
              <w:t xml:space="preserve">Pisárecká 555/1a, </w:t>
            </w:r>
            <w:r w:rsidR="003068BE" w:rsidRPr="00FE5A7A">
              <w:rPr>
                <w:sz w:val="18"/>
                <w:szCs w:val="18"/>
              </w:rPr>
              <w:t xml:space="preserve">Pisárky, </w:t>
            </w:r>
            <w:r w:rsidRPr="00FE5A7A">
              <w:rPr>
                <w:sz w:val="18"/>
                <w:szCs w:val="18"/>
              </w:rPr>
              <w:t>603</w:t>
            </w:r>
            <w:r w:rsidR="006901AA" w:rsidRPr="00FE5A7A">
              <w:rPr>
                <w:sz w:val="18"/>
                <w:szCs w:val="18"/>
              </w:rPr>
              <w:t xml:space="preserve"> </w:t>
            </w:r>
            <w:r w:rsidRPr="00FE5A7A">
              <w:rPr>
                <w:sz w:val="18"/>
                <w:szCs w:val="18"/>
              </w:rPr>
              <w:t>00 Brno</w:t>
            </w:r>
            <w:bookmarkEnd w:id="3"/>
          </w:p>
        </w:tc>
      </w:tr>
      <w:tr w:rsidR="00BE0A26" w:rsidRPr="00BE0A26" w14:paraId="5A0B8671" w14:textId="77777777" w:rsidTr="00BC0EF6">
        <w:tc>
          <w:tcPr>
            <w:tcW w:w="2268" w:type="dxa"/>
            <w:shd w:val="pct5" w:color="auto" w:fill="FFFFFF"/>
            <w:vAlign w:val="center"/>
          </w:tcPr>
          <w:p w14:paraId="0038E2D3" w14:textId="77777777" w:rsidR="00BC0EF6" w:rsidRPr="00BE0A26" w:rsidRDefault="00654CB9">
            <w:pPr>
              <w:spacing w:before="60" w:after="60"/>
              <w:rPr>
                <w:b/>
                <w:sz w:val="18"/>
                <w:szCs w:val="18"/>
              </w:rPr>
            </w:pPr>
            <w:r w:rsidRPr="00BE0A26">
              <w:rPr>
                <w:b/>
                <w:sz w:val="18"/>
                <w:szCs w:val="18"/>
              </w:rPr>
              <w:t>Zastoupen</w:t>
            </w:r>
            <w:r w:rsidR="00BC0EF6" w:rsidRPr="00BE0A2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804" w:type="dxa"/>
            <w:vAlign w:val="center"/>
          </w:tcPr>
          <w:p w14:paraId="21627ABE" w14:textId="017BB167" w:rsidR="00BC0EF6" w:rsidRPr="00FE5A7A" w:rsidRDefault="002749DA" w:rsidP="00D05BF9">
            <w:pPr>
              <w:pStyle w:val="Textkomen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  <w:tr w:rsidR="00BE0A26" w:rsidRPr="00BE0A26" w14:paraId="69235499" w14:textId="77777777" w:rsidTr="00BC0EF6">
        <w:tc>
          <w:tcPr>
            <w:tcW w:w="2268" w:type="dxa"/>
            <w:shd w:val="pct5" w:color="auto" w:fill="FFFFFF"/>
            <w:vAlign w:val="center"/>
          </w:tcPr>
          <w:p w14:paraId="073186DA" w14:textId="77777777" w:rsidR="00C6200B" w:rsidRPr="00BE0A26" w:rsidRDefault="006A3CEE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BE0A26">
              <w:rPr>
                <w:b/>
                <w:sz w:val="18"/>
                <w:szCs w:val="18"/>
              </w:rPr>
              <w:t>A</w:t>
            </w:r>
            <w:r w:rsidR="00C6200B" w:rsidRPr="00BE0A26">
              <w:rPr>
                <w:b/>
                <w:sz w:val="18"/>
                <w:szCs w:val="18"/>
              </w:rPr>
              <w:t>dresa pro doručování:</w:t>
            </w:r>
          </w:p>
        </w:tc>
        <w:tc>
          <w:tcPr>
            <w:tcW w:w="6804" w:type="dxa"/>
            <w:vAlign w:val="center"/>
          </w:tcPr>
          <w:p w14:paraId="120F1EF5" w14:textId="77777777" w:rsidR="00C6200B" w:rsidRPr="00FE5A7A" w:rsidRDefault="00D05BF9" w:rsidP="00D05BF9">
            <w:pPr>
              <w:spacing w:before="60" w:after="60"/>
              <w:rPr>
                <w:sz w:val="18"/>
                <w:szCs w:val="18"/>
              </w:rPr>
            </w:pPr>
            <w:bookmarkStart w:id="4" w:name="CLIENT_COMP_FULLADDRESS1"/>
            <w:r w:rsidRPr="00FE5A7A">
              <w:rPr>
                <w:sz w:val="18"/>
                <w:szCs w:val="18"/>
              </w:rPr>
              <w:t xml:space="preserve">Pisárecká 555/1a, </w:t>
            </w:r>
            <w:r w:rsidR="003068BE" w:rsidRPr="00FE5A7A">
              <w:rPr>
                <w:sz w:val="18"/>
                <w:szCs w:val="18"/>
              </w:rPr>
              <w:t xml:space="preserve">Pisárky, </w:t>
            </w:r>
            <w:r w:rsidRPr="00FE5A7A">
              <w:rPr>
                <w:sz w:val="18"/>
                <w:szCs w:val="18"/>
              </w:rPr>
              <w:t>603</w:t>
            </w:r>
            <w:r w:rsidR="006901AA" w:rsidRPr="00FE5A7A">
              <w:rPr>
                <w:sz w:val="18"/>
                <w:szCs w:val="18"/>
              </w:rPr>
              <w:t xml:space="preserve"> </w:t>
            </w:r>
            <w:r w:rsidRPr="00FE5A7A">
              <w:rPr>
                <w:sz w:val="18"/>
                <w:szCs w:val="18"/>
              </w:rPr>
              <w:t>00 Brno</w:t>
            </w:r>
            <w:bookmarkEnd w:id="4"/>
          </w:p>
        </w:tc>
      </w:tr>
    </w:tbl>
    <w:p w14:paraId="0B71693F" w14:textId="77777777" w:rsidR="00D54D4A" w:rsidRPr="00BE0A26" w:rsidRDefault="00D54D4A" w:rsidP="009C556E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BE0A26">
        <w:rPr>
          <w:b/>
          <w:sz w:val="18"/>
          <w:szCs w:val="18"/>
        </w:rPr>
        <w:t>uzavírají prostřednictvím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BE0A26" w:rsidRPr="00BE0A26" w14:paraId="6CF8C568" w14:textId="77777777" w:rsidTr="00071DEE">
        <w:trPr>
          <w:trHeight w:val="254"/>
        </w:trPr>
        <w:tc>
          <w:tcPr>
            <w:tcW w:w="2268" w:type="dxa"/>
            <w:shd w:val="pct5" w:color="auto" w:fill="auto"/>
          </w:tcPr>
          <w:p w14:paraId="18DF4C70" w14:textId="77777777" w:rsidR="00861DF9" w:rsidRPr="00BE0A26" w:rsidRDefault="00861DF9" w:rsidP="00FB635B">
            <w:pPr>
              <w:pStyle w:val="Nadpis5"/>
              <w:spacing w:before="60" w:after="60"/>
              <w:ind w:left="112"/>
              <w:jc w:val="left"/>
              <w:rPr>
                <w:rStyle w:val="platne1"/>
                <w:bCs/>
                <w:sz w:val="18"/>
                <w:szCs w:val="18"/>
              </w:rPr>
            </w:pPr>
            <w:r w:rsidRPr="00BE0A26">
              <w:rPr>
                <w:rStyle w:val="platne1"/>
                <w:bCs/>
                <w:sz w:val="18"/>
                <w:szCs w:val="18"/>
              </w:rPr>
              <w:t>Zplnomocněného makléře:</w:t>
            </w:r>
          </w:p>
        </w:tc>
        <w:tc>
          <w:tcPr>
            <w:tcW w:w="6804" w:type="dxa"/>
          </w:tcPr>
          <w:p w14:paraId="49842128" w14:textId="77777777" w:rsidR="00861DF9" w:rsidRPr="00BE0A26" w:rsidRDefault="00D05BF9" w:rsidP="00752FBF">
            <w:pPr>
              <w:spacing w:before="60" w:after="60"/>
              <w:ind w:left="112" w:right="111"/>
              <w:rPr>
                <w:sz w:val="18"/>
                <w:szCs w:val="18"/>
              </w:rPr>
            </w:pPr>
            <w:bookmarkStart w:id="5" w:name="BROKER_NAME"/>
            <w:proofErr w:type="spellStart"/>
            <w:r w:rsidRPr="00BE0A26">
              <w:rPr>
                <w:b/>
                <w:sz w:val="18"/>
                <w:szCs w:val="18"/>
              </w:rPr>
              <w:t>Eurovalley</w:t>
            </w:r>
            <w:proofErr w:type="spellEnd"/>
            <w:r w:rsidRPr="00BE0A26">
              <w:rPr>
                <w:b/>
                <w:sz w:val="18"/>
                <w:szCs w:val="18"/>
              </w:rPr>
              <w:t xml:space="preserve"> s.r.o.</w:t>
            </w:r>
            <w:bookmarkEnd w:id="5"/>
            <w:r w:rsidR="00861DF9" w:rsidRPr="00BE0A26">
              <w:rPr>
                <w:sz w:val="18"/>
                <w:szCs w:val="18"/>
              </w:rPr>
              <w:t xml:space="preserve">, </w:t>
            </w:r>
            <w:bookmarkStart w:id="6" w:name="BROKER_REGISTER"/>
            <w:r w:rsidRPr="00BE0A26">
              <w:rPr>
                <w:sz w:val="18"/>
                <w:szCs w:val="18"/>
              </w:rPr>
              <w:t xml:space="preserve">zapsána v obchodním rejstříku vedeném Krajským soudem </w:t>
            </w:r>
            <w:r w:rsidR="00A90F31">
              <w:rPr>
                <w:sz w:val="18"/>
                <w:szCs w:val="18"/>
              </w:rPr>
              <w:t xml:space="preserve">                    </w:t>
            </w:r>
            <w:r w:rsidRPr="00BE0A26">
              <w:rPr>
                <w:sz w:val="18"/>
                <w:szCs w:val="18"/>
              </w:rPr>
              <w:t>v Brně, oddíl C, vložka 75913</w:t>
            </w:r>
            <w:bookmarkEnd w:id="6"/>
            <w:r w:rsidR="00752FBF" w:rsidRPr="00BE0A26">
              <w:rPr>
                <w:sz w:val="18"/>
                <w:szCs w:val="18"/>
              </w:rPr>
              <w:t>,</w:t>
            </w:r>
            <w:r w:rsidR="00861DF9" w:rsidRPr="00BE0A26">
              <w:rPr>
                <w:sz w:val="18"/>
                <w:szCs w:val="18"/>
              </w:rPr>
              <w:t xml:space="preserve"> IČ</w:t>
            </w:r>
            <w:r w:rsidR="00A90F31">
              <w:rPr>
                <w:sz w:val="18"/>
                <w:szCs w:val="18"/>
              </w:rPr>
              <w:t>O</w:t>
            </w:r>
            <w:r w:rsidR="00861DF9" w:rsidRPr="00BE0A26">
              <w:rPr>
                <w:sz w:val="18"/>
                <w:szCs w:val="18"/>
              </w:rPr>
              <w:t>:</w:t>
            </w:r>
            <w:r w:rsidR="009A6A78" w:rsidRPr="00BE0A26">
              <w:rPr>
                <w:sz w:val="18"/>
                <w:szCs w:val="18"/>
              </w:rPr>
              <w:t xml:space="preserve"> </w:t>
            </w:r>
            <w:bookmarkStart w:id="7" w:name="BROKER_ID"/>
            <w:r w:rsidRPr="00BE0A26">
              <w:rPr>
                <w:sz w:val="18"/>
                <w:szCs w:val="18"/>
              </w:rPr>
              <w:t>293 68 324</w:t>
            </w:r>
            <w:bookmarkEnd w:id="7"/>
          </w:p>
        </w:tc>
      </w:tr>
      <w:tr w:rsidR="00BE0A26" w:rsidRPr="00BE0A26" w14:paraId="6833E728" w14:textId="77777777" w:rsidTr="00A77889">
        <w:trPr>
          <w:trHeight w:val="254"/>
        </w:trPr>
        <w:tc>
          <w:tcPr>
            <w:tcW w:w="2268" w:type="dxa"/>
            <w:shd w:val="pct5" w:color="auto" w:fill="auto"/>
          </w:tcPr>
          <w:p w14:paraId="1EBA2ABB" w14:textId="77777777" w:rsidR="00861DF9" w:rsidRPr="00BE0A26" w:rsidRDefault="00861DF9" w:rsidP="00FB635B">
            <w:pPr>
              <w:pStyle w:val="Nadpis5"/>
              <w:spacing w:before="60" w:after="60"/>
              <w:ind w:left="112"/>
              <w:jc w:val="left"/>
              <w:rPr>
                <w:rStyle w:val="platne1"/>
                <w:bCs/>
                <w:sz w:val="18"/>
                <w:szCs w:val="18"/>
              </w:rPr>
            </w:pPr>
            <w:r w:rsidRPr="00BE0A26">
              <w:rPr>
                <w:rStyle w:val="platne1"/>
                <w:bCs/>
                <w:sz w:val="18"/>
                <w:szCs w:val="18"/>
              </w:rPr>
              <w:t>Se sídlem:</w:t>
            </w:r>
          </w:p>
        </w:tc>
        <w:tc>
          <w:tcPr>
            <w:tcW w:w="6804" w:type="dxa"/>
          </w:tcPr>
          <w:p w14:paraId="6326F28D" w14:textId="19582C95" w:rsidR="00A90F31" w:rsidRPr="00BE0A26" w:rsidRDefault="00861DF9" w:rsidP="00831658">
            <w:pPr>
              <w:tabs>
                <w:tab w:val="left" w:pos="112"/>
              </w:tabs>
              <w:spacing w:before="60" w:after="60"/>
              <w:jc w:val="left"/>
              <w:rPr>
                <w:sz w:val="18"/>
                <w:szCs w:val="18"/>
              </w:rPr>
            </w:pPr>
            <w:r w:rsidRPr="00BE0A26">
              <w:rPr>
                <w:sz w:val="18"/>
                <w:szCs w:val="18"/>
              </w:rPr>
              <w:tab/>
            </w:r>
            <w:bookmarkStart w:id="8" w:name="BROKER_COMP_FULLADDRESS"/>
            <w:r w:rsidR="00D05BF9" w:rsidRPr="00BE0A26">
              <w:rPr>
                <w:rStyle w:val="platne"/>
                <w:sz w:val="18"/>
                <w:szCs w:val="18"/>
              </w:rPr>
              <w:t>Příkop 6, 602 00 Brno</w:t>
            </w:r>
            <w:bookmarkEnd w:id="8"/>
          </w:p>
        </w:tc>
      </w:tr>
    </w:tbl>
    <w:p w14:paraId="2A37E4DD" w14:textId="6DD4A9E6" w:rsidR="0002706F" w:rsidRDefault="0002706F" w:rsidP="009C556E">
      <w:pPr>
        <w:pStyle w:val="Nadpis1"/>
        <w:spacing w:before="600"/>
        <w:rPr>
          <w:color w:val="auto"/>
          <w:sz w:val="28"/>
        </w:rPr>
      </w:pPr>
      <w:r w:rsidRPr="00BE0A26">
        <w:rPr>
          <w:color w:val="auto"/>
          <w:sz w:val="28"/>
        </w:rPr>
        <w:t>Pojistn</w:t>
      </w:r>
      <w:r w:rsidR="005E3FED" w:rsidRPr="00BE0A26">
        <w:rPr>
          <w:color w:val="auto"/>
          <w:sz w:val="28"/>
        </w:rPr>
        <w:t>ou</w:t>
      </w:r>
      <w:r w:rsidRPr="00BE0A26">
        <w:rPr>
          <w:color w:val="auto"/>
          <w:sz w:val="28"/>
        </w:rPr>
        <w:t xml:space="preserve"> smlouv</w:t>
      </w:r>
      <w:r w:rsidR="005E3FED" w:rsidRPr="00BE0A26">
        <w:rPr>
          <w:color w:val="auto"/>
          <w:sz w:val="28"/>
        </w:rPr>
        <w:t>u</w:t>
      </w:r>
      <w:r w:rsidR="00D54D4A" w:rsidRPr="00BE0A26">
        <w:rPr>
          <w:color w:val="auto"/>
          <w:sz w:val="28"/>
        </w:rPr>
        <w:t xml:space="preserve"> č.</w:t>
      </w:r>
      <w:r w:rsidR="008036E9" w:rsidRPr="00BE0A26">
        <w:rPr>
          <w:color w:val="auto"/>
          <w:sz w:val="28"/>
        </w:rPr>
        <w:t xml:space="preserve"> </w:t>
      </w:r>
      <w:r w:rsidR="0081479E" w:rsidRPr="0081479E">
        <w:rPr>
          <w:color w:val="auto"/>
          <w:sz w:val="28"/>
        </w:rPr>
        <w:t>231 00645 24</w:t>
      </w:r>
    </w:p>
    <w:p w14:paraId="33540F62" w14:textId="6B091008" w:rsidR="00DB31F9" w:rsidRPr="00DB31F9" w:rsidRDefault="00DB31F9" w:rsidP="00DB31F9">
      <w:pPr>
        <w:jc w:val="center"/>
      </w:pPr>
      <w:r w:rsidRPr="0057306A">
        <w:rPr>
          <w:b/>
          <w:bCs/>
          <w:color w:val="FF0000"/>
          <w:sz w:val="22"/>
          <w:szCs w:val="22"/>
          <w:lang w:eastAsia="x-none"/>
        </w:rPr>
        <w:t>(číslo pojistníka/pojištěného</w:t>
      </w:r>
      <w:r>
        <w:rPr>
          <w:b/>
          <w:bCs/>
          <w:color w:val="FF0000"/>
          <w:sz w:val="22"/>
          <w:szCs w:val="22"/>
          <w:lang w:eastAsia="x-none"/>
        </w:rPr>
        <w:t xml:space="preserve"> </w:t>
      </w:r>
      <w:r w:rsidR="00151E50" w:rsidRPr="00151E50">
        <w:rPr>
          <w:b/>
          <w:bCs/>
          <w:color w:val="FF0000"/>
          <w:sz w:val="22"/>
          <w:szCs w:val="22"/>
          <w:lang w:eastAsia="x-none"/>
        </w:rPr>
        <w:t>SML/0378/23</w:t>
      </w:r>
      <w:r w:rsidRPr="0057306A">
        <w:rPr>
          <w:b/>
          <w:bCs/>
          <w:color w:val="FF0000"/>
          <w:sz w:val="22"/>
          <w:szCs w:val="22"/>
          <w:lang w:eastAsia="x-none"/>
        </w:rPr>
        <w:t>)</w:t>
      </w:r>
    </w:p>
    <w:p w14:paraId="3D53CB60" w14:textId="77777777" w:rsidR="009C556E" w:rsidRPr="00BE0A26" w:rsidRDefault="009C556E" w:rsidP="009C556E"/>
    <w:p w14:paraId="52ADFA97" w14:textId="77777777" w:rsidR="00C05A96" w:rsidRPr="00BE0A26" w:rsidRDefault="00C05A96" w:rsidP="00C05A96">
      <w:pPr>
        <w:pStyle w:val="Nadpis2"/>
        <w:spacing w:before="0"/>
        <w:rPr>
          <w:color w:val="auto"/>
          <w:sz w:val="28"/>
        </w:rPr>
      </w:pPr>
      <w:r w:rsidRPr="00BE0A26">
        <w:rPr>
          <w:color w:val="auto"/>
          <w:sz w:val="28"/>
        </w:rPr>
        <w:t xml:space="preserve">POJIŠTĚNÍ profesní odpovědnosti </w:t>
      </w:r>
    </w:p>
    <w:p w14:paraId="77734F17" w14:textId="77777777" w:rsidR="0022239C" w:rsidRPr="00BE0A26" w:rsidRDefault="0022239C" w:rsidP="0022239C">
      <w:pPr>
        <w:pStyle w:val="Zkladntext"/>
        <w:jc w:val="center"/>
        <w:rPr>
          <w:sz w:val="18"/>
          <w:szCs w:val="18"/>
        </w:rPr>
      </w:pPr>
    </w:p>
    <w:p w14:paraId="1DAE1633" w14:textId="77777777" w:rsidR="00820F1E" w:rsidRPr="00BE0A26" w:rsidRDefault="00820F1E" w:rsidP="00820F1E">
      <w:pPr>
        <w:pStyle w:val="Zkladntext"/>
        <w:rPr>
          <w:sz w:val="18"/>
          <w:szCs w:val="18"/>
        </w:rPr>
      </w:pPr>
      <w:r w:rsidRPr="00BE0A26">
        <w:rPr>
          <w:sz w:val="18"/>
          <w:szCs w:val="18"/>
        </w:rPr>
        <w:t>Podpisy vyjadřují strany souhlas s dále uvedenou</w:t>
      </w:r>
      <w:r w:rsidRPr="00BE0A26">
        <w:rPr>
          <w:i/>
          <w:sz w:val="18"/>
          <w:szCs w:val="18"/>
        </w:rPr>
        <w:t xml:space="preserve"> </w:t>
      </w:r>
      <w:r w:rsidRPr="00BE0A26">
        <w:rPr>
          <w:sz w:val="18"/>
          <w:szCs w:val="18"/>
        </w:rPr>
        <w:t>pojistnou smlouvou</w:t>
      </w:r>
      <w:r w:rsidRPr="00BE0A26">
        <w:rPr>
          <w:i/>
          <w:sz w:val="18"/>
          <w:szCs w:val="18"/>
        </w:rPr>
        <w:t xml:space="preserve">, </w:t>
      </w:r>
      <w:r w:rsidR="007A72BF" w:rsidRPr="00BE0A26">
        <w:rPr>
          <w:b/>
          <w:sz w:val="18"/>
          <w:szCs w:val="18"/>
        </w:rPr>
        <w:t>P</w:t>
      </w:r>
      <w:r w:rsidRPr="00BE0A26">
        <w:rPr>
          <w:b/>
          <w:sz w:val="18"/>
          <w:szCs w:val="18"/>
        </w:rPr>
        <w:t>ojistník</w:t>
      </w:r>
      <w:r w:rsidRPr="00BE0A26">
        <w:rPr>
          <w:i/>
          <w:sz w:val="18"/>
          <w:szCs w:val="18"/>
        </w:rPr>
        <w:t xml:space="preserve"> </w:t>
      </w:r>
      <w:r w:rsidRPr="00BE0A26">
        <w:rPr>
          <w:sz w:val="18"/>
          <w:szCs w:val="18"/>
        </w:rPr>
        <w:t>potvrzuje správnost údajů uvedených v přiloženém dotazníku a dále potvrzuje, že se seznámil s přiloženými pojistnými podmínkami a že s nimi souhlasí.</w:t>
      </w:r>
      <w:r w:rsidR="00654CB9" w:rsidRPr="00BE0A26">
        <w:rPr>
          <w:sz w:val="18"/>
          <w:szCs w:val="18"/>
        </w:rPr>
        <w:t xml:space="preserve"> Pojistník prohlašuje, že akceptuje návrh této pojistné smlouvy v plném rozsahu; přijetí nabídky s dodatky či odchylkami, byť nepodstatnými, se za akceptaci nepovažuje. Za akceptaci se rovněž nepovažuje ústní oznámení o přijetí návrhu ani chování ve shodě s nabídkou.</w:t>
      </w:r>
    </w:p>
    <w:p w14:paraId="3A966B49" w14:textId="77777777" w:rsidR="005E3FED" w:rsidRPr="00BE0A26" w:rsidRDefault="005E3FED">
      <w:pPr>
        <w:pStyle w:val="Zkladntext"/>
        <w:rPr>
          <w:sz w:val="18"/>
          <w:szCs w:val="18"/>
        </w:rPr>
      </w:pP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1384"/>
        <w:gridCol w:w="3969"/>
        <w:gridCol w:w="283"/>
        <w:gridCol w:w="3686"/>
        <w:gridCol w:w="283"/>
      </w:tblGrid>
      <w:tr w:rsidR="00BE0A26" w:rsidRPr="00BE0A26" w14:paraId="05C9AB36" w14:textId="77777777" w:rsidTr="00310C96">
        <w:trPr>
          <w:gridAfter w:val="1"/>
          <w:wAfter w:w="283" w:type="dxa"/>
          <w:trHeight w:val="676"/>
        </w:trPr>
        <w:tc>
          <w:tcPr>
            <w:tcW w:w="5353" w:type="dxa"/>
            <w:gridSpan w:val="2"/>
          </w:tcPr>
          <w:p w14:paraId="379E914F" w14:textId="77777777" w:rsidR="00D54D4A" w:rsidRPr="00BE0A26" w:rsidRDefault="00D54D4A">
            <w:pPr>
              <w:spacing w:before="120" w:after="120"/>
              <w:rPr>
                <w:sz w:val="18"/>
                <w:szCs w:val="18"/>
              </w:rPr>
            </w:pPr>
            <w:r w:rsidRPr="00BE0A26">
              <w:rPr>
                <w:sz w:val="18"/>
                <w:szCs w:val="18"/>
              </w:rPr>
              <w:t>Pojistník:</w:t>
            </w:r>
          </w:p>
        </w:tc>
        <w:tc>
          <w:tcPr>
            <w:tcW w:w="3969" w:type="dxa"/>
            <w:gridSpan w:val="2"/>
          </w:tcPr>
          <w:p w14:paraId="5939499B" w14:textId="77777777" w:rsidR="00D54D4A" w:rsidRPr="00BE0A26" w:rsidRDefault="00D54D4A">
            <w:pPr>
              <w:spacing w:before="120" w:after="120"/>
              <w:rPr>
                <w:sz w:val="18"/>
                <w:szCs w:val="18"/>
              </w:rPr>
            </w:pPr>
            <w:r w:rsidRPr="00BE0A26">
              <w:rPr>
                <w:sz w:val="18"/>
                <w:szCs w:val="18"/>
              </w:rPr>
              <w:t>Pojistitel:</w:t>
            </w:r>
          </w:p>
        </w:tc>
      </w:tr>
      <w:tr w:rsidR="00BE0A26" w:rsidRPr="00BE0A26" w14:paraId="0FEC6A36" w14:textId="77777777" w:rsidTr="00C760CE">
        <w:trPr>
          <w:gridAfter w:val="1"/>
          <w:wAfter w:w="283" w:type="dxa"/>
          <w:trHeight w:val="606"/>
        </w:trPr>
        <w:tc>
          <w:tcPr>
            <w:tcW w:w="5353" w:type="dxa"/>
            <w:gridSpan w:val="2"/>
          </w:tcPr>
          <w:p w14:paraId="24B9D950" w14:textId="5C0E2752" w:rsidR="00D54D4A" w:rsidRPr="00BE0A26" w:rsidRDefault="00D54D4A" w:rsidP="002749DA">
            <w:pPr>
              <w:spacing w:before="120" w:after="120"/>
              <w:rPr>
                <w:sz w:val="18"/>
                <w:szCs w:val="18"/>
                <w:highlight w:val="yellow"/>
              </w:rPr>
            </w:pPr>
            <w:r w:rsidRPr="00BE0A26">
              <w:rPr>
                <w:sz w:val="18"/>
                <w:szCs w:val="18"/>
              </w:rPr>
              <w:t>V</w:t>
            </w:r>
            <w:r w:rsidR="006C55EE" w:rsidRPr="00BE0A26">
              <w:rPr>
                <w:sz w:val="18"/>
                <w:szCs w:val="18"/>
              </w:rPr>
              <w:t xml:space="preserve"> </w:t>
            </w:r>
            <w:r w:rsidR="002749DA">
              <w:rPr>
                <w:sz w:val="18"/>
                <w:szCs w:val="18"/>
              </w:rPr>
              <w:t>Brně</w:t>
            </w:r>
            <w:r w:rsidR="006C55EE" w:rsidRPr="00BE0A26">
              <w:rPr>
                <w:sz w:val="18"/>
                <w:szCs w:val="18"/>
              </w:rPr>
              <w:t xml:space="preserve"> dne</w:t>
            </w:r>
            <w:r w:rsidR="003C09D6" w:rsidRPr="00BE0A26">
              <w:rPr>
                <w:sz w:val="18"/>
                <w:szCs w:val="18"/>
              </w:rPr>
              <w:t xml:space="preserve"> </w:t>
            </w:r>
            <w:r w:rsidR="002749DA">
              <w:rPr>
                <w:sz w:val="18"/>
                <w:szCs w:val="18"/>
              </w:rPr>
              <w:t>21</w:t>
            </w:r>
            <w:r w:rsidR="0015108B" w:rsidRPr="00BE0A26">
              <w:rPr>
                <w:sz w:val="18"/>
                <w:szCs w:val="18"/>
              </w:rPr>
              <w:t xml:space="preserve">. </w:t>
            </w:r>
            <w:r w:rsidR="002749DA">
              <w:rPr>
                <w:sz w:val="18"/>
                <w:szCs w:val="18"/>
              </w:rPr>
              <w:t>12</w:t>
            </w:r>
            <w:bookmarkStart w:id="9" w:name="_GoBack"/>
            <w:bookmarkEnd w:id="9"/>
            <w:r w:rsidR="0015108B" w:rsidRPr="00BE0A26">
              <w:rPr>
                <w:sz w:val="18"/>
                <w:szCs w:val="18"/>
              </w:rPr>
              <w:t xml:space="preserve">. </w:t>
            </w:r>
            <w:r w:rsidR="003C09D6" w:rsidRPr="00BE0A26">
              <w:rPr>
                <w:sz w:val="18"/>
                <w:szCs w:val="18"/>
              </w:rPr>
              <w:t>20</w:t>
            </w:r>
            <w:r w:rsidR="00831658">
              <w:rPr>
                <w:sz w:val="18"/>
                <w:szCs w:val="18"/>
              </w:rPr>
              <w:t>23</w:t>
            </w:r>
          </w:p>
        </w:tc>
        <w:tc>
          <w:tcPr>
            <w:tcW w:w="3969" w:type="dxa"/>
            <w:gridSpan w:val="2"/>
          </w:tcPr>
          <w:p w14:paraId="08D2895D" w14:textId="7BE4D2A2" w:rsidR="00831658" w:rsidRPr="00831658" w:rsidRDefault="00D54D4A" w:rsidP="0015108B">
            <w:pPr>
              <w:spacing w:before="120" w:after="120"/>
              <w:rPr>
                <w:sz w:val="18"/>
                <w:szCs w:val="18"/>
              </w:rPr>
            </w:pPr>
            <w:r w:rsidRPr="00BE0A26">
              <w:rPr>
                <w:sz w:val="18"/>
                <w:szCs w:val="18"/>
              </w:rPr>
              <w:t xml:space="preserve">V </w:t>
            </w:r>
            <w:r w:rsidR="007023FB" w:rsidRPr="00BE0A26">
              <w:rPr>
                <w:sz w:val="18"/>
                <w:szCs w:val="18"/>
              </w:rPr>
              <w:t xml:space="preserve">Praze </w:t>
            </w:r>
            <w:r w:rsidRPr="00BE0A26">
              <w:rPr>
                <w:sz w:val="18"/>
                <w:szCs w:val="18"/>
              </w:rPr>
              <w:t>dne</w:t>
            </w:r>
            <w:r w:rsidR="00EF546F" w:rsidRPr="00BE0A26">
              <w:rPr>
                <w:sz w:val="18"/>
                <w:szCs w:val="18"/>
              </w:rPr>
              <w:t xml:space="preserve"> </w:t>
            </w:r>
            <w:r w:rsidR="001F241F">
              <w:rPr>
                <w:sz w:val="18"/>
                <w:szCs w:val="18"/>
              </w:rPr>
              <w:t>6</w:t>
            </w:r>
            <w:r w:rsidR="0015108B" w:rsidRPr="00BE0A26">
              <w:rPr>
                <w:sz w:val="18"/>
                <w:szCs w:val="18"/>
              </w:rPr>
              <w:t xml:space="preserve">. </w:t>
            </w:r>
            <w:r w:rsidR="001F241F">
              <w:rPr>
                <w:sz w:val="18"/>
                <w:szCs w:val="18"/>
              </w:rPr>
              <w:t>12</w:t>
            </w:r>
            <w:r w:rsidR="0015108B" w:rsidRPr="00BE0A26">
              <w:rPr>
                <w:sz w:val="18"/>
                <w:szCs w:val="18"/>
              </w:rPr>
              <w:t xml:space="preserve">. </w:t>
            </w:r>
            <w:r w:rsidR="003C09D6" w:rsidRPr="00BE0A26">
              <w:rPr>
                <w:sz w:val="18"/>
                <w:szCs w:val="18"/>
              </w:rPr>
              <w:t>20</w:t>
            </w:r>
            <w:r w:rsidR="00831658">
              <w:rPr>
                <w:sz w:val="18"/>
                <w:szCs w:val="18"/>
              </w:rPr>
              <w:t>23</w:t>
            </w:r>
          </w:p>
        </w:tc>
      </w:tr>
      <w:tr w:rsidR="00BE0A26" w:rsidRPr="00BE0A26" w14:paraId="60FCE47D" w14:textId="77777777" w:rsidTr="00C760CE">
        <w:trPr>
          <w:trHeight w:val="690"/>
        </w:trPr>
        <w:tc>
          <w:tcPr>
            <w:tcW w:w="1384" w:type="dxa"/>
          </w:tcPr>
          <w:p w14:paraId="7BB360A5" w14:textId="77777777" w:rsidR="00D54D4A" w:rsidRPr="00BE0A26" w:rsidRDefault="00D54D4A">
            <w:pPr>
              <w:spacing w:before="360" w:after="240"/>
              <w:rPr>
                <w:sz w:val="18"/>
                <w:szCs w:val="18"/>
              </w:rPr>
            </w:pPr>
            <w:r w:rsidRPr="00BE0A26">
              <w:rPr>
                <w:sz w:val="18"/>
                <w:szCs w:val="18"/>
              </w:rPr>
              <w:t>Podpis:</w:t>
            </w:r>
          </w:p>
        </w:tc>
        <w:tc>
          <w:tcPr>
            <w:tcW w:w="3969" w:type="dxa"/>
          </w:tcPr>
          <w:p w14:paraId="2B8FA1A3" w14:textId="77777777" w:rsidR="00D54D4A" w:rsidRPr="00BE0A26" w:rsidRDefault="00D54D4A" w:rsidP="00AB6CC7">
            <w:pPr>
              <w:spacing w:before="360" w:after="240"/>
              <w:ind w:left="175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</w:tcPr>
          <w:p w14:paraId="4038C242" w14:textId="77777777" w:rsidR="00D54D4A" w:rsidRPr="00BE0A26" w:rsidRDefault="00D54D4A">
            <w:pPr>
              <w:spacing w:before="360" w:after="24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gridSpan w:val="2"/>
          </w:tcPr>
          <w:p w14:paraId="5C8121DC" w14:textId="77777777" w:rsidR="00D54D4A" w:rsidRPr="00BE0A26" w:rsidRDefault="00D54D4A">
            <w:pPr>
              <w:spacing w:before="360" w:after="240"/>
              <w:rPr>
                <w:sz w:val="18"/>
                <w:szCs w:val="18"/>
                <w:highlight w:val="yellow"/>
              </w:rPr>
            </w:pPr>
          </w:p>
        </w:tc>
      </w:tr>
      <w:tr w:rsidR="00D54D4A" w:rsidRPr="00BE0A26" w14:paraId="76BD3419" w14:textId="77777777" w:rsidTr="00C760CE">
        <w:tc>
          <w:tcPr>
            <w:tcW w:w="1384" w:type="dxa"/>
          </w:tcPr>
          <w:p w14:paraId="60D67B01" w14:textId="77777777" w:rsidR="00D54D4A" w:rsidRPr="00BE0A26" w:rsidRDefault="00D54D4A" w:rsidP="00AB6CC7">
            <w:pPr>
              <w:spacing w:before="60" w:after="60"/>
              <w:ind w:right="-250"/>
              <w:rPr>
                <w:sz w:val="18"/>
                <w:szCs w:val="18"/>
              </w:rPr>
            </w:pPr>
            <w:r w:rsidRPr="00BE0A26">
              <w:rPr>
                <w:sz w:val="18"/>
                <w:szCs w:val="18"/>
              </w:rPr>
              <w:t>Jméno</w:t>
            </w:r>
            <w:r w:rsidR="00AB6CC7" w:rsidRPr="00BE0A26">
              <w:rPr>
                <w:sz w:val="18"/>
                <w:szCs w:val="18"/>
              </w:rPr>
              <w:t xml:space="preserve"> / funkce: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7D17837" w14:textId="799FA6D8" w:rsidR="00D54D4A" w:rsidRPr="00BE0A26" w:rsidRDefault="002749DA" w:rsidP="00B47CDF">
            <w:pPr>
              <w:spacing w:before="60" w:after="60"/>
              <w:ind w:left="175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XXX</w:t>
            </w:r>
          </w:p>
        </w:tc>
        <w:tc>
          <w:tcPr>
            <w:tcW w:w="283" w:type="dxa"/>
          </w:tcPr>
          <w:p w14:paraId="09FD89E9" w14:textId="77777777" w:rsidR="00D54D4A" w:rsidRPr="00BE0A26" w:rsidRDefault="00D54D4A">
            <w:pPr>
              <w:spacing w:before="60" w:after="60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49525615" w14:textId="61B78733" w:rsidR="001B0199" w:rsidRPr="00BE0A26" w:rsidRDefault="002749DA" w:rsidP="00680C27">
            <w:pPr>
              <w:spacing w:before="60" w:after="6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XXX</w:t>
            </w:r>
          </w:p>
        </w:tc>
      </w:tr>
    </w:tbl>
    <w:p w14:paraId="5384A66E" w14:textId="606FAFA5" w:rsidR="008036E9" w:rsidRPr="00BE0A26" w:rsidRDefault="008036E9" w:rsidP="00A90F31">
      <w:pPr>
        <w:pStyle w:val="Nadpis2"/>
        <w:spacing w:before="240"/>
        <w:rPr>
          <w:color w:val="auto"/>
        </w:rPr>
      </w:pPr>
      <w:r w:rsidRPr="00BE0A26">
        <w:rPr>
          <w:color w:val="auto"/>
        </w:rPr>
        <w:lastRenderedPageBreak/>
        <w:t xml:space="preserve">NÁLEŽITOSTI POJISTNÉ SMLOUVY Č. </w:t>
      </w:r>
      <w:r w:rsidR="0081479E" w:rsidRPr="0081479E">
        <w:rPr>
          <w:color w:val="auto"/>
        </w:rPr>
        <w:t>231 00645 24</w:t>
      </w:r>
    </w:p>
    <w:p w14:paraId="22F1B3D6" w14:textId="77777777" w:rsidR="008036E9" w:rsidRPr="00BE0A26" w:rsidRDefault="008036E9" w:rsidP="009E78C7">
      <w:pPr>
        <w:pStyle w:val="Nadpis2"/>
        <w:spacing w:before="180" w:after="0"/>
        <w:jc w:val="left"/>
        <w:rPr>
          <w:caps w:val="0"/>
          <w:color w:val="auto"/>
          <w:sz w:val="22"/>
        </w:rPr>
      </w:pPr>
      <w:r w:rsidRPr="00BE0A26">
        <w:rPr>
          <w:caps w:val="0"/>
          <w:color w:val="auto"/>
          <w:sz w:val="22"/>
        </w:rPr>
        <w:t>Pojistná doba</w:t>
      </w:r>
    </w:p>
    <w:tbl>
      <w:tblPr>
        <w:tblW w:w="904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7"/>
        <w:gridCol w:w="1418"/>
        <w:gridCol w:w="3969"/>
        <w:gridCol w:w="1388"/>
      </w:tblGrid>
      <w:tr w:rsidR="00BE0A26" w:rsidRPr="00BE0A26" w14:paraId="114C0670" w14:textId="77777777" w:rsidTr="001505D2">
        <w:trPr>
          <w:trHeight w:val="369"/>
        </w:trPr>
        <w:tc>
          <w:tcPr>
            <w:tcW w:w="9042" w:type="dxa"/>
            <w:gridSpan w:val="4"/>
            <w:shd w:val="pct5" w:color="auto" w:fill="auto"/>
          </w:tcPr>
          <w:p w14:paraId="2D8CE578" w14:textId="77777777" w:rsidR="008036E9" w:rsidRPr="00BE0A26" w:rsidRDefault="009E78C7" w:rsidP="000602F5">
            <w:pPr>
              <w:spacing w:before="60" w:after="60"/>
              <w:ind w:left="112"/>
              <w:jc w:val="left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BE0A26">
              <w:rPr>
                <w:sz w:val="18"/>
                <w:szCs w:val="18"/>
              </w:rPr>
              <w:t xml:space="preserve"> </w:t>
            </w:r>
            <w:r w:rsidR="008036E9" w:rsidRPr="00BE0A26">
              <w:rPr>
                <w:sz w:val="18"/>
                <w:szCs w:val="18"/>
              </w:rPr>
              <w:t>Pojistná smlouva</w:t>
            </w:r>
            <w:r w:rsidR="008036E9" w:rsidRPr="00BE0A26">
              <w:rPr>
                <w:i/>
                <w:sz w:val="18"/>
                <w:szCs w:val="18"/>
              </w:rPr>
              <w:t xml:space="preserve"> </w:t>
            </w:r>
            <w:r w:rsidR="008036E9" w:rsidRPr="00BE0A26">
              <w:rPr>
                <w:sz w:val="18"/>
                <w:szCs w:val="18"/>
              </w:rPr>
              <w:t xml:space="preserve">se sjednává </w:t>
            </w:r>
            <w:r w:rsidR="00AB3ED5" w:rsidRPr="00AB3ED5">
              <w:rPr>
                <w:sz w:val="18"/>
                <w:szCs w:val="18"/>
              </w:rPr>
              <w:t>v délce 4 let.</w:t>
            </w:r>
          </w:p>
        </w:tc>
      </w:tr>
      <w:tr w:rsidR="00BE0A26" w:rsidRPr="00BE0A26" w14:paraId="43E984C5" w14:textId="77777777" w:rsidTr="001505D2">
        <w:trPr>
          <w:trHeight w:val="374"/>
        </w:trPr>
        <w:tc>
          <w:tcPr>
            <w:tcW w:w="2267" w:type="dxa"/>
            <w:shd w:val="pct5" w:color="auto" w:fill="auto"/>
          </w:tcPr>
          <w:p w14:paraId="2C9FA1FF" w14:textId="77777777" w:rsidR="008036E9" w:rsidRPr="00BE0A26" w:rsidRDefault="008036E9" w:rsidP="000602F5">
            <w:pPr>
              <w:spacing w:before="60" w:after="60"/>
              <w:ind w:left="142"/>
              <w:rPr>
                <w:snapToGrid w:val="0"/>
                <w:sz w:val="18"/>
                <w:szCs w:val="18"/>
                <w:lang w:eastAsia="en-US"/>
              </w:rPr>
            </w:pPr>
            <w:r w:rsidRPr="00BE0A26">
              <w:rPr>
                <w:snapToGrid w:val="0"/>
                <w:sz w:val="18"/>
                <w:szCs w:val="18"/>
                <w:lang w:eastAsia="en-US"/>
              </w:rPr>
              <w:t>Pojištění vznikne dnem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8D08" w14:textId="00BD1386" w:rsidR="008036E9" w:rsidRPr="00BE0A26" w:rsidRDefault="00D05BF9" w:rsidP="00D05BF9">
            <w:pPr>
              <w:spacing w:before="60" w:after="60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bookmarkStart w:id="10" w:name="INC_DATE"/>
            <w:r w:rsidRPr="00BE0A26">
              <w:rPr>
                <w:b/>
                <w:snapToGrid w:val="0"/>
                <w:sz w:val="18"/>
                <w:szCs w:val="18"/>
                <w:lang w:eastAsia="en-US"/>
              </w:rPr>
              <w:t>1. 1. 202</w:t>
            </w:r>
            <w:bookmarkEnd w:id="10"/>
            <w:r w:rsidR="00831658">
              <w:rPr>
                <w:b/>
                <w:snapToGrid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969" w:type="dxa"/>
            <w:tcBorders>
              <w:left w:val="nil"/>
            </w:tcBorders>
            <w:shd w:val="pct5" w:color="auto" w:fill="auto"/>
          </w:tcPr>
          <w:p w14:paraId="132D13C5" w14:textId="77777777" w:rsidR="008036E9" w:rsidRPr="00BE0A26" w:rsidRDefault="008036E9" w:rsidP="000602F5">
            <w:pPr>
              <w:spacing w:before="60" w:after="60"/>
              <w:ind w:left="142" w:right="112"/>
              <w:rPr>
                <w:snapToGrid w:val="0"/>
                <w:sz w:val="18"/>
                <w:szCs w:val="18"/>
                <w:lang w:eastAsia="en-US"/>
              </w:rPr>
            </w:pPr>
            <w:r w:rsidRPr="00BE0A26">
              <w:rPr>
                <w:snapToGrid w:val="0"/>
                <w:sz w:val="18"/>
                <w:szCs w:val="18"/>
                <w:lang w:eastAsia="en-US"/>
              </w:rPr>
              <w:t xml:space="preserve">a je sjednáno na </w:t>
            </w:r>
            <w:r w:rsidR="007A72BF" w:rsidRPr="00BE0A26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Pr="00BE0A26">
              <w:rPr>
                <w:b/>
                <w:snapToGrid w:val="0"/>
                <w:sz w:val="18"/>
                <w:szCs w:val="18"/>
                <w:lang w:eastAsia="en-US"/>
              </w:rPr>
              <w:t>ojistnou dobu</w:t>
            </w:r>
            <w:r w:rsidRPr="00BE0A26">
              <w:rPr>
                <w:snapToGrid w:val="0"/>
                <w:sz w:val="18"/>
                <w:szCs w:val="18"/>
                <w:lang w:eastAsia="en-US"/>
              </w:rPr>
              <w:t>, která skončí dnem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3852" w14:textId="29A5600C" w:rsidR="008036E9" w:rsidRPr="00BE0A26" w:rsidRDefault="00D05BF9" w:rsidP="00D05BF9">
            <w:pPr>
              <w:spacing w:before="60" w:after="60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bookmarkStart w:id="11" w:name="EXP_DATE"/>
            <w:r w:rsidRPr="00BE0A26">
              <w:rPr>
                <w:b/>
                <w:snapToGrid w:val="0"/>
                <w:sz w:val="18"/>
                <w:szCs w:val="18"/>
                <w:lang w:eastAsia="en-US"/>
              </w:rPr>
              <w:t>31. 12. 202</w:t>
            </w:r>
            <w:bookmarkEnd w:id="11"/>
            <w:r w:rsidR="00831658">
              <w:rPr>
                <w:b/>
                <w:snapToGrid w:val="0"/>
                <w:sz w:val="18"/>
                <w:szCs w:val="18"/>
                <w:lang w:eastAsia="en-US"/>
              </w:rPr>
              <w:t>7</w:t>
            </w:r>
          </w:p>
        </w:tc>
      </w:tr>
      <w:tr w:rsidR="001505D2" w:rsidRPr="00BE0A26" w14:paraId="1663A68F" w14:textId="77777777" w:rsidTr="001505D2">
        <w:trPr>
          <w:trHeight w:val="374"/>
        </w:trPr>
        <w:tc>
          <w:tcPr>
            <w:tcW w:w="2267" w:type="dxa"/>
            <w:shd w:val="pct5" w:color="auto" w:fill="auto"/>
          </w:tcPr>
          <w:p w14:paraId="70975161" w14:textId="77777777" w:rsidR="001505D2" w:rsidRPr="001505D2" w:rsidRDefault="001505D2" w:rsidP="000602F5">
            <w:pPr>
              <w:spacing w:before="60" w:after="60"/>
              <w:ind w:left="14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1505D2">
              <w:rPr>
                <w:b/>
                <w:snapToGrid w:val="0"/>
                <w:sz w:val="18"/>
                <w:szCs w:val="18"/>
                <w:lang w:eastAsia="en-US"/>
              </w:rPr>
              <w:t>Pojistné období:</w:t>
            </w:r>
          </w:p>
        </w:tc>
        <w:tc>
          <w:tcPr>
            <w:tcW w:w="6775" w:type="dxa"/>
            <w:gridSpan w:val="3"/>
            <w:tcBorders>
              <w:left w:val="nil"/>
            </w:tcBorders>
            <w:shd w:val="pct5" w:color="auto" w:fill="auto"/>
          </w:tcPr>
          <w:p w14:paraId="7819F1F1" w14:textId="77777777" w:rsidR="001505D2" w:rsidRPr="00BE0A26" w:rsidRDefault="001505D2" w:rsidP="000602F5">
            <w:pPr>
              <w:spacing w:before="60" w:after="60"/>
              <w:ind w:left="142" w:right="112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4 x 1 rok (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tacit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renewal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)</w:t>
            </w:r>
          </w:p>
        </w:tc>
      </w:tr>
    </w:tbl>
    <w:p w14:paraId="07F9871B" w14:textId="77777777" w:rsidR="008036E9" w:rsidRPr="00BE0A26" w:rsidRDefault="008036E9" w:rsidP="009E78C7">
      <w:pPr>
        <w:pStyle w:val="Nadpis2"/>
        <w:spacing w:before="180" w:after="60"/>
        <w:jc w:val="left"/>
        <w:rPr>
          <w:caps w:val="0"/>
          <w:color w:val="auto"/>
          <w:sz w:val="22"/>
        </w:rPr>
      </w:pPr>
      <w:r w:rsidRPr="00BE0A26">
        <w:rPr>
          <w:caps w:val="0"/>
          <w:color w:val="auto"/>
          <w:sz w:val="22"/>
        </w:rPr>
        <w:t>Pojištěný</w:t>
      </w:r>
      <w:r w:rsidR="00E3039D" w:rsidRPr="00BE0A26">
        <w:rPr>
          <w:caps w:val="0"/>
          <w:color w:val="auto"/>
          <w:sz w:val="22"/>
        </w:rPr>
        <w:t xml:space="preserve"> / oprávněná osoba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BE0A26" w:rsidRPr="00BE0A26" w14:paraId="222E37E8" w14:textId="77777777" w:rsidTr="000602F5">
        <w:tc>
          <w:tcPr>
            <w:tcW w:w="9072" w:type="dxa"/>
          </w:tcPr>
          <w:p w14:paraId="0AC0D168" w14:textId="77777777" w:rsidR="008036E9" w:rsidRPr="00BE0A26" w:rsidRDefault="006901AA" w:rsidP="000602F5">
            <w:pPr>
              <w:spacing w:before="40" w:after="40"/>
              <w:rPr>
                <w:sz w:val="18"/>
                <w:szCs w:val="18"/>
              </w:rPr>
            </w:pPr>
            <w:r w:rsidRPr="00A4247B">
              <w:rPr>
                <w:sz w:val="18"/>
                <w:szCs w:val="18"/>
              </w:rPr>
              <w:t>Brněnské vodárny a kanalizace, a.s.</w:t>
            </w:r>
          </w:p>
        </w:tc>
      </w:tr>
    </w:tbl>
    <w:p w14:paraId="622390CD" w14:textId="77777777" w:rsidR="008036E9" w:rsidRPr="00BE0A26" w:rsidRDefault="008036E9" w:rsidP="009E78C7">
      <w:pPr>
        <w:pStyle w:val="Nadpis2"/>
        <w:spacing w:before="180" w:after="60"/>
        <w:jc w:val="left"/>
        <w:rPr>
          <w:caps w:val="0"/>
          <w:color w:val="auto"/>
          <w:sz w:val="22"/>
        </w:rPr>
      </w:pPr>
      <w:r w:rsidRPr="00BE0A26">
        <w:rPr>
          <w:caps w:val="0"/>
          <w:color w:val="auto"/>
          <w:sz w:val="22"/>
        </w:rPr>
        <w:t>Odborné služby poskytované pojištěným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BE0A26" w:rsidRPr="00BE0A26" w14:paraId="6A7E7816" w14:textId="77777777" w:rsidTr="000602F5">
        <w:tc>
          <w:tcPr>
            <w:tcW w:w="9072" w:type="dxa"/>
          </w:tcPr>
          <w:p w14:paraId="0976FA4B" w14:textId="77777777" w:rsidR="006901AA" w:rsidRPr="00A4247B" w:rsidRDefault="006901AA" w:rsidP="006901AA">
            <w:pPr>
              <w:pStyle w:val="Nadpis5"/>
              <w:shd w:val="clear" w:color="auto" w:fill="FFFFFF"/>
              <w:spacing w:before="40" w:after="0" w:line="202" w:lineRule="atLeast"/>
              <w:rPr>
                <w:b w:val="0"/>
                <w:sz w:val="18"/>
                <w:szCs w:val="18"/>
              </w:rPr>
            </w:pPr>
            <w:r w:rsidRPr="00A4247B">
              <w:rPr>
                <w:b w:val="0"/>
                <w:sz w:val="18"/>
                <w:szCs w:val="18"/>
              </w:rPr>
              <w:t xml:space="preserve">Služby v oblasti administrativní správy a služby organizačně hospodářské povahy. </w:t>
            </w:r>
          </w:p>
          <w:p w14:paraId="346CBF5A" w14:textId="77777777" w:rsidR="006901AA" w:rsidRPr="00A4247B" w:rsidRDefault="006901AA" w:rsidP="006901AA">
            <w:pPr>
              <w:spacing w:before="40" w:after="40"/>
              <w:ind w:left="2835" w:hanging="2835"/>
              <w:rPr>
                <w:sz w:val="18"/>
                <w:szCs w:val="18"/>
              </w:rPr>
            </w:pPr>
            <w:r w:rsidRPr="00A4247B">
              <w:rPr>
                <w:sz w:val="18"/>
                <w:szCs w:val="18"/>
              </w:rPr>
              <w:t xml:space="preserve">Poradenská a konzultační činnost, zpracování odborných studií a posudků, zejména ve věcech </w:t>
            </w:r>
          </w:p>
          <w:p w14:paraId="4AF5AAB3" w14:textId="77777777" w:rsidR="006901AA" w:rsidRPr="00A4247B" w:rsidRDefault="006901AA" w:rsidP="006901AA">
            <w:pPr>
              <w:spacing w:before="40" w:after="40"/>
              <w:rPr>
                <w:sz w:val="18"/>
                <w:szCs w:val="18"/>
              </w:rPr>
            </w:pPr>
            <w:r w:rsidRPr="00A4247B">
              <w:rPr>
                <w:sz w:val="18"/>
                <w:szCs w:val="18"/>
              </w:rPr>
              <w:t xml:space="preserve">dotací a grantů z EU nebo jiných zdrojů, včetně zpracování žádostí o dotace a granty v rámci provozování </w:t>
            </w:r>
          </w:p>
          <w:p w14:paraId="4DA2680C" w14:textId="77777777" w:rsidR="008036E9" w:rsidRPr="00BE0A26" w:rsidRDefault="006901AA" w:rsidP="006901AA">
            <w:pPr>
              <w:spacing w:before="40" w:after="40"/>
              <w:rPr>
                <w:sz w:val="18"/>
                <w:szCs w:val="18"/>
              </w:rPr>
            </w:pPr>
            <w:r w:rsidRPr="00A4247B">
              <w:rPr>
                <w:sz w:val="18"/>
                <w:szCs w:val="18"/>
              </w:rPr>
              <w:t>vodovodů a kanalizací a  inženýrských služeb.</w:t>
            </w:r>
          </w:p>
        </w:tc>
      </w:tr>
    </w:tbl>
    <w:p w14:paraId="10D1DB22" w14:textId="77777777" w:rsidR="008036E9" w:rsidRPr="00BE0A26" w:rsidRDefault="008036E9" w:rsidP="009E78C7">
      <w:pPr>
        <w:pStyle w:val="Nadpis2"/>
        <w:keepNext w:val="0"/>
        <w:keepLines w:val="0"/>
        <w:widowControl w:val="0"/>
        <w:spacing w:before="180" w:after="60"/>
        <w:jc w:val="left"/>
        <w:rPr>
          <w:caps w:val="0"/>
          <w:color w:val="auto"/>
          <w:sz w:val="22"/>
        </w:rPr>
      </w:pPr>
      <w:r w:rsidRPr="00BE0A26">
        <w:rPr>
          <w:caps w:val="0"/>
          <w:color w:val="auto"/>
          <w:sz w:val="22"/>
        </w:rPr>
        <w:t>Pojistná událost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03"/>
      </w:tblGrid>
      <w:tr w:rsidR="00BE0A26" w:rsidRPr="00BE0A26" w14:paraId="1C1F955D" w14:textId="77777777" w:rsidTr="000602F5">
        <w:tc>
          <w:tcPr>
            <w:tcW w:w="9103" w:type="dxa"/>
            <w:tcBorders>
              <w:left w:val="single" w:sz="4" w:space="0" w:color="808080"/>
            </w:tcBorders>
            <w:shd w:val="pct5" w:color="auto" w:fill="auto"/>
          </w:tcPr>
          <w:p w14:paraId="5DD0537C" w14:textId="77777777" w:rsidR="008036E9" w:rsidRPr="00BE0A26" w:rsidRDefault="008036E9" w:rsidP="000602F5">
            <w:pPr>
              <w:widowControl w:val="0"/>
              <w:spacing w:before="60" w:after="60"/>
              <w:rPr>
                <w:sz w:val="18"/>
                <w:szCs w:val="18"/>
              </w:rPr>
            </w:pPr>
            <w:r w:rsidRPr="00BE0A26">
              <w:rPr>
                <w:sz w:val="18"/>
                <w:szCs w:val="18"/>
              </w:rPr>
              <w:t>Pojistnou událostí</w:t>
            </w:r>
            <w:r w:rsidRPr="00BE0A26">
              <w:rPr>
                <w:i/>
                <w:sz w:val="18"/>
                <w:szCs w:val="18"/>
              </w:rPr>
              <w:t xml:space="preserve"> </w:t>
            </w:r>
            <w:r w:rsidRPr="00BE0A26">
              <w:rPr>
                <w:sz w:val="18"/>
                <w:szCs w:val="18"/>
              </w:rPr>
              <w:t xml:space="preserve">se pro účely těchto </w:t>
            </w:r>
            <w:r w:rsidR="007A72BF" w:rsidRPr="00BE0A26">
              <w:rPr>
                <w:sz w:val="18"/>
                <w:szCs w:val="18"/>
              </w:rPr>
              <w:t xml:space="preserve">pojistných </w:t>
            </w:r>
            <w:r w:rsidRPr="00BE0A26">
              <w:rPr>
                <w:sz w:val="18"/>
                <w:szCs w:val="18"/>
              </w:rPr>
              <w:t xml:space="preserve">podmínek rozumí uplatnění </w:t>
            </w:r>
            <w:r w:rsidR="007A72BF" w:rsidRPr="00BE0A26">
              <w:rPr>
                <w:b/>
                <w:sz w:val="18"/>
                <w:szCs w:val="18"/>
              </w:rPr>
              <w:t>N</w:t>
            </w:r>
            <w:r w:rsidRPr="00BE0A26">
              <w:rPr>
                <w:b/>
                <w:sz w:val="18"/>
                <w:szCs w:val="18"/>
              </w:rPr>
              <w:t>ároku</w:t>
            </w:r>
            <w:r w:rsidRPr="00BE0A26">
              <w:rPr>
                <w:sz w:val="18"/>
                <w:szCs w:val="18"/>
              </w:rPr>
              <w:t xml:space="preserve"> vůči </w:t>
            </w:r>
            <w:r w:rsidR="007A72BF" w:rsidRPr="00BE0A26">
              <w:rPr>
                <w:b/>
                <w:sz w:val="18"/>
                <w:szCs w:val="18"/>
              </w:rPr>
              <w:t>P</w:t>
            </w:r>
            <w:r w:rsidRPr="00BE0A26">
              <w:rPr>
                <w:b/>
                <w:sz w:val="18"/>
                <w:szCs w:val="18"/>
              </w:rPr>
              <w:t>ojištěnému</w:t>
            </w:r>
            <w:r w:rsidRPr="00BE0A26">
              <w:rPr>
                <w:i/>
                <w:sz w:val="18"/>
                <w:szCs w:val="18"/>
              </w:rPr>
              <w:t xml:space="preserve"> </w:t>
            </w:r>
            <w:r w:rsidRPr="00BE0A26">
              <w:rPr>
                <w:sz w:val="18"/>
                <w:szCs w:val="18"/>
              </w:rPr>
              <w:t>tak,</w:t>
            </w:r>
            <w:r w:rsidRPr="00BE0A26">
              <w:rPr>
                <w:i/>
                <w:sz w:val="18"/>
                <w:szCs w:val="18"/>
              </w:rPr>
              <w:t xml:space="preserve"> </w:t>
            </w:r>
            <w:r w:rsidRPr="00BE0A26">
              <w:rPr>
                <w:sz w:val="18"/>
                <w:szCs w:val="18"/>
              </w:rPr>
              <w:t>jak je definováno v</w:t>
            </w:r>
            <w:r w:rsidR="007A72BF" w:rsidRPr="00BE0A26">
              <w:rPr>
                <w:sz w:val="18"/>
                <w:szCs w:val="18"/>
              </w:rPr>
              <w:t> pojistných</w:t>
            </w:r>
            <w:r w:rsidRPr="00BE0A26">
              <w:rPr>
                <w:i/>
                <w:sz w:val="18"/>
                <w:szCs w:val="18"/>
              </w:rPr>
              <w:t xml:space="preserve"> </w:t>
            </w:r>
            <w:r w:rsidRPr="00BE0A26">
              <w:rPr>
                <w:sz w:val="18"/>
                <w:szCs w:val="18"/>
              </w:rPr>
              <w:t xml:space="preserve">podmínkách. </w:t>
            </w:r>
          </w:p>
        </w:tc>
      </w:tr>
      <w:tr w:rsidR="00BE0A26" w:rsidRPr="00BE0A26" w14:paraId="7BB9EDDE" w14:textId="77777777" w:rsidTr="000602F5">
        <w:tc>
          <w:tcPr>
            <w:tcW w:w="9103" w:type="dxa"/>
            <w:tcBorders>
              <w:left w:val="single" w:sz="4" w:space="0" w:color="808080"/>
              <w:bottom w:val="single" w:sz="4" w:space="0" w:color="808080"/>
            </w:tcBorders>
          </w:tcPr>
          <w:p w14:paraId="02B1D80C" w14:textId="77777777" w:rsidR="008036E9" w:rsidRPr="00BE0A26" w:rsidRDefault="008036E9" w:rsidP="000602F5">
            <w:pPr>
              <w:widowControl w:val="0"/>
              <w:rPr>
                <w:sz w:val="18"/>
                <w:szCs w:val="18"/>
              </w:rPr>
            </w:pPr>
          </w:p>
        </w:tc>
      </w:tr>
      <w:tr w:rsidR="00BE0A26" w:rsidRPr="00BE0A26" w14:paraId="12E63572" w14:textId="77777777" w:rsidTr="000602F5">
        <w:tc>
          <w:tcPr>
            <w:tcW w:w="9103" w:type="dxa"/>
            <w:tcBorders>
              <w:left w:val="single" w:sz="4" w:space="0" w:color="808080"/>
              <w:bottom w:val="single" w:sz="4" w:space="0" w:color="808080"/>
            </w:tcBorders>
            <w:shd w:val="pct5" w:color="auto" w:fill="auto"/>
          </w:tcPr>
          <w:p w14:paraId="26E74F9E" w14:textId="77777777" w:rsidR="008036E9" w:rsidRPr="00BE0A26" w:rsidRDefault="008036E9" w:rsidP="000602F5">
            <w:pPr>
              <w:spacing w:before="60" w:after="60"/>
              <w:rPr>
                <w:i/>
                <w:sz w:val="18"/>
                <w:szCs w:val="18"/>
              </w:rPr>
            </w:pPr>
            <w:r w:rsidRPr="00BE0A26">
              <w:rPr>
                <w:sz w:val="18"/>
                <w:szCs w:val="18"/>
              </w:rPr>
              <w:t>Pojistným nebezpečím</w:t>
            </w:r>
            <w:r w:rsidRPr="00BE0A26">
              <w:rPr>
                <w:i/>
                <w:sz w:val="18"/>
                <w:szCs w:val="18"/>
              </w:rPr>
              <w:t xml:space="preserve"> </w:t>
            </w:r>
            <w:r w:rsidRPr="00BE0A26">
              <w:rPr>
                <w:sz w:val="18"/>
                <w:szCs w:val="18"/>
              </w:rPr>
              <w:t xml:space="preserve">je právními předpisy stanovená odpovědnost </w:t>
            </w:r>
            <w:r w:rsidR="007A72BF" w:rsidRPr="00BE0A26">
              <w:rPr>
                <w:b/>
                <w:sz w:val="18"/>
                <w:szCs w:val="18"/>
              </w:rPr>
              <w:t>P</w:t>
            </w:r>
            <w:r w:rsidRPr="00BE0A26">
              <w:rPr>
                <w:b/>
                <w:sz w:val="18"/>
                <w:szCs w:val="18"/>
              </w:rPr>
              <w:t>ojištěného</w:t>
            </w:r>
            <w:r w:rsidRPr="00BE0A26">
              <w:rPr>
                <w:sz w:val="18"/>
                <w:szCs w:val="18"/>
              </w:rPr>
              <w:t>, jejíž rozsah je blíže specifikován v</w:t>
            </w:r>
            <w:r w:rsidR="007A72BF" w:rsidRPr="00BE0A26">
              <w:rPr>
                <w:sz w:val="18"/>
                <w:szCs w:val="18"/>
              </w:rPr>
              <w:t xml:space="preserve"> pojistných </w:t>
            </w:r>
            <w:r w:rsidRPr="00BE0A26">
              <w:rPr>
                <w:sz w:val="18"/>
                <w:szCs w:val="18"/>
              </w:rPr>
              <w:t xml:space="preserve">podmínkách. </w:t>
            </w:r>
          </w:p>
        </w:tc>
      </w:tr>
    </w:tbl>
    <w:p w14:paraId="249D101C" w14:textId="77777777" w:rsidR="008036E9" w:rsidRPr="00BE0A26" w:rsidRDefault="008036E9" w:rsidP="009E78C7">
      <w:pPr>
        <w:pStyle w:val="Nadpis2"/>
        <w:spacing w:before="180" w:after="60"/>
        <w:jc w:val="left"/>
        <w:rPr>
          <w:caps w:val="0"/>
          <w:color w:val="auto"/>
          <w:sz w:val="22"/>
        </w:rPr>
      </w:pPr>
      <w:r w:rsidRPr="00BE0A26">
        <w:rPr>
          <w:caps w:val="0"/>
          <w:color w:val="auto"/>
          <w:sz w:val="22"/>
        </w:rPr>
        <w:t xml:space="preserve">Retroaktivní datum </w:t>
      </w:r>
    </w:p>
    <w:tbl>
      <w:tblPr>
        <w:tblW w:w="0" w:type="auto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72"/>
      </w:tblGrid>
      <w:tr w:rsidR="00BE0A26" w:rsidRPr="00BE0A26" w14:paraId="1B5EF9D1" w14:textId="77777777" w:rsidTr="009E78C7">
        <w:trPr>
          <w:trHeight w:val="254"/>
        </w:trPr>
        <w:tc>
          <w:tcPr>
            <w:tcW w:w="9072" w:type="dxa"/>
            <w:shd w:val="pct5" w:color="auto" w:fill="auto"/>
          </w:tcPr>
          <w:p w14:paraId="387FD6C4" w14:textId="77777777" w:rsidR="008036E9" w:rsidRPr="00BE0A26" w:rsidRDefault="009E78C7" w:rsidP="00CF3357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BE0A26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="008036E9" w:rsidRPr="00BE0A26">
              <w:rPr>
                <w:snapToGrid w:val="0"/>
                <w:sz w:val="18"/>
                <w:szCs w:val="18"/>
                <w:lang w:eastAsia="en-US"/>
              </w:rPr>
              <w:t>od 0</w:t>
            </w:r>
            <w:r w:rsidR="006901AA">
              <w:rPr>
                <w:snapToGrid w:val="0"/>
                <w:sz w:val="18"/>
                <w:szCs w:val="18"/>
                <w:lang w:eastAsia="en-US"/>
              </w:rPr>
              <w:t>1</w:t>
            </w:r>
            <w:r w:rsidR="00CF3357" w:rsidRPr="00BE0A26">
              <w:rPr>
                <w:snapToGrid w:val="0"/>
                <w:sz w:val="18"/>
                <w:szCs w:val="18"/>
                <w:lang w:eastAsia="en-US"/>
              </w:rPr>
              <w:t>.</w:t>
            </w:r>
            <w:r w:rsidR="0015108B" w:rsidRPr="00BE0A26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="00CF3357" w:rsidRPr="00BE0A26">
              <w:rPr>
                <w:snapToGrid w:val="0"/>
                <w:sz w:val="18"/>
                <w:szCs w:val="18"/>
                <w:lang w:eastAsia="en-US"/>
              </w:rPr>
              <w:t>0</w:t>
            </w:r>
            <w:r w:rsidR="006901AA">
              <w:rPr>
                <w:snapToGrid w:val="0"/>
                <w:sz w:val="18"/>
                <w:szCs w:val="18"/>
                <w:lang w:eastAsia="en-US"/>
              </w:rPr>
              <w:t>3</w:t>
            </w:r>
            <w:r w:rsidR="00CF3357" w:rsidRPr="00BE0A26">
              <w:rPr>
                <w:snapToGrid w:val="0"/>
                <w:sz w:val="18"/>
                <w:szCs w:val="18"/>
                <w:lang w:eastAsia="en-US"/>
              </w:rPr>
              <w:t>.</w:t>
            </w:r>
            <w:r w:rsidR="0015108B" w:rsidRPr="00BE0A26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="008036E9" w:rsidRPr="00BE0A26">
              <w:rPr>
                <w:snapToGrid w:val="0"/>
                <w:sz w:val="18"/>
                <w:szCs w:val="18"/>
                <w:lang w:eastAsia="en-US"/>
              </w:rPr>
              <w:t>20</w:t>
            </w:r>
            <w:r w:rsidR="006901AA">
              <w:rPr>
                <w:snapToGrid w:val="0"/>
                <w:sz w:val="18"/>
                <w:szCs w:val="18"/>
                <w:lang w:eastAsia="en-US"/>
              </w:rPr>
              <w:t>15</w:t>
            </w:r>
            <w:r w:rsidR="008036E9" w:rsidRPr="00BE0A26">
              <w:rPr>
                <w:snapToGrid w:val="0"/>
                <w:sz w:val="18"/>
                <w:szCs w:val="18"/>
                <w:lang w:eastAsia="en-US"/>
              </w:rPr>
              <w:t xml:space="preserve"> včetně</w:t>
            </w:r>
          </w:p>
        </w:tc>
      </w:tr>
    </w:tbl>
    <w:p w14:paraId="25A28DE3" w14:textId="77777777" w:rsidR="008036E9" w:rsidRPr="00BE0A26" w:rsidRDefault="008036E9" w:rsidP="009E78C7">
      <w:pPr>
        <w:pStyle w:val="Nadpis2"/>
        <w:spacing w:before="180" w:after="60"/>
        <w:jc w:val="left"/>
        <w:rPr>
          <w:caps w:val="0"/>
          <w:color w:val="auto"/>
          <w:sz w:val="22"/>
        </w:rPr>
      </w:pPr>
      <w:r w:rsidRPr="00BE0A26">
        <w:rPr>
          <w:caps w:val="0"/>
          <w:color w:val="auto"/>
          <w:sz w:val="22"/>
        </w:rPr>
        <w:t xml:space="preserve">Limit pojistného plnění </w:t>
      </w:r>
    </w:p>
    <w:tbl>
      <w:tblPr>
        <w:tblW w:w="0" w:type="auto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BE0A26" w:rsidRPr="00BE0A26" w14:paraId="12608C56" w14:textId="77777777" w:rsidTr="000602F5">
        <w:trPr>
          <w:trHeight w:val="254"/>
        </w:trPr>
        <w:tc>
          <w:tcPr>
            <w:tcW w:w="3261" w:type="dxa"/>
            <w:shd w:val="pct5" w:color="auto" w:fill="auto"/>
          </w:tcPr>
          <w:p w14:paraId="6829F177" w14:textId="77777777" w:rsidR="008036E9" w:rsidRPr="00BE0A26" w:rsidRDefault="008036E9" w:rsidP="000602F5">
            <w:pPr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BE0A26">
              <w:rPr>
                <w:b/>
                <w:snapToGrid w:val="0"/>
                <w:sz w:val="18"/>
                <w:szCs w:val="18"/>
                <w:lang w:eastAsia="en-US"/>
              </w:rPr>
              <w:t xml:space="preserve">Limit pojistného plnění </w:t>
            </w:r>
          </w:p>
        </w:tc>
        <w:tc>
          <w:tcPr>
            <w:tcW w:w="5811" w:type="dxa"/>
          </w:tcPr>
          <w:p w14:paraId="2C213E52" w14:textId="77777777" w:rsidR="008036E9" w:rsidRPr="00BE0A26" w:rsidRDefault="006901AA" w:rsidP="000602F5">
            <w:pPr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</w:t>
            </w:r>
            <w:r w:rsidR="008036E9" w:rsidRPr="00BE0A26">
              <w:rPr>
                <w:snapToGrid w:val="0"/>
                <w:sz w:val="18"/>
                <w:szCs w:val="18"/>
                <w:lang w:eastAsia="en-US"/>
              </w:rPr>
              <w:t xml:space="preserve">0 000 000,- Kč za jednu a za všechny pojistné události v průběhu </w:t>
            </w:r>
            <w:r w:rsidR="007A72BF" w:rsidRPr="00BE0A26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="008036E9" w:rsidRPr="00BE0A26">
              <w:rPr>
                <w:b/>
                <w:snapToGrid w:val="0"/>
                <w:sz w:val="18"/>
                <w:szCs w:val="18"/>
                <w:lang w:eastAsia="en-US"/>
              </w:rPr>
              <w:t>ojistné doby</w:t>
            </w:r>
          </w:p>
        </w:tc>
      </w:tr>
    </w:tbl>
    <w:p w14:paraId="1CF469BB" w14:textId="77777777" w:rsidR="008036E9" w:rsidRPr="00BE0A26" w:rsidRDefault="008036E9" w:rsidP="008036E9">
      <w:pPr>
        <w:rPr>
          <w:highlight w:val="yellow"/>
        </w:rPr>
      </w:pPr>
    </w:p>
    <w:tbl>
      <w:tblPr>
        <w:tblW w:w="0" w:type="auto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BE0A26" w:rsidRPr="00BE0A26" w14:paraId="0275A0DE" w14:textId="77777777" w:rsidTr="000602F5">
        <w:trPr>
          <w:trHeight w:val="254"/>
        </w:trPr>
        <w:tc>
          <w:tcPr>
            <w:tcW w:w="3261" w:type="dxa"/>
            <w:shd w:val="pct5" w:color="auto" w:fill="auto"/>
          </w:tcPr>
          <w:p w14:paraId="6788DE08" w14:textId="77777777" w:rsidR="008036E9" w:rsidRPr="00BE0A26" w:rsidRDefault="008036E9" w:rsidP="009E78C7">
            <w:pPr>
              <w:tabs>
                <w:tab w:val="left" w:pos="851"/>
              </w:tabs>
              <w:spacing w:before="40" w:after="40"/>
              <w:ind w:left="112" w:right="112"/>
              <w:jc w:val="left"/>
              <w:rPr>
                <w:snapToGrid w:val="0"/>
                <w:sz w:val="18"/>
                <w:szCs w:val="18"/>
                <w:lang w:eastAsia="en-US"/>
              </w:rPr>
            </w:pPr>
            <w:r w:rsidRPr="00BE0A26">
              <w:rPr>
                <w:sz w:val="18"/>
                <w:szCs w:val="18"/>
              </w:rPr>
              <w:t>Limit poj</w:t>
            </w:r>
            <w:r w:rsidR="008B7FEB" w:rsidRPr="00BE0A26">
              <w:rPr>
                <w:sz w:val="18"/>
                <w:szCs w:val="18"/>
              </w:rPr>
              <w:t>istného plnění v souvislosti se</w:t>
            </w:r>
            <w:r w:rsidRPr="00BE0A26">
              <w:rPr>
                <w:sz w:val="18"/>
                <w:szCs w:val="18"/>
              </w:rPr>
              <w:t xml:space="preserve"> zachraňovacími náklady </w:t>
            </w:r>
            <w:r w:rsidR="00D51238" w:rsidRPr="00BE0A26">
              <w:rPr>
                <w:sz w:val="18"/>
                <w:szCs w:val="18"/>
              </w:rPr>
              <w:t>ve smyslu § 2819 odst. 1 Občanského zákoníku</w:t>
            </w:r>
          </w:p>
        </w:tc>
        <w:tc>
          <w:tcPr>
            <w:tcW w:w="5811" w:type="dxa"/>
          </w:tcPr>
          <w:p w14:paraId="08BAD477" w14:textId="77777777" w:rsidR="008036E9" w:rsidRPr="00BE0A26" w:rsidRDefault="008036E9" w:rsidP="000602F5">
            <w:pPr>
              <w:spacing w:before="40" w:after="40"/>
              <w:ind w:left="111" w:right="111"/>
              <w:rPr>
                <w:snapToGrid w:val="0"/>
                <w:sz w:val="18"/>
                <w:szCs w:val="18"/>
                <w:lang w:eastAsia="en-US"/>
              </w:rPr>
            </w:pPr>
            <w:r w:rsidRPr="00BE0A26">
              <w:rPr>
                <w:sz w:val="18"/>
                <w:szCs w:val="18"/>
              </w:rPr>
              <w:t xml:space="preserve">25 000,- Kč </w:t>
            </w:r>
          </w:p>
        </w:tc>
      </w:tr>
    </w:tbl>
    <w:p w14:paraId="75A90AA2" w14:textId="77777777" w:rsidR="00B57C5B" w:rsidRPr="00BE0A26" w:rsidRDefault="00B57C5B" w:rsidP="008036E9">
      <w:pPr>
        <w:rPr>
          <w:sz w:val="18"/>
          <w:szCs w:val="18"/>
          <w:highlight w:val="yellow"/>
        </w:rPr>
      </w:pPr>
    </w:p>
    <w:tbl>
      <w:tblPr>
        <w:tblW w:w="0" w:type="auto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1559"/>
        <w:gridCol w:w="4252"/>
      </w:tblGrid>
      <w:tr w:rsidR="00BE0A26" w:rsidRPr="00BE0A26" w14:paraId="7C8EA7CF" w14:textId="77777777" w:rsidTr="000602F5">
        <w:trPr>
          <w:cantSplit/>
        </w:trPr>
        <w:tc>
          <w:tcPr>
            <w:tcW w:w="3261" w:type="dxa"/>
            <w:shd w:val="pct5" w:color="auto" w:fill="auto"/>
          </w:tcPr>
          <w:p w14:paraId="7109EC93" w14:textId="77777777" w:rsidR="008036E9" w:rsidRPr="00BE0A26" w:rsidRDefault="008036E9" w:rsidP="000602F5">
            <w:pPr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proofErr w:type="spellStart"/>
            <w:r w:rsidRPr="00BE0A26">
              <w:rPr>
                <w:b/>
                <w:snapToGrid w:val="0"/>
                <w:sz w:val="18"/>
                <w:szCs w:val="18"/>
                <w:lang w:eastAsia="en-US"/>
              </w:rPr>
              <w:t>Sublimit</w:t>
            </w:r>
            <w:proofErr w:type="spellEnd"/>
          </w:p>
          <w:p w14:paraId="24C5C0C2" w14:textId="77777777" w:rsidR="008036E9" w:rsidRPr="00BE0A26" w:rsidRDefault="008036E9" w:rsidP="000602F5">
            <w:pPr>
              <w:tabs>
                <w:tab w:val="left" w:pos="851"/>
              </w:tabs>
              <w:spacing w:before="40" w:after="40"/>
              <w:ind w:left="112"/>
              <w:jc w:val="left"/>
              <w:rPr>
                <w:snapToGrid w:val="0"/>
                <w:sz w:val="18"/>
                <w:szCs w:val="18"/>
                <w:lang w:eastAsia="en-US"/>
              </w:rPr>
            </w:pPr>
            <w:r w:rsidRPr="00BE0A26">
              <w:rPr>
                <w:snapToGrid w:val="0"/>
                <w:sz w:val="18"/>
                <w:szCs w:val="18"/>
                <w:lang w:eastAsia="en-US"/>
              </w:rPr>
              <w:t xml:space="preserve">(za jednu a za všechny pojistné události, které nastanou v průběhu </w:t>
            </w:r>
            <w:r w:rsidR="007A72BF" w:rsidRPr="00BE0A26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Pr="00BE0A26">
              <w:rPr>
                <w:b/>
                <w:snapToGrid w:val="0"/>
                <w:sz w:val="18"/>
                <w:szCs w:val="18"/>
                <w:lang w:eastAsia="en-US"/>
              </w:rPr>
              <w:t>ojistné doby</w:t>
            </w:r>
            <w:r w:rsidRPr="00BE0A26">
              <w:rPr>
                <w:snapToGrid w:val="0"/>
                <w:sz w:val="18"/>
                <w:szCs w:val="18"/>
                <w:lang w:eastAsia="en-US"/>
              </w:rPr>
              <w:t xml:space="preserve">) </w:t>
            </w:r>
          </w:p>
        </w:tc>
        <w:tc>
          <w:tcPr>
            <w:tcW w:w="1559" w:type="dxa"/>
          </w:tcPr>
          <w:p w14:paraId="5180A7F8" w14:textId="77777777" w:rsidR="008036E9" w:rsidRPr="00BE0A26" w:rsidRDefault="006901AA" w:rsidP="000602F5">
            <w:pPr>
              <w:spacing w:before="40" w:after="40"/>
              <w:ind w:lef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</w:t>
            </w:r>
            <w:r w:rsidR="008036E9" w:rsidRPr="00BE0A26">
              <w:rPr>
                <w:snapToGrid w:val="0"/>
                <w:sz w:val="18"/>
                <w:szCs w:val="18"/>
                <w:lang w:eastAsia="en-US"/>
              </w:rPr>
              <w:t xml:space="preserve"> 000 000,- Kč</w:t>
            </w:r>
          </w:p>
        </w:tc>
        <w:tc>
          <w:tcPr>
            <w:tcW w:w="4252" w:type="dxa"/>
          </w:tcPr>
          <w:p w14:paraId="4FB8B899" w14:textId="77777777" w:rsidR="008036E9" w:rsidRPr="00BE0A26" w:rsidRDefault="008036E9" w:rsidP="000602F5">
            <w:pPr>
              <w:spacing w:before="40" w:after="40"/>
              <w:ind w:right="113"/>
              <w:rPr>
                <w:snapToGrid w:val="0"/>
                <w:sz w:val="18"/>
                <w:szCs w:val="18"/>
                <w:lang w:eastAsia="en-US"/>
              </w:rPr>
            </w:pPr>
            <w:r w:rsidRPr="00BE0A26">
              <w:rPr>
                <w:snapToGrid w:val="0"/>
                <w:sz w:val="18"/>
                <w:szCs w:val="18"/>
                <w:lang w:eastAsia="en-US"/>
              </w:rPr>
              <w:t>odpovědnost za škody způsoben</w:t>
            </w:r>
            <w:r w:rsidR="007A72BF" w:rsidRPr="00BE0A26">
              <w:rPr>
                <w:snapToGrid w:val="0"/>
                <w:sz w:val="18"/>
                <w:szCs w:val="18"/>
                <w:lang w:eastAsia="en-US"/>
              </w:rPr>
              <w:t xml:space="preserve">é </w:t>
            </w:r>
            <w:r w:rsidR="00DA6A80" w:rsidRPr="00BE0A26">
              <w:rPr>
                <w:snapToGrid w:val="0"/>
                <w:sz w:val="18"/>
                <w:szCs w:val="18"/>
                <w:lang w:eastAsia="en-US"/>
              </w:rPr>
              <w:t>při</w:t>
            </w:r>
            <w:r w:rsidR="007A72BF" w:rsidRPr="00BE0A26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="007A72BF" w:rsidRPr="00BE0A26">
              <w:rPr>
                <w:b/>
                <w:snapToGrid w:val="0"/>
                <w:sz w:val="18"/>
                <w:szCs w:val="18"/>
                <w:lang w:eastAsia="en-US"/>
              </w:rPr>
              <w:t>Ztrátě dokumentů</w:t>
            </w:r>
          </w:p>
        </w:tc>
      </w:tr>
      <w:tr w:rsidR="00BE0A26" w:rsidRPr="00BE0A26" w14:paraId="6536C1EA" w14:textId="77777777" w:rsidTr="000602F5">
        <w:trPr>
          <w:cantSplit/>
        </w:trPr>
        <w:tc>
          <w:tcPr>
            <w:tcW w:w="3261" w:type="dxa"/>
            <w:shd w:val="pct5" w:color="auto" w:fill="auto"/>
          </w:tcPr>
          <w:p w14:paraId="07C8B56D" w14:textId="77777777" w:rsidR="00B91292" w:rsidRPr="00BE0A26" w:rsidRDefault="00B91292" w:rsidP="000602F5">
            <w:pPr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proofErr w:type="spellStart"/>
            <w:r w:rsidRPr="00BE0A26">
              <w:rPr>
                <w:b/>
                <w:snapToGrid w:val="0"/>
                <w:sz w:val="18"/>
                <w:szCs w:val="18"/>
                <w:lang w:eastAsia="en-US"/>
              </w:rPr>
              <w:t>Sublimit</w:t>
            </w:r>
            <w:proofErr w:type="spellEnd"/>
            <w:r w:rsidRPr="00BE0A26">
              <w:rPr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</w:p>
          <w:p w14:paraId="39E4C893" w14:textId="77777777" w:rsidR="00B91292" w:rsidRPr="00BE0A26" w:rsidRDefault="00B91292" w:rsidP="009E78C7">
            <w:pPr>
              <w:tabs>
                <w:tab w:val="left" w:pos="851"/>
              </w:tabs>
              <w:spacing w:before="40" w:after="40"/>
              <w:ind w:left="112" w:right="112"/>
              <w:jc w:val="left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BE0A26">
              <w:rPr>
                <w:snapToGrid w:val="0"/>
                <w:sz w:val="18"/>
                <w:szCs w:val="18"/>
                <w:lang w:eastAsia="en-US"/>
              </w:rPr>
              <w:t xml:space="preserve">(za jednu a za všechny pojistné události, které nastanou v průběhu </w:t>
            </w:r>
            <w:r w:rsidR="007A72BF" w:rsidRPr="00BE0A26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Pr="00BE0A26">
              <w:rPr>
                <w:b/>
                <w:snapToGrid w:val="0"/>
                <w:sz w:val="18"/>
                <w:szCs w:val="18"/>
                <w:lang w:eastAsia="en-US"/>
              </w:rPr>
              <w:t>ojistné doby</w:t>
            </w:r>
            <w:r w:rsidRPr="00BE0A26">
              <w:rPr>
                <w:snapToGrid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559" w:type="dxa"/>
          </w:tcPr>
          <w:p w14:paraId="18EF8F2A" w14:textId="77777777" w:rsidR="00B91292" w:rsidRPr="00BE0A26" w:rsidRDefault="006901AA" w:rsidP="000602F5">
            <w:pPr>
              <w:spacing w:before="40" w:after="40"/>
              <w:ind w:lef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10 </w:t>
            </w:r>
            <w:r w:rsidR="00C0701B" w:rsidRPr="00BE0A26">
              <w:rPr>
                <w:snapToGrid w:val="0"/>
                <w:sz w:val="18"/>
                <w:szCs w:val="18"/>
                <w:lang w:eastAsia="en-US"/>
              </w:rPr>
              <w:t>000 000,- Kč</w:t>
            </w:r>
          </w:p>
        </w:tc>
        <w:tc>
          <w:tcPr>
            <w:tcW w:w="4252" w:type="dxa"/>
          </w:tcPr>
          <w:p w14:paraId="3953F6FB" w14:textId="77777777" w:rsidR="00B91292" w:rsidRPr="00BE0A26" w:rsidRDefault="007A72BF" w:rsidP="000602F5">
            <w:pPr>
              <w:spacing w:before="40" w:after="40"/>
              <w:ind w:right="113"/>
              <w:rPr>
                <w:snapToGrid w:val="0"/>
                <w:sz w:val="18"/>
                <w:szCs w:val="18"/>
                <w:lang w:eastAsia="en-US"/>
              </w:rPr>
            </w:pPr>
            <w:r w:rsidRPr="00BE0A26">
              <w:rPr>
                <w:snapToGrid w:val="0"/>
                <w:sz w:val="18"/>
                <w:szCs w:val="18"/>
                <w:lang w:eastAsia="en-US"/>
              </w:rPr>
              <w:t>o</w:t>
            </w:r>
            <w:r w:rsidR="00B91292" w:rsidRPr="00BE0A26">
              <w:rPr>
                <w:snapToGrid w:val="0"/>
                <w:sz w:val="18"/>
                <w:szCs w:val="18"/>
                <w:lang w:eastAsia="en-US"/>
              </w:rPr>
              <w:t xml:space="preserve">dpovědnost za škody způsobené </w:t>
            </w:r>
            <w:r w:rsidR="002B6618" w:rsidRPr="00BE0A26">
              <w:rPr>
                <w:b/>
                <w:snapToGrid w:val="0"/>
                <w:sz w:val="18"/>
                <w:szCs w:val="18"/>
                <w:lang w:eastAsia="en-US"/>
              </w:rPr>
              <w:t>Pod</w:t>
            </w:r>
            <w:r w:rsidRPr="00BE0A26">
              <w:rPr>
                <w:b/>
                <w:snapToGrid w:val="0"/>
                <w:sz w:val="18"/>
                <w:szCs w:val="18"/>
                <w:lang w:eastAsia="en-US"/>
              </w:rPr>
              <w:t>vodným jednáním zaměstnance</w:t>
            </w:r>
          </w:p>
        </w:tc>
      </w:tr>
    </w:tbl>
    <w:p w14:paraId="00BA19D5" w14:textId="77777777" w:rsidR="008036E9" w:rsidRPr="00BE0A26" w:rsidRDefault="00B91292" w:rsidP="009E78C7">
      <w:pPr>
        <w:pStyle w:val="Nadpis2"/>
        <w:keepNext w:val="0"/>
        <w:keepLines w:val="0"/>
        <w:widowControl w:val="0"/>
        <w:spacing w:before="180" w:after="60"/>
        <w:jc w:val="left"/>
        <w:rPr>
          <w:caps w:val="0"/>
          <w:color w:val="auto"/>
          <w:sz w:val="22"/>
        </w:rPr>
      </w:pPr>
      <w:r w:rsidRPr="00BE0A26">
        <w:rPr>
          <w:caps w:val="0"/>
          <w:color w:val="auto"/>
          <w:sz w:val="22"/>
        </w:rPr>
        <w:t>Spoluúčast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811"/>
      </w:tblGrid>
      <w:tr w:rsidR="00BE0A26" w:rsidRPr="00BE0A26" w14:paraId="6B57271D" w14:textId="77777777" w:rsidTr="009E78C7">
        <w:tc>
          <w:tcPr>
            <w:tcW w:w="3261" w:type="dxa"/>
            <w:shd w:val="pct5" w:color="auto" w:fill="auto"/>
          </w:tcPr>
          <w:p w14:paraId="7E7DC276" w14:textId="77777777" w:rsidR="008036E9" w:rsidRPr="00BE0A26" w:rsidRDefault="00B91292" w:rsidP="000602F5">
            <w:pPr>
              <w:widowControl w:val="0"/>
              <w:spacing w:before="40" w:after="40"/>
              <w:ind w:right="111"/>
              <w:rPr>
                <w:b/>
                <w:i/>
                <w:sz w:val="18"/>
                <w:szCs w:val="18"/>
              </w:rPr>
            </w:pPr>
            <w:r w:rsidRPr="00BE0A26">
              <w:rPr>
                <w:b/>
                <w:snapToGrid w:val="0"/>
                <w:sz w:val="18"/>
                <w:szCs w:val="18"/>
                <w:lang w:eastAsia="en-US"/>
              </w:rPr>
              <w:t>Spoluúčast</w:t>
            </w:r>
            <w:r w:rsidR="008036E9" w:rsidRPr="00BE0A26">
              <w:rPr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811" w:type="dxa"/>
          </w:tcPr>
          <w:p w14:paraId="399A3104" w14:textId="77777777" w:rsidR="008036E9" w:rsidRPr="00BE0A26" w:rsidRDefault="006901AA" w:rsidP="000602F5">
            <w:pPr>
              <w:widowControl w:val="0"/>
              <w:spacing w:before="40" w:after="40"/>
              <w:ind w:right="111"/>
              <w:rPr>
                <w:b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1 </w:t>
            </w:r>
            <w:r w:rsidR="008036E9" w:rsidRPr="00BE0A26">
              <w:rPr>
                <w:snapToGrid w:val="0"/>
                <w:sz w:val="18"/>
                <w:szCs w:val="18"/>
                <w:lang w:eastAsia="en-US"/>
              </w:rPr>
              <w:t>000 000,- Kč z každé pojistné události</w:t>
            </w:r>
          </w:p>
        </w:tc>
      </w:tr>
      <w:tr w:rsidR="00BE0A26" w:rsidRPr="00BE0A26" w14:paraId="46C990AD" w14:textId="77777777" w:rsidTr="009E78C7">
        <w:tc>
          <w:tcPr>
            <w:tcW w:w="3261" w:type="dxa"/>
            <w:shd w:val="pct5" w:color="auto" w:fill="auto"/>
          </w:tcPr>
          <w:p w14:paraId="09847A60" w14:textId="77777777" w:rsidR="00B01E91" w:rsidRPr="00BE0A26" w:rsidRDefault="00B01E91" w:rsidP="000602F5">
            <w:pPr>
              <w:widowControl w:val="0"/>
              <w:spacing w:before="40" w:after="40"/>
              <w:ind w:right="111"/>
              <w:rPr>
                <w:snapToGrid w:val="0"/>
                <w:sz w:val="18"/>
                <w:szCs w:val="18"/>
                <w:lang w:eastAsia="en-US"/>
              </w:rPr>
            </w:pPr>
            <w:r w:rsidRPr="00BE0A26">
              <w:rPr>
                <w:snapToGrid w:val="0"/>
                <w:sz w:val="18"/>
                <w:szCs w:val="18"/>
                <w:lang w:eastAsia="en-US"/>
              </w:rPr>
              <w:t xml:space="preserve">Spoluúčast </w:t>
            </w:r>
            <w:r w:rsidR="00DA6A80" w:rsidRPr="00BE0A26">
              <w:rPr>
                <w:snapToGrid w:val="0"/>
                <w:sz w:val="18"/>
                <w:szCs w:val="18"/>
                <w:lang w:eastAsia="en-US"/>
              </w:rPr>
              <w:t>pro z</w:t>
            </w:r>
            <w:r w:rsidRPr="00BE0A26">
              <w:rPr>
                <w:snapToGrid w:val="0"/>
                <w:sz w:val="18"/>
                <w:szCs w:val="18"/>
                <w:lang w:eastAsia="en-US"/>
              </w:rPr>
              <w:t>trát</w:t>
            </w:r>
            <w:r w:rsidR="00DA6A80" w:rsidRPr="00BE0A26">
              <w:rPr>
                <w:snapToGrid w:val="0"/>
                <w:sz w:val="18"/>
                <w:szCs w:val="18"/>
                <w:lang w:eastAsia="en-US"/>
              </w:rPr>
              <w:t xml:space="preserve">u </w:t>
            </w:r>
            <w:r w:rsidR="00DA6A80" w:rsidRPr="00BE0A26">
              <w:rPr>
                <w:b/>
                <w:snapToGrid w:val="0"/>
                <w:sz w:val="18"/>
                <w:szCs w:val="18"/>
                <w:lang w:eastAsia="en-US"/>
              </w:rPr>
              <w:t>D</w:t>
            </w:r>
            <w:r w:rsidRPr="00BE0A26">
              <w:rPr>
                <w:b/>
                <w:snapToGrid w:val="0"/>
                <w:sz w:val="18"/>
                <w:szCs w:val="18"/>
                <w:lang w:eastAsia="en-US"/>
              </w:rPr>
              <w:t>okumentů</w:t>
            </w:r>
          </w:p>
        </w:tc>
        <w:tc>
          <w:tcPr>
            <w:tcW w:w="5811" w:type="dxa"/>
          </w:tcPr>
          <w:p w14:paraId="3A576BA6" w14:textId="77777777" w:rsidR="00B01E91" w:rsidRPr="00BE0A26" w:rsidRDefault="006901AA" w:rsidP="000602F5">
            <w:pPr>
              <w:widowControl w:val="0"/>
              <w:spacing w:before="40" w:after="40"/>
              <w:ind w:righ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    1</w:t>
            </w:r>
            <w:r w:rsidR="00B01E91" w:rsidRPr="00BE0A26">
              <w:rPr>
                <w:snapToGrid w:val="0"/>
                <w:sz w:val="18"/>
                <w:szCs w:val="18"/>
                <w:lang w:eastAsia="en-US"/>
              </w:rPr>
              <w:t>0 000,- Kč</w:t>
            </w:r>
            <w:r w:rsidR="00361788" w:rsidRPr="00BE0A26">
              <w:rPr>
                <w:snapToGrid w:val="0"/>
                <w:sz w:val="18"/>
                <w:szCs w:val="18"/>
                <w:lang w:eastAsia="en-US"/>
              </w:rPr>
              <w:t xml:space="preserve"> z</w:t>
            </w:r>
            <w:r w:rsidR="00B01E91" w:rsidRPr="00BE0A26">
              <w:rPr>
                <w:snapToGrid w:val="0"/>
                <w:sz w:val="18"/>
                <w:szCs w:val="18"/>
                <w:lang w:eastAsia="en-US"/>
              </w:rPr>
              <w:t xml:space="preserve"> každé pojistné události</w:t>
            </w:r>
          </w:p>
        </w:tc>
      </w:tr>
    </w:tbl>
    <w:p w14:paraId="3DC020BA" w14:textId="77777777" w:rsidR="0005493E" w:rsidRPr="00BE0A26" w:rsidRDefault="0005493E">
      <w:pPr>
        <w:jc w:val="left"/>
      </w:pPr>
    </w:p>
    <w:p w14:paraId="0EB45E48" w14:textId="77777777" w:rsidR="00960C89" w:rsidRDefault="00960C89" w:rsidP="00930474">
      <w:pPr>
        <w:jc w:val="left"/>
        <w:rPr>
          <w:b/>
          <w:sz w:val="22"/>
        </w:rPr>
      </w:pPr>
    </w:p>
    <w:p w14:paraId="3891BA69" w14:textId="77777777" w:rsidR="00930474" w:rsidRPr="00930474" w:rsidRDefault="008036E9" w:rsidP="00930474">
      <w:pPr>
        <w:jc w:val="left"/>
        <w:rPr>
          <w:b/>
        </w:rPr>
      </w:pPr>
      <w:r w:rsidRPr="00930474">
        <w:rPr>
          <w:b/>
          <w:sz w:val="22"/>
        </w:rPr>
        <w:lastRenderedPageBreak/>
        <w:t>Pojistné</w:t>
      </w:r>
    </w:p>
    <w:p w14:paraId="49A92835" w14:textId="77777777" w:rsidR="008036E9" w:rsidRDefault="008036E9" w:rsidP="008036E9">
      <w:pPr>
        <w:rPr>
          <w:highlight w:val="yellow"/>
        </w:rPr>
      </w:pPr>
    </w:p>
    <w:tbl>
      <w:tblPr>
        <w:tblW w:w="9072" w:type="dxa"/>
        <w:tblInd w:w="1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7"/>
        <w:gridCol w:w="2835"/>
        <w:gridCol w:w="3260"/>
      </w:tblGrid>
      <w:tr w:rsidR="00A90F31" w:rsidRPr="006901AA" w14:paraId="3C50D422" w14:textId="77777777" w:rsidTr="00EC6F41">
        <w:trPr>
          <w:cantSplit/>
          <w:trHeight w:val="360"/>
        </w:trPr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79785FD4" w14:textId="44021882" w:rsidR="00A90F31" w:rsidRPr="00A90F31" w:rsidRDefault="00A90F31" w:rsidP="00EC6F41">
            <w:pPr>
              <w:tabs>
                <w:tab w:val="left" w:pos="851"/>
              </w:tabs>
              <w:spacing w:after="40"/>
              <w:jc w:val="left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A90F31">
              <w:rPr>
                <w:b/>
                <w:snapToGrid w:val="0"/>
                <w:sz w:val="18"/>
                <w:szCs w:val="18"/>
                <w:lang w:eastAsia="en-US"/>
              </w:rPr>
              <w:t>Roční pojistné za pojistné období</w:t>
            </w:r>
          </w:p>
        </w:tc>
        <w:tc>
          <w:tcPr>
            <w:tcW w:w="60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013B68" w14:textId="77777777" w:rsidR="00A90F31" w:rsidRPr="006901AA" w:rsidRDefault="00A90F31" w:rsidP="00EC6F41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437 437</w:t>
            </w:r>
            <w:r w:rsidRPr="006901AA">
              <w:rPr>
                <w:b/>
                <w:sz w:val="18"/>
                <w:szCs w:val="18"/>
              </w:rPr>
              <w:t xml:space="preserve">,- Kč </w:t>
            </w:r>
          </w:p>
        </w:tc>
      </w:tr>
      <w:tr w:rsidR="00A90F31" w:rsidRPr="006901AA" w14:paraId="54FEF051" w14:textId="77777777" w:rsidTr="00EC6F41">
        <w:trPr>
          <w:cantSplit/>
          <w:trHeight w:val="280"/>
        </w:trPr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03E6DD8B" w14:textId="77777777" w:rsidR="00A90F31" w:rsidRPr="00A90F31" w:rsidRDefault="00A90F31" w:rsidP="00EC6F41">
            <w:pPr>
              <w:tabs>
                <w:tab w:val="left" w:pos="851"/>
              </w:tabs>
              <w:spacing w:after="40"/>
              <w:jc w:val="left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A90F31">
              <w:rPr>
                <w:b/>
                <w:snapToGrid w:val="0"/>
                <w:sz w:val="18"/>
                <w:szCs w:val="18"/>
                <w:lang w:eastAsia="en-US"/>
              </w:rPr>
              <w:t>Sleva za dlouhodobost 20%</w:t>
            </w:r>
          </w:p>
        </w:tc>
        <w:tc>
          <w:tcPr>
            <w:tcW w:w="60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CDD205" w14:textId="77777777" w:rsidR="00A90F31" w:rsidRPr="006901AA" w:rsidRDefault="00A90F31" w:rsidP="00EC6F41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87 487,- Kč</w:t>
            </w:r>
          </w:p>
        </w:tc>
      </w:tr>
      <w:tr w:rsidR="00A90F31" w:rsidRPr="00831658" w14:paraId="51DBE026" w14:textId="77777777" w:rsidTr="00EC6F41">
        <w:trPr>
          <w:cantSplit/>
          <w:trHeight w:val="522"/>
        </w:trPr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53563FD9" w14:textId="0C4C3929" w:rsidR="00A90F31" w:rsidRPr="00831658" w:rsidRDefault="00A90F31" w:rsidP="00EC6F41">
            <w:pPr>
              <w:tabs>
                <w:tab w:val="left" w:pos="851"/>
              </w:tabs>
              <w:spacing w:after="40"/>
              <w:jc w:val="left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831658">
              <w:rPr>
                <w:b/>
                <w:snapToGrid w:val="0"/>
                <w:sz w:val="18"/>
                <w:szCs w:val="18"/>
                <w:lang w:eastAsia="en-US"/>
              </w:rPr>
              <w:t>Roční pojistné za období po slevě za dlouhodobost</w:t>
            </w:r>
            <w:r w:rsidR="00EC6F41" w:rsidRPr="00831658">
              <w:rPr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  <w:r w:rsidR="00EC6F41" w:rsidRPr="00831658">
              <w:rPr>
                <w:b/>
                <w:snapToGrid w:val="0"/>
                <w:sz w:val="18"/>
                <w:szCs w:val="18"/>
                <w:lang w:val="pl-PL" w:eastAsia="en-US"/>
              </w:rPr>
              <w:t>*</w:t>
            </w:r>
            <w:r w:rsidR="00EC6F41" w:rsidRPr="00831658">
              <w:rPr>
                <w:b/>
                <w:snapToGrid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0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DC3B4E" w14:textId="77777777" w:rsidR="00A90F31" w:rsidRPr="00831658" w:rsidRDefault="00A90F31" w:rsidP="00EC6F41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831658">
              <w:rPr>
                <w:b/>
                <w:sz w:val="18"/>
                <w:szCs w:val="18"/>
              </w:rPr>
              <w:t>349 950,- Kč</w:t>
            </w:r>
          </w:p>
        </w:tc>
      </w:tr>
      <w:tr w:rsidR="00EC6F41" w:rsidRPr="00831658" w14:paraId="547D0E6B" w14:textId="77777777" w:rsidTr="00EC6F41">
        <w:trPr>
          <w:cantSplit/>
          <w:trHeight w:val="522"/>
        </w:trPr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7EAFCADF" w14:textId="3BD9664A" w:rsidR="00EC6F41" w:rsidRPr="00831658" w:rsidRDefault="00EC6F41" w:rsidP="00EC6F41">
            <w:pPr>
              <w:tabs>
                <w:tab w:val="left" w:pos="851"/>
              </w:tabs>
              <w:spacing w:after="40"/>
              <w:jc w:val="left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831658">
              <w:rPr>
                <w:b/>
                <w:snapToGrid w:val="0"/>
                <w:sz w:val="18"/>
                <w:szCs w:val="18"/>
                <w:lang w:eastAsia="en-US"/>
              </w:rPr>
              <w:t xml:space="preserve">Pojistné za dobu pojištění po slevě za dlouhodobost </w:t>
            </w:r>
            <w:r w:rsidRPr="00831658">
              <w:rPr>
                <w:b/>
                <w:snapToGrid w:val="0"/>
                <w:sz w:val="18"/>
                <w:szCs w:val="18"/>
                <w:lang w:val="pl-PL" w:eastAsia="en-US"/>
              </w:rPr>
              <w:t>*</w:t>
            </w:r>
            <w:r w:rsidRPr="00831658">
              <w:rPr>
                <w:b/>
                <w:snapToGrid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0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06C9EB" w14:textId="52B580C7" w:rsidR="00EC6F41" w:rsidRPr="00831658" w:rsidRDefault="00EC6F41" w:rsidP="00EC6F41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831658">
              <w:rPr>
                <w:b/>
                <w:sz w:val="18"/>
                <w:szCs w:val="18"/>
              </w:rPr>
              <w:t>1 399 800,- Kč</w:t>
            </w:r>
          </w:p>
        </w:tc>
      </w:tr>
      <w:tr w:rsidR="00A90F31" w:rsidRPr="00831658" w14:paraId="4475BA23" w14:textId="77777777" w:rsidTr="00A90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32F036" w14:textId="77777777" w:rsidR="00A90F31" w:rsidRPr="00831658" w:rsidRDefault="00A90F31" w:rsidP="0040559A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808080"/>
              <w:right w:val="single" w:sz="4" w:space="0" w:color="808080"/>
            </w:tcBorders>
          </w:tcPr>
          <w:p w14:paraId="6C3642B9" w14:textId="77777777" w:rsidR="00A90F31" w:rsidRPr="00831658" w:rsidRDefault="00A90F31" w:rsidP="0040559A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  <w:r w:rsidRPr="00831658">
              <w:rPr>
                <w:b/>
                <w:sz w:val="18"/>
                <w:szCs w:val="18"/>
              </w:rPr>
              <w:t>1. splátka ve výši 349 950,- Kč</w:t>
            </w:r>
          </w:p>
        </w:tc>
        <w:tc>
          <w:tcPr>
            <w:tcW w:w="3260" w:type="dxa"/>
            <w:tcBorders>
              <w:top w:val="nil"/>
              <w:left w:val="single" w:sz="4" w:space="0" w:color="808080"/>
              <w:right w:val="single" w:sz="4" w:space="0" w:color="808080"/>
            </w:tcBorders>
          </w:tcPr>
          <w:p w14:paraId="78AA9DD4" w14:textId="1C5D02CA" w:rsidR="00A90F31" w:rsidRPr="00831658" w:rsidRDefault="00A90F31" w:rsidP="0040559A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  <w:r w:rsidRPr="00831658">
              <w:rPr>
                <w:b/>
                <w:sz w:val="18"/>
                <w:szCs w:val="18"/>
              </w:rPr>
              <w:t>splatná do 31. 1. 202</w:t>
            </w:r>
            <w:r w:rsidR="003E1736">
              <w:rPr>
                <w:b/>
                <w:sz w:val="18"/>
                <w:szCs w:val="18"/>
              </w:rPr>
              <w:t>4</w:t>
            </w:r>
          </w:p>
        </w:tc>
      </w:tr>
      <w:tr w:rsidR="00A90F31" w:rsidRPr="00831658" w14:paraId="206ACB79" w14:textId="77777777" w:rsidTr="00A90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72AEBF" w14:textId="77777777" w:rsidR="00A90F31" w:rsidRPr="00831658" w:rsidRDefault="00A90F31" w:rsidP="0040559A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808080"/>
              <w:right w:val="single" w:sz="4" w:space="0" w:color="808080"/>
            </w:tcBorders>
          </w:tcPr>
          <w:p w14:paraId="11A6D405" w14:textId="77777777" w:rsidR="00A90F31" w:rsidRPr="00831658" w:rsidRDefault="00A90F31" w:rsidP="0040559A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  <w:r w:rsidRPr="00831658">
              <w:rPr>
                <w:b/>
                <w:sz w:val="18"/>
                <w:szCs w:val="18"/>
              </w:rPr>
              <w:t>2. splátka ve výši 349 950,- Kč</w:t>
            </w:r>
          </w:p>
        </w:tc>
        <w:tc>
          <w:tcPr>
            <w:tcW w:w="3260" w:type="dxa"/>
            <w:tcBorders>
              <w:left w:val="single" w:sz="4" w:space="0" w:color="808080"/>
              <w:right w:val="single" w:sz="4" w:space="0" w:color="808080"/>
            </w:tcBorders>
          </w:tcPr>
          <w:p w14:paraId="48207665" w14:textId="4B05D1F8" w:rsidR="00A90F31" w:rsidRPr="00831658" w:rsidRDefault="00A90F31" w:rsidP="0040559A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  <w:r w:rsidRPr="00831658">
              <w:rPr>
                <w:b/>
                <w:sz w:val="18"/>
                <w:szCs w:val="18"/>
              </w:rPr>
              <w:t>splatná do 31. 1. 202</w:t>
            </w:r>
            <w:r w:rsidR="003E1736">
              <w:rPr>
                <w:b/>
                <w:sz w:val="18"/>
                <w:szCs w:val="18"/>
              </w:rPr>
              <w:t>5</w:t>
            </w:r>
          </w:p>
        </w:tc>
      </w:tr>
      <w:tr w:rsidR="00A90F31" w:rsidRPr="00831658" w14:paraId="36345690" w14:textId="77777777" w:rsidTr="00A90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0C9F13" w14:textId="77777777" w:rsidR="00A90F31" w:rsidRPr="00831658" w:rsidRDefault="00A90F31" w:rsidP="0040559A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808080"/>
              <w:right w:val="single" w:sz="4" w:space="0" w:color="808080"/>
            </w:tcBorders>
          </w:tcPr>
          <w:p w14:paraId="4B3F65A2" w14:textId="77777777" w:rsidR="00A90F31" w:rsidRPr="00831658" w:rsidRDefault="00A90F31" w:rsidP="0040559A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  <w:r w:rsidRPr="00831658">
              <w:rPr>
                <w:b/>
                <w:sz w:val="18"/>
                <w:szCs w:val="18"/>
              </w:rPr>
              <w:t>3. splátka ve výši 349 950,- Kč</w:t>
            </w:r>
          </w:p>
        </w:tc>
        <w:tc>
          <w:tcPr>
            <w:tcW w:w="3260" w:type="dxa"/>
            <w:tcBorders>
              <w:left w:val="single" w:sz="4" w:space="0" w:color="808080"/>
              <w:right w:val="single" w:sz="4" w:space="0" w:color="808080"/>
            </w:tcBorders>
          </w:tcPr>
          <w:p w14:paraId="5A2AC780" w14:textId="0B020E9F" w:rsidR="00A90F31" w:rsidRPr="00831658" w:rsidRDefault="00A90F31" w:rsidP="0040559A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  <w:r w:rsidRPr="00831658">
              <w:rPr>
                <w:b/>
                <w:sz w:val="18"/>
                <w:szCs w:val="18"/>
              </w:rPr>
              <w:t>splatná do 31. 1. 202</w:t>
            </w:r>
            <w:r w:rsidR="003E1736">
              <w:rPr>
                <w:b/>
                <w:sz w:val="18"/>
                <w:szCs w:val="18"/>
              </w:rPr>
              <w:t>6</w:t>
            </w:r>
          </w:p>
        </w:tc>
      </w:tr>
      <w:tr w:rsidR="00A90F31" w:rsidRPr="00831658" w14:paraId="49F886AB" w14:textId="77777777" w:rsidTr="00A90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E99CB8" w14:textId="77777777" w:rsidR="00A90F31" w:rsidRPr="00831658" w:rsidRDefault="00A90F31" w:rsidP="0040559A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808080"/>
              <w:right w:val="single" w:sz="4" w:space="0" w:color="808080"/>
            </w:tcBorders>
          </w:tcPr>
          <w:p w14:paraId="6D2E007A" w14:textId="77777777" w:rsidR="00A90F31" w:rsidRPr="00831658" w:rsidRDefault="00A90F31" w:rsidP="0040559A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831658">
              <w:rPr>
                <w:b/>
                <w:sz w:val="18"/>
                <w:szCs w:val="18"/>
              </w:rPr>
              <w:t>4. splátka ve výši 349 950,- Kč</w:t>
            </w:r>
          </w:p>
        </w:tc>
        <w:tc>
          <w:tcPr>
            <w:tcW w:w="3260" w:type="dxa"/>
            <w:tcBorders>
              <w:left w:val="single" w:sz="4" w:space="0" w:color="808080"/>
              <w:right w:val="single" w:sz="4" w:space="0" w:color="808080"/>
            </w:tcBorders>
          </w:tcPr>
          <w:p w14:paraId="18D54D05" w14:textId="7CFF0E59" w:rsidR="00A90F31" w:rsidRPr="00831658" w:rsidRDefault="00A90F31" w:rsidP="0040559A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  <w:r w:rsidRPr="00831658">
              <w:rPr>
                <w:b/>
                <w:sz w:val="18"/>
                <w:szCs w:val="18"/>
              </w:rPr>
              <w:t>splatná do 31. 1. 202</w:t>
            </w:r>
            <w:r w:rsidR="003E1736">
              <w:rPr>
                <w:b/>
                <w:sz w:val="18"/>
                <w:szCs w:val="18"/>
              </w:rPr>
              <w:t>7</w:t>
            </w:r>
          </w:p>
        </w:tc>
      </w:tr>
      <w:tr w:rsidR="00A90F31" w:rsidRPr="00831658" w14:paraId="4BBF06D0" w14:textId="77777777" w:rsidTr="00A90F31">
        <w:trPr>
          <w:cantSplit/>
          <w:trHeight w:val="536"/>
        </w:trPr>
        <w:tc>
          <w:tcPr>
            <w:tcW w:w="2977" w:type="dxa"/>
            <w:shd w:val="pct5" w:color="auto" w:fill="auto"/>
          </w:tcPr>
          <w:p w14:paraId="5E531D65" w14:textId="77777777" w:rsidR="00A90F31" w:rsidRPr="00831658" w:rsidRDefault="00A90F31" w:rsidP="0040559A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831658">
              <w:rPr>
                <w:b/>
                <w:snapToGrid w:val="0"/>
                <w:sz w:val="18"/>
                <w:szCs w:val="18"/>
                <w:lang w:eastAsia="en-US"/>
              </w:rPr>
              <w:t>Splatnost pojistného</w:t>
            </w:r>
          </w:p>
          <w:p w14:paraId="359B8C46" w14:textId="77777777" w:rsidR="00A90F31" w:rsidRPr="00831658" w:rsidRDefault="00A90F31" w:rsidP="0040559A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lang w:eastAsia="en-US"/>
              </w:rPr>
            </w:pPr>
          </w:p>
        </w:tc>
        <w:tc>
          <w:tcPr>
            <w:tcW w:w="6095" w:type="dxa"/>
            <w:gridSpan w:val="2"/>
          </w:tcPr>
          <w:p w14:paraId="2B613871" w14:textId="77777777" w:rsidR="00A90F31" w:rsidRPr="00831658" w:rsidRDefault="00A90F31" w:rsidP="0040559A">
            <w:pPr>
              <w:spacing w:before="40"/>
              <w:ind w:left="112" w:right="111"/>
              <w:rPr>
                <w:sz w:val="18"/>
                <w:szCs w:val="18"/>
              </w:rPr>
            </w:pPr>
            <w:r w:rsidRPr="00831658">
              <w:rPr>
                <w:sz w:val="18"/>
                <w:szCs w:val="18"/>
              </w:rPr>
              <w:t>Pojistné je splatné na účet zplnomocněného makléře v termínech splatnosti uvedených v této pojistné smlouvě.</w:t>
            </w:r>
          </w:p>
        </w:tc>
      </w:tr>
    </w:tbl>
    <w:p w14:paraId="7A754981" w14:textId="5E6009FE" w:rsidR="00A90F31" w:rsidRPr="00831658" w:rsidRDefault="00A90F31" w:rsidP="00A90F31">
      <w:pPr>
        <w:pStyle w:val="Nadpis2"/>
        <w:keepNext w:val="0"/>
        <w:keepLines w:val="0"/>
        <w:widowControl w:val="0"/>
        <w:spacing w:before="180" w:after="60"/>
        <w:ind w:left="142"/>
        <w:jc w:val="left"/>
        <w:rPr>
          <w:b w:val="0"/>
          <w:caps w:val="0"/>
          <w:color w:val="auto"/>
          <w:sz w:val="18"/>
          <w:szCs w:val="18"/>
        </w:rPr>
      </w:pPr>
      <w:r w:rsidRPr="00831658">
        <w:rPr>
          <w:b w:val="0"/>
          <w:caps w:val="0"/>
          <w:color w:val="auto"/>
          <w:sz w:val="18"/>
          <w:szCs w:val="18"/>
        </w:rPr>
        <w:t>Pojistné se sjednává jako jednorázové a pojištění se v případě prodlení s jeho placením nepřerušuje.</w:t>
      </w:r>
    </w:p>
    <w:p w14:paraId="43A5AE35" w14:textId="77777777" w:rsidR="00B25916" w:rsidRDefault="00B25916" w:rsidP="00B25916">
      <w:pPr>
        <w:widowControl w:val="0"/>
        <w:rPr>
          <w:sz w:val="18"/>
          <w:szCs w:val="18"/>
        </w:rPr>
      </w:pPr>
      <w:r w:rsidRPr="00831658">
        <w:rPr>
          <w:sz w:val="18"/>
          <w:szCs w:val="18"/>
        </w:rPr>
        <w:t>*) Pojistné je uvedeno jako čisté (tj. bez provize makléře)</w:t>
      </w:r>
    </w:p>
    <w:p w14:paraId="13569C95" w14:textId="77777777" w:rsidR="00E47B43" w:rsidRDefault="00E47B43" w:rsidP="00B25916">
      <w:pPr>
        <w:widowControl w:val="0"/>
        <w:rPr>
          <w:sz w:val="18"/>
          <w:szCs w:val="18"/>
        </w:rPr>
      </w:pPr>
    </w:p>
    <w:tbl>
      <w:tblPr>
        <w:tblW w:w="9072" w:type="dxa"/>
        <w:tblInd w:w="1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5"/>
        <w:gridCol w:w="6207"/>
      </w:tblGrid>
      <w:tr w:rsidR="00013D78" w:rsidRPr="0087717D" w14:paraId="1FC4B481" w14:textId="77777777" w:rsidTr="00F865BD">
        <w:trPr>
          <w:trHeight w:val="425"/>
        </w:trPr>
        <w:tc>
          <w:tcPr>
            <w:tcW w:w="2865" w:type="dxa"/>
            <w:tcBorders>
              <w:top w:val="single" w:sz="8" w:space="0" w:color="2D487B"/>
              <w:left w:val="single" w:sz="8" w:space="0" w:color="2D487B"/>
              <w:bottom w:val="single" w:sz="8" w:space="0" w:color="2D487B"/>
              <w:right w:val="single" w:sz="8" w:space="0" w:color="2B2442"/>
            </w:tcBorders>
            <w:shd w:val="clear" w:color="auto" w:fill="F0F0F0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D735AF" w14:textId="77777777" w:rsidR="00013D78" w:rsidRPr="004B7D79" w:rsidRDefault="00013D78" w:rsidP="00F865BD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Eurovalley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s.r.o.</w:t>
            </w:r>
          </w:p>
        </w:tc>
        <w:tc>
          <w:tcPr>
            <w:tcW w:w="6207" w:type="dxa"/>
            <w:tcBorders>
              <w:top w:val="single" w:sz="8" w:space="0" w:color="2D487B"/>
              <w:left w:val="single" w:sz="8" w:space="0" w:color="2B2442"/>
              <w:bottom w:val="single" w:sz="8" w:space="0" w:color="2D487B"/>
              <w:right w:val="single" w:sz="8" w:space="0" w:color="2D487B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334401" w14:textId="77777777" w:rsidR="00013D78" w:rsidRPr="004B7D79" w:rsidRDefault="00013D78" w:rsidP="00803824">
            <w:pPr>
              <w:spacing w:before="60" w:after="60"/>
              <w:ind w:left="112" w:right="112"/>
              <w:rPr>
                <w:rFonts w:cs="Arial"/>
                <w:sz w:val="18"/>
                <w:szCs w:val="18"/>
              </w:rPr>
            </w:pPr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Pojištění je sjednáno a spravováno prostřednictvím zplnomocněného makléře </w:t>
            </w:r>
            <w:proofErr w:type="spellStart"/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>Eurovalley</w:t>
            </w:r>
            <w:proofErr w:type="spellEnd"/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s.r.o.</w:t>
            </w:r>
            <w:r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>(Příkop 838/6, Zábrdovice, Brno, 602 00, IČ: 29368324, DIČ: CZ29368324). Společnost má uzavřenou</w:t>
            </w:r>
            <w:r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smlouvu s tímto makléřem na dobu určitou do </w:t>
            </w:r>
            <w:proofErr w:type="gramStart"/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>31.12.2027</w:t>
            </w:r>
            <w:proofErr w:type="gramEnd"/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>. Po dobu trvání této smlouvy jsou veškeré</w:t>
            </w:r>
            <w:r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>úkony související s touto pojistnou smlouvou prováděny výhradně prostřednictvím zplnomocněného</w:t>
            </w:r>
            <w:r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makléře </w:t>
            </w:r>
            <w:proofErr w:type="spellStart"/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>Eurovalley</w:t>
            </w:r>
            <w:proofErr w:type="spellEnd"/>
            <w:r w:rsidRPr="00A77DC1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s.r.o.</w:t>
            </w:r>
          </w:p>
        </w:tc>
      </w:tr>
    </w:tbl>
    <w:p w14:paraId="256C37CE" w14:textId="77777777" w:rsidR="00B25916" w:rsidRPr="00B25916" w:rsidRDefault="00B25916" w:rsidP="00B25916"/>
    <w:p w14:paraId="0091C1F1" w14:textId="77777777" w:rsidR="008036E9" w:rsidRPr="00BE0A26" w:rsidRDefault="008036E9" w:rsidP="007A7526">
      <w:pPr>
        <w:pStyle w:val="Nadpis2"/>
        <w:keepNext w:val="0"/>
        <w:keepLines w:val="0"/>
        <w:widowControl w:val="0"/>
        <w:spacing w:before="180" w:after="60"/>
        <w:jc w:val="left"/>
        <w:rPr>
          <w:caps w:val="0"/>
          <w:color w:val="auto"/>
          <w:sz w:val="22"/>
        </w:rPr>
      </w:pPr>
      <w:r w:rsidRPr="00BE0A26">
        <w:rPr>
          <w:caps w:val="0"/>
          <w:color w:val="auto"/>
          <w:sz w:val="22"/>
        </w:rPr>
        <w:t>Přílohy pojistné smlouvy</w:t>
      </w:r>
    </w:p>
    <w:tbl>
      <w:tblPr>
        <w:tblW w:w="0" w:type="auto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BE0A26" w:rsidRPr="00BE0A26" w14:paraId="577C450C" w14:textId="77777777" w:rsidTr="009E78C7">
        <w:trPr>
          <w:trHeight w:val="254"/>
        </w:trPr>
        <w:tc>
          <w:tcPr>
            <w:tcW w:w="1418" w:type="dxa"/>
            <w:shd w:val="pct5" w:color="auto" w:fill="auto"/>
          </w:tcPr>
          <w:p w14:paraId="72C9F990" w14:textId="77777777" w:rsidR="008036E9" w:rsidRPr="00BE0A26" w:rsidRDefault="008036E9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BE0A26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1: </w:t>
            </w:r>
          </w:p>
        </w:tc>
        <w:tc>
          <w:tcPr>
            <w:tcW w:w="7654" w:type="dxa"/>
          </w:tcPr>
          <w:p w14:paraId="4978004D" w14:textId="77777777" w:rsidR="008036E9" w:rsidRPr="00BE0A26" w:rsidRDefault="008036E9" w:rsidP="000602F5">
            <w:pPr>
              <w:spacing w:before="60" w:after="60"/>
              <w:ind w:left="113" w:right="112"/>
              <w:rPr>
                <w:snapToGrid w:val="0"/>
                <w:sz w:val="18"/>
                <w:szCs w:val="18"/>
                <w:lang w:eastAsia="en-US"/>
              </w:rPr>
            </w:pPr>
            <w:r w:rsidRPr="00BE0A26">
              <w:rPr>
                <w:snapToGrid w:val="0"/>
                <w:sz w:val="18"/>
                <w:szCs w:val="18"/>
                <w:lang w:eastAsia="en-US"/>
              </w:rPr>
              <w:t xml:space="preserve">Pojistné podmínky pro </w:t>
            </w:r>
            <w:r w:rsidR="001A3910">
              <w:rPr>
                <w:snapToGrid w:val="0"/>
                <w:sz w:val="18"/>
                <w:szCs w:val="18"/>
                <w:lang w:eastAsia="en-US"/>
              </w:rPr>
              <w:t xml:space="preserve">pojištění profesní odpovědnosti </w:t>
            </w:r>
            <w:r w:rsidRPr="00BE0A26">
              <w:rPr>
                <w:snapToGrid w:val="0"/>
                <w:sz w:val="18"/>
                <w:szCs w:val="18"/>
                <w:lang w:eastAsia="en-US"/>
              </w:rPr>
              <w:t>PI</w:t>
            </w:r>
            <w:r w:rsidR="000604A5" w:rsidRPr="00BE0A26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="00B91292" w:rsidRPr="00BE0A26">
              <w:rPr>
                <w:snapToGrid w:val="0"/>
                <w:sz w:val="18"/>
                <w:szCs w:val="18"/>
                <w:lang w:eastAsia="en-US"/>
              </w:rPr>
              <w:t>01-</w:t>
            </w:r>
            <w:r w:rsidR="00136109" w:rsidRPr="00BE0A26">
              <w:rPr>
                <w:snapToGrid w:val="0"/>
                <w:sz w:val="18"/>
                <w:szCs w:val="18"/>
                <w:lang w:eastAsia="en-US"/>
              </w:rPr>
              <w:t>0</w:t>
            </w:r>
            <w:r w:rsidR="00797AF3">
              <w:rPr>
                <w:snapToGrid w:val="0"/>
                <w:sz w:val="18"/>
                <w:szCs w:val="18"/>
                <w:lang w:eastAsia="en-US"/>
              </w:rPr>
              <w:t>5</w:t>
            </w:r>
            <w:r w:rsidR="00B91292" w:rsidRPr="00BE0A26">
              <w:rPr>
                <w:snapToGrid w:val="0"/>
                <w:sz w:val="18"/>
                <w:szCs w:val="18"/>
                <w:lang w:eastAsia="en-US"/>
              </w:rPr>
              <w:t>/201</w:t>
            </w:r>
            <w:r w:rsidR="0084716C">
              <w:rPr>
                <w:snapToGrid w:val="0"/>
                <w:sz w:val="18"/>
                <w:szCs w:val="18"/>
                <w:lang w:eastAsia="en-US"/>
              </w:rPr>
              <w:t>9</w:t>
            </w:r>
          </w:p>
          <w:p w14:paraId="1BB05A13" w14:textId="77777777" w:rsidR="00287933" w:rsidRPr="00BE0A26" w:rsidRDefault="00287933" w:rsidP="000602F5">
            <w:pPr>
              <w:spacing w:before="60" w:after="60"/>
              <w:ind w:left="113" w:right="112"/>
              <w:rPr>
                <w:snapToGrid w:val="0"/>
                <w:sz w:val="18"/>
                <w:szCs w:val="18"/>
                <w:lang w:eastAsia="en-US"/>
              </w:rPr>
            </w:pPr>
            <w:r w:rsidRPr="00BE0A26">
              <w:rPr>
                <w:snapToGrid w:val="0"/>
                <w:sz w:val="18"/>
                <w:szCs w:val="18"/>
                <w:lang w:eastAsia="en-US"/>
              </w:rPr>
              <w:t>Tyto pojistné podmínky jsou nedílnou součástí pojistné smlouvy a mají přednost před ustanoveními příslušných zákonných norem, od kterých se lze odchýlit. V případě rozporu mezi pojistnými podmínkami a touto pojistnou smlouvou mají přednost ustanovení pojistné smlouvy.</w:t>
            </w:r>
          </w:p>
        </w:tc>
      </w:tr>
      <w:tr w:rsidR="00BE0A26" w:rsidRPr="00BE0A26" w14:paraId="37D11D8B" w14:textId="77777777" w:rsidTr="009E78C7">
        <w:trPr>
          <w:trHeight w:val="254"/>
        </w:trPr>
        <w:tc>
          <w:tcPr>
            <w:tcW w:w="1418" w:type="dxa"/>
            <w:shd w:val="pct5" w:color="auto" w:fill="auto"/>
          </w:tcPr>
          <w:p w14:paraId="5571B566" w14:textId="77777777" w:rsidR="008036E9" w:rsidRPr="00BE0A26" w:rsidRDefault="008036E9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BE0A26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2: </w:t>
            </w:r>
          </w:p>
        </w:tc>
        <w:tc>
          <w:tcPr>
            <w:tcW w:w="7654" w:type="dxa"/>
          </w:tcPr>
          <w:p w14:paraId="0648F44F" w14:textId="77777777" w:rsidR="008036E9" w:rsidRPr="00BE0A26" w:rsidRDefault="008036E9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BE0A26">
              <w:rPr>
                <w:snapToGrid w:val="0"/>
                <w:sz w:val="18"/>
                <w:szCs w:val="18"/>
                <w:lang w:eastAsia="en-US"/>
              </w:rPr>
              <w:t xml:space="preserve">Výpis z obchodního rejstříku </w:t>
            </w:r>
            <w:r w:rsidR="007A72BF" w:rsidRPr="00BE0A26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Pr="00BE0A26">
              <w:rPr>
                <w:b/>
                <w:snapToGrid w:val="0"/>
                <w:sz w:val="18"/>
                <w:szCs w:val="18"/>
                <w:lang w:eastAsia="en-US"/>
              </w:rPr>
              <w:t>ojistníka</w:t>
            </w:r>
          </w:p>
        </w:tc>
      </w:tr>
      <w:tr w:rsidR="00BE0A26" w:rsidRPr="00BE0A26" w14:paraId="283FBD8B" w14:textId="77777777" w:rsidTr="009E78C7">
        <w:trPr>
          <w:trHeight w:val="254"/>
        </w:trPr>
        <w:tc>
          <w:tcPr>
            <w:tcW w:w="1418" w:type="dxa"/>
            <w:shd w:val="pct5" w:color="auto" w:fill="auto"/>
          </w:tcPr>
          <w:p w14:paraId="6C6722BA" w14:textId="77777777" w:rsidR="008036E9" w:rsidRPr="00BE0A26" w:rsidRDefault="008036E9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BE0A26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3: </w:t>
            </w:r>
          </w:p>
        </w:tc>
        <w:tc>
          <w:tcPr>
            <w:tcW w:w="7654" w:type="dxa"/>
          </w:tcPr>
          <w:p w14:paraId="4BAC337A" w14:textId="77777777" w:rsidR="008036E9" w:rsidRPr="00BE0A26" w:rsidRDefault="008036E9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BE0A26">
              <w:rPr>
                <w:snapToGrid w:val="0"/>
                <w:sz w:val="18"/>
                <w:szCs w:val="18"/>
                <w:lang w:eastAsia="en-US"/>
              </w:rPr>
              <w:t xml:space="preserve">Kopie vyplněného dotazníku </w:t>
            </w:r>
            <w:r w:rsidR="007A72BF" w:rsidRPr="00BE0A26">
              <w:rPr>
                <w:b/>
                <w:snapToGrid w:val="0"/>
                <w:sz w:val="18"/>
                <w:szCs w:val="18"/>
                <w:lang w:eastAsia="en-US"/>
              </w:rPr>
              <w:t>Pojistníka</w:t>
            </w:r>
            <w:r w:rsidR="00E526F5" w:rsidRPr="00BE0A26">
              <w:rPr>
                <w:b/>
                <w:snapToGrid w:val="0"/>
                <w:sz w:val="18"/>
                <w:szCs w:val="18"/>
                <w:lang w:eastAsia="en-US"/>
              </w:rPr>
              <w:t>/Pojištěného</w:t>
            </w:r>
            <w:r w:rsidRPr="00BE0A26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63CEC" w:rsidRPr="00BE0A26" w14:paraId="21D2EEED" w14:textId="77777777" w:rsidTr="009E78C7">
        <w:trPr>
          <w:trHeight w:val="254"/>
        </w:trPr>
        <w:tc>
          <w:tcPr>
            <w:tcW w:w="1418" w:type="dxa"/>
            <w:shd w:val="pct5" w:color="auto" w:fill="auto"/>
          </w:tcPr>
          <w:p w14:paraId="048060F0" w14:textId="4DC2466F" w:rsidR="00263CEC" w:rsidRPr="00BE0A26" w:rsidRDefault="00263CEC" w:rsidP="000602F5">
            <w:pPr>
              <w:spacing w:before="60" w:after="60"/>
              <w:ind w:left="113"/>
              <w:rPr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snapToGrid w:val="0"/>
                <w:sz w:val="18"/>
                <w:szCs w:val="18"/>
                <w:lang w:eastAsia="en-US"/>
              </w:rPr>
              <w:t>Příloha 4:</w:t>
            </w:r>
          </w:p>
        </w:tc>
        <w:tc>
          <w:tcPr>
            <w:tcW w:w="7654" w:type="dxa"/>
          </w:tcPr>
          <w:p w14:paraId="4C137742" w14:textId="3114F0FC" w:rsidR="00263CEC" w:rsidRPr="00BE0A26" w:rsidRDefault="00263CEC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Prohlášení </w:t>
            </w:r>
            <w:r w:rsidRPr="00633641">
              <w:rPr>
                <w:b/>
                <w:bCs/>
                <w:snapToGrid w:val="0"/>
                <w:sz w:val="18"/>
                <w:szCs w:val="18"/>
                <w:lang w:eastAsia="en-US"/>
              </w:rPr>
              <w:t>pojistníka</w:t>
            </w:r>
          </w:p>
        </w:tc>
      </w:tr>
      <w:tr w:rsidR="007455D4" w:rsidRPr="00BE0A26" w14:paraId="46503758" w14:textId="77777777" w:rsidTr="009E78C7">
        <w:trPr>
          <w:trHeight w:val="254"/>
        </w:trPr>
        <w:tc>
          <w:tcPr>
            <w:tcW w:w="1418" w:type="dxa"/>
            <w:shd w:val="pct5" w:color="auto" w:fill="auto"/>
          </w:tcPr>
          <w:p w14:paraId="6949D9C1" w14:textId="4A3F686C" w:rsidR="007455D4" w:rsidRDefault="007455D4" w:rsidP="000602F5">
            <w:pPr>
              <w:spacing w:before="60" w:after="60"/>
              <w:ind w:left="113"/>
              <w:rPr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snapToGrid w:val="0"/>
                <w:sz w:val="18"/>
                <w:szCs w:val="18"/>
                <w:lang w:eastAsia="en-US"/>
              </w:rPr>
              <w:t>Příloha 5:</w:t>
            </w:r>
          </w:p>
        </w:tc>
        <w:tc>
          <w:tcPr>
            <w:tcW w:w="7654" w:type="dxa"/>
          </w:tcPr>
          <w:p w14:paraId="5133ABBC" w14:textId="74B09475" w:rsidR="007455D4" w:rsidRDefault="007455D4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Metodika výpočtu pojistného</w:t>
            </w:r>
          </w:p>
        </w:tc>
      </w:tr>
    </w:tbl>
    <w:p w14:paraId="30573864" w14:textId="77777777" w:rsidR="009E78C7" w:rsidRPr="00BE0A26" w:rsidRDefault="009E78C7" w:rsidP="00D8032E">
      <w:pPr>
        <w:pStyle w:val="Nadpis2"/>
        <w:keepNext w:val="0"/>
        <w:spacing w:after="0"/>
        <w:jc w:val="left"/>
        <w:rPr>
          <w:caps w:val="0"/>
          <w:color w:val="auto"/>
          <w:sz w:val="22"/>
        </w:rPr>
      </w:pPr>
    </w:p>
    <w:p w14:paraId="1D1B2554" w14:textId="77777777" w:rsidR="008036E9" w:rsidRPr="00BE0A26" w:rsidRDefault="008036E9" w:rsidP="00D8032E">
      <w:pPr>
        <w:pStyle w:val="Nadpis2"/>
        <w:keepNext w:val="0"/>
        <w:spacing w:after="0"/>
        <w:jc w:val="left"/>
        <w:rPr>
          <w:caps w:val="0"/>
          <w:color w:val="auto"/>
          <w:sz w:val="22"/>
        </w:rPr>
      </w:pPr>
      <w:r w:rsidRPr="00BE0A26">
        <w:rPr>
          <w:caps w:val="0"/>
          <w:color w:val="auto"/>
          <w:sz w:val="22"/>
        </w:rPr>
        <w:t>Smluvní ujednání</w:t>
      </w:r>
    </w:p>
    <w:p w14:paraId="3573C88E" w14:textId="77777777" w:rsidR="008036E9" w:rsidRPr="00BE0A26" w:rsidRDefault="008036E9" w:rsidP="008036E9">
      <w:pPr>
        <w:rPr>
          <w:sz w:val="18"/>
          <w:szCs w:val="18"/>
        </w:rPr>
      </w:pPr>
    </w:p>
    <w:p w14:paraId="35E1BC8A" w14:textId="77777777" w:rsidR="00F44336" w:rsidRPr="00BE0A26" w:rsidRDefault="00F44336" w:rsidP="00F44336">
      <w:pPr>
        <w:rPr>
          <w:sz w:val="18"/>
        </w:rPr>
      </w:pPr>
      <w:r w:rsidRPr="00BE0A26">
        <w:rPr>
          <w:snapToGrid w:val="0"/>
          <w:sz w:val="18"/>
          <w:lang w:eastAsia="en-US"/>
        </w:rPr>
        <w:t>Tato smluvní ujednání jsou nedílnou součástí pojistné smlouvy. V případě rozporu mezi smluvními ujednáními a pojistnými podmínkami mají přednost tato smluvní ujednání.</w:t>
      </w:r>
    </w:p>
    <w:p w14:paraId="300AC284" w14:textId="77777777" w:rsidR="008036E9" w:rsidRDefault="008036E9" w:rsidP="004D3229"/>
    <w:p w14:paraId="27D50743" w14:textId="77777777" w:rsidR="00516B49" w:rsidRPr="00A32301" w:rsidRDefault="00516B49" w:rsidP="00516B49">
      <w:pPr>
        <w:rPr>
          <w:snapToGrid w:val="0"/>
          <w:sz w:val="18"/>
          <w:lang w:eastAsia="en-US"/>
        </w:rPr>
      </w:pPr>
      <w:r w:rsidRPr="00A32301">
        <w:rPr>
          <w:snapToGrid w:val="0"/>
          <w:sz w:val="18"/>
          <w:lang w:eastAsia="en-US"/>
        </w:rPr>
        <w:t>Pokud tato pojistná smlouva podléhá povinnosti uveřejnění v registru smluv (dále jen „registr“) ve smyslu zákona č. 340/2015 Sb., zavazuje se pojistník k jejímu uveřejnění v rozsahu, způsobem a ve lhůtách stanovených citovaným zákonem. Při vyplnění formuláře pro uveřejnění smlouvy v registru je pojistník povinen vyplnit údaje o pojistiteli (jako smluvní straně) a do pole „Datová schránka“ uvést: 33qanji.</w:t>
      </w:r>
    </w:p>
    <w:p w14:paraId="32846FDB" w14:textId="77777777" w:rsidR="00516B49" w:rsidRPr="00A32301" w:rsidRDefault="00516B49" w:rsidP="00516B49">
      <w:pPr>
        <w:rPr>
          <w:snapToGrid w:val="0"/>
          <w:sz w:val="18"/>
          <w:lang w:eastAsia="en-US"/>
        </w:rPr>
      </w:pPr>
    </w:p>
    <w:p w14:paraId="1DC3E839" w14:textId="77777777" w:rsidR="00516B49" w:rsidRPr="00A32301" w:rsidRDefault="00516B49" w:rsidP="00516B49">
      <w:pPr>
        <w:rPr>
          <w:snapToGrid w:val="0"/>
          <w:sz w:val="18"/>
          <w:lang w:eastAsia="en-US"/>
        </w:rPr>
      </w:pPr>
      <w:r w:rsidRPr="00A32301">
        <w:rPr>
          <w:snapToGrid w:val="0"/>
          <w:sz w:val="18"/>
          <w:lang w:eastAsia="en-US"/>
        </w:rPr>
        <w:lastRenderedPageBreak/>
        <w:t>Smluvní strany se dohodly, že ode dne nabytí účinnosti smlouvy jejím zveřejněním v 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14:paraId="7FB08701" w14:textId="77777777" w:rsidR="006901AA" w:rsidRDefault="006901AA" w:rsidP="004D3229"/>
    <w:p w14:paraId="32382953" w14:textId="77777777" w:rsidR="006901AA" w:rsidRPr="006901AA" w:rsidRDefault="006901AA" w:rsidP="00543F13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/>
        <w:rPr>
          <w:b/>
        </w:rPr>
      </w:pPr>
      <w:r w:rsidRPr="006901AA">
        <w:rPr>
          <w:b/>
        </w:rPr>
        <w:t>Výluka investičního poradenství</w:t>
      </w:r>
    </w:p>
    <w:p w14:paraId="2F9627A6" w14:textId="77777777" w:rsidR="006901AA" w:rsidRPr="00C624F5" w:rsidRDefault="006901AA" w:rsidP="006901AA">
      <w:pPr>
        <w:ind w:right="-199"/>
        <w:rPr>
          <w:snapToGrid w:val="0"/>
          <w:sz w:val="18"/>
          <w:lang w:eastAsia="en-US"/>
        </w:rPr>
      </w:pPr>
      <w:proofErr w:type="gramStart"/>
      <w:r w:rsidRPr="00C624F5">
        <w:rPr>
          <w:snapToGrid w:val="0"/>
          <w:sz w:val="18"/>
          <w:lang w:eastAsia="en-US"/>
        </w:rPr>
        <w:t>Dodatečně</w:t>
      </w:r>
      <w:proofErr w:type="gramEnd"/>
      <w:r w:rsidRPr="00C624F5">
        <w:rPr>
          <w:snapToGrid w:val="0"/>
          <w:sz w:val="18"/>
          <w:lang w:eastAsia="en-US"/>
        </w:rPr>
        <w:t xml:space="preserve"> k ustanovení článku 5 pojistných podmínek se ujednává, že se pojištění nevztahuje na </w:t>
      </w:r>
      <w:r w:rsidRPr="00C624F5">
        <w:rPr>
          <w:b/>
          <w:snapToGrid w:val="0"/>
          <w:sz w:val="18"/>
          <w:lang w:eastAsia="en-US"/>
        </w:rPr>
        <w:t>Nárok</w:t>
      </w:r>
      <w:r w:rsidRPr="00C624F5">
        <w:rPr>
          <w:snapToGrid w:val="0"/>
          <w:sz w:val="18"/>
          <w:lang w:eastAsia="en-US"/>
        </w:rPr>
        <w:t xml:space="preserve">, </w:t>
      </w:r>
      <w:proofErr w:type="gramStart"/>
      <w:r w:rsidRPr="00C624F5">
        <w:rPr>
          <w:snapToGrid w:val="0"/>
          <w:sz w:val="18"/>
          <w:lang w:eastAsia="en-US"/>
        </w:rPr>
        <w:t>který</w:t>
      </w:r>
      <w:proofErr w:type="gramEnd"/>
      <w:r w:rsidRPr="00C624F5">
        <w:rPr>
          <w:snapToGrid w:val="0"/>
          <w:sz w:val="18"/>
          <w:lang w:eastAsia="en-US"/>
        </w:rPr>
        <w:t xml:space="preserve"> </w:t>
      </w:r>
    </w:p>
    <w:p w14:paraId="2E7BE49F" w14:textId="77777777" w:rsidR="006901AA" w:rsidRPr="00C624F5" w:rsidRDefault="006901AA" w:rsidP="006901AA">
      <w:pPr>
        <w:spacing w:before="120"/>
        <w:rPr>
          <w:snapToGrid w:val="0"/>
          <w:sz w:val="18"/>
          <w:lang w:eastAsia="en-US"/>
        </w:rPr>
      </w:pPr>
      <w:r w:rsidRPr="00C624F5">
        <w:rPr>
          <w:snapToGrid w:val="0"/>
          <w:sz w:val="18"/>
          <w:lang w:eastAsia="en-US"/>
        </w:rPr>
        <w:t xml:space="preserve">vyplývá, je založen nebo jinak souvisí s/se: </w:t>
      </w:r>
    </w:p>
    <w:p w14:paraId="61FE6F04" w14:textId="77777777" w:rsidR="006901AA" w:rsidRPr="00C624F5" w:rsidRDefault="006901AA" w:rsidP="006901AA">
      <w:pPr>
        <w:pStyle w:val="Style2"/>
        <w:rPr>
          <w:snapToGrid w:val="0"/>
          <w:sz w:val="18"/>
        </w:rPr>
      </w:pPr>
      <w:r w:rsidRPr="00C624F5">
        <w:rPr>
          <w:snapToGrid w:val="0"/>
          <w:sz w:val="18"/>
        </w:rPr>
        <w:t xml:space="preserve">poskytnutím jakéhokoliv investičního poradenství; </w:t>
      </w:r>
    </w:p>
    <w:p w14:paraId="78F5E2B0" w14:textId="77777777" w:rsidR="006901AA" w:rsidRPr="00C624F5" w:rsidRDefault="006901AA" w:rsidP="006901AA">
      <w:pPr>
        <w:pStyle w:val="Style2"/>
        <w:rPr>
          <w:snapToGrid w:val="0"/>
          <w:sz w:val="18"/>
        </w:rPr>
      </w:pPr>
      <w:r w:rsidRPr="00C624F5">
        <w:rPr>
          <w:snapToGrid w:val="0"/>
          <w:sz w:val="18"/>
        </w:rPr>
        <w:t>stanovením budoucí hodnoty jakýchkoliv investic nebo majetku anebo míry návratnosti či úročení, nebo</w:t>
      </w:r>
    </w:p>
    <w:p w14:paraId="0C066BE8" w14:textId="77777777" w:rsidR="006901AA" w:rsidRDefault="006901AA" w:rsidP="006901AA">
      <w:pPr>
        <w:pStyle w:val="Style2"/>
        <w:rPr>
          <w:snapToGrid w:val="0"/>
          <w:sz w:val="18"/>
        </w:rPr>
      </w:pPr>
      <w:r w:rsidRPr="00C624F5">
        <w:rPr>
          <w:snapToGrid w:val="0"/>
          <w:sz w:val="18"/>
        </w:rPr>
        <w:t>nedosažením očekávaného výnosu jakékoliv investice.</w:t>
      </w:r>
    </w:p>
    <w:p w14:paraId="6D666165" w14:textId="77777777" w:rsidR="00EF2CE3" w:rsidRPr="006901AA" w:rsidRDefault="00EF2CE3" w:rsidP="00A90F31">
      <w:pPr>
        <w:pStyle w:val="Style2"/>
        <w:numPr>
          <w:ilvl w:val="0"/>
          <w:numId w:val="0"/>
        </w:numPr>
        <w:rPr>
          <w:snapToGrid w:val="0"/>
          <w:sz w:val="18"/>
        </w:rPr>
      </w:pPr>
    </w:p>
    <w:p w14:paraId="0BB34FCA" w14:textId="77777777" w:rsidR="006901AA" w:rsidRPr="006901AA" w:rsidRDefault="006901AA" w:rsidP="00543F13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/>
        <w:rPr>
          <w:b/>
        </w:rPr>
      </w:pPr>
      <w:r w:rsidRPr="006901AA">
        <w:rPr>
          <w:b/>
        </w:rPr>
        <w:t>Smluvní ujednání zvláštní povahy I</w:t>
      </w:r>
      <w:r>
        <w:rPr>
          <w:b/>
        </w:rPr>
        <w:t>.</w:t>
      </w:r>
    </w:p>
    <w:p w14:paraId="7908A1AA" w14:textId="77777777" w:rsidR="006901AA" w:rsidRPr="00C624F5" w:rsidRDefault="006901AA" w:rsidP="006901AA">
      <w:pPr>
        <w:rPr>
          <w:snapToGrid w:val="0"/>
          <w:sz w:val="18"/>
          <w:lang w:eastAsia="en-US"/>
        </w:rPr>
      </w:pPr>
      <w:r w:rsidRPr="00C624F5">
        <w:rPr>
          <w:snapToGrid w:val="0"/>
          <w:sz w:val="18"/>
          <w:lang w:eastAsia="en-US"/>
        </w:rPr>
        <w:t>Článek 4 odst. 4.19 pojistných podmínek se ruší a nahrazuje se následujícím zněním:</w:t>
      </w:r>
    </w:p>
    <w:p w14:paraId="5B2EFA2E" w14:textId="77777777" w:rsidR="006901AA" w:rsidRPr="00C624F5" w:rsidRDefault="006901AA" w:rsidP="006901AA">
      <w:pPr>
        <w:autoSpaceDE w:val="0"/>
        <w:autoSpaceDN w:val="0"/>
        <w:rPr>
          <w:snapToGrid w:val="0"/>
          <w:sz w:val="18"/>
          <w:lang w:eastAsia="en-US"/>
        </w:rPr>
      </w:pPr>
      <w:r w:rsidRPr="00C624F5">
        <w:rPr>
          <w:snapToGrid w:val="0"/>
          <w:sz w:val="18"/>
          <w:lang w:eastAsia="en-US"/>
        </w:rPr>
        <w:t xml:space="preserve">4.19 </w:t>
      </w:r>
      <w:r w:rsidRPr="00C624F5">
        <w:rPr>
          <w:b/>
          <w:snapToGrid w:val="0"/>
          <w:sz w:val="18"/>
          <w:lang w:eastAsia="en-US"/>
        </w:rPr>
        <w:t>Škoda</w:t>
      </w:r>
    </w:p>
    <w:p w14:paraId="3440A7A1" w14:textId="77777777" w:rsidR="006901AA" w:rsidRPr="00C624F5" w:rsidRDefault="006901AA" w:rsidP="006901AA">
      <w:pPr>
        <w:autoSpaceDE w:val="0"/>
        <w:autoSpaceDN w:val="0"/>
        <w:rPr>
          <w:snapToGrid w:val="0"/>
          <w:sz w:val="18"/>
          <w:lang w:eastAsia="en-US"/>
        </w:rPr>
      </w:pPr>
      <w:r w:rsidRPr="00C624F5">
        <w:rPr>
          <w:snapToGrid w:val="0"/>
          <w:sz w:val="18"/>
          <w:lang w:eastAsia="en-US"/>
        </w:rPr>
        <w:t>znamená:</w:t>
      </w:r>
    </w:p>
    <w:p w14:paraId="2F6B9B10" w14:textId="77777777" w:rsidR="006901AA" w:rsidRPr="00C624F5" w:rsidRDefault="006901AA" w:rsidP="006901AA">
      <w:pPr>
        <w:autoSpaceDE w:val="0"/>
        <w:autoSpaceDN w:val="0"/>
        <w:rPr>
          <w:snapToGrid w:val="0"/>
          <w:sz w:val="18"/>
          <w:lang w:eastAsia="en-US"/>
        </w:rPr>
      </w:pPr>
    </w:p>
    <w:p w14:paraId="4E288AE8" w14:textId="77777777" w:rsidR="006901AA" w:rsidRDefault="006901AA" w:rsidP="006901AA">
      <w:pPr>
        <w:autoSpaceDE w:val="0"/>
        <w:autoSpaceDN w:val="0"/>
        <w:rPr>
          <w:snapToGrid w:val="0"/>
          <w:sz w:val="18"/>
          <w:lang w:eastAsia="en-US"/>
        </w:rPr>
      </w:pPr>
      <w:r w:rsidRPr="00C624F5">
        <w:rPr>
          <w:snapToGrid w:val="0"/>
          <w:sz w:val="18"/>
          <w:lang w:eastAsia="en-US"/>
        </w:rPr>
        <w:t xml:space="preserve">- jakoukoli částku, kterou je </w:t>
      </w:r>
      <w:r w:rsidRPr="00C624F5">
        <w:rPr>
          <w:b/>
          <w:snapToGrid w:val="0"/>
          <w:sz w:val="18"/>
          <w:lang w:eastAsia="en-US"/>
        </w:rPr>
        <w:t>Pojištěný</w:t>
      </w:r>
      <w:r w:rsidRPr="00C624F5">
        <w:rPr>
          <w:snapToGrid w:val="0"/>
          <w:sz w:val="18"/>
          <w:lang w:eastAsia="en-US"/>
        </w:rPr>
        <w:t xml:space="preserve"> v důsledku </w:t>
      </w:r>
      <w:r w:rsidRPr="00C624F5">
        <w:rPr>
          <w:b/>
          <w:snapToGrid w:val="0"/>
          <w:sz w:val="18"/>
          <w:lang w:eastAsia="en-US"/>
        </w:rPr>
        <w:t>Nároku</w:t>
      </w:r>
      <w:r w:rsidRPr="00C624F5">
        <w:rPr>
          <w:snapToGrid w:val="0"/>
          <w:sz w:val="18"/>
          <w:lang w:eastAsia="en-US"/>
        </w:rPr>
        <w:t xml:space="preserve"> právně povinen uhradit na základě soudního rozhodnutí, rozhodčího nálezu vydaného v rozhodčím řízením vedeném pouze s předchozím písemným souhlasem pojistitele nebo smíru dosaženého a uzavřeného s předchozím písemným souhlasem </w:t>
      </w:r>
      <w:r w:rsidRPr="00C624F5">
        <w:rPr>
          <w:b/>
          <w:snapToGrid w:val="0"/>
          <w:sz w:val="18"/>
          <w:lang w:eastAsia="en-US"/>
        </w:rPr>
        <w:t>Pojistitele</w:t>
      </w:r>
      <w:r w:rsidRPr="00C624F5">
        <w:rPr>
          <w:snapToGrid w:val="0"/>
          <w:sz w:val="18"/>
          <w:lang w:eastAsia="en-US"/>
        </w:rPr>
        <w:t xml:space="preserve"> dle části 2 „Rozsah pojistného plnění“ těchto pojistných podmínek;</w:t>
      </w:r>
    </w:p>
    <w:p w14:paraId="0465B4CF" w14:textId="77777777" w:rsidR="006901AA" w:rsidRPr="00C624F5" w:rsidRDefault="006901AA" w:rsidP="006901AA">
      <w:pPr>
        <w:autoSpaceDE w:val="0"/>
        <w:autoSpaceDN w:val="0"/>
        <w:rPr>
          <w:snapToGrid w:val="0"/>
          <w:sz w:val="18"/>
          <w:lang w:eastAsia="en-US"/>
        </w:rPr>
      </w:pPr>
    </w:p>
    <w:p w14:paraId="4CD62A76" w14:textId="77777777" w:rsidR="006901AA" w:rsidRPr="00C624F5" w:rsidRDefault="006901AA" w:rsidP="006901AA">
      <w:pPr>
        <w:autoSpaceDE w:val="0"/>
        <w:autoSpaceDN w:val="0"/>
        <w:rPr>
          <w:snapToGrid w:val="0"/>
          <w:sz w:val="18"/>
          <w:lang w:eastAsia="en-US"/>
        </w:rPr>
      </w:pPr>
    </w:p>
    <w:p w14:paraId="4F27D2B9" w14:textId="77777777" w:rsidR="006901AA" w:rsidRPr="00C624F5" w:rsidRDefault="006901AA" w:rsidP="006901AA">
      <w:pPr>
        <w:autoSpaceDE w:val="0"/>
        <w:autoSpaceDN w:val="0"/>
        <w:rPr>
          <w:snapToGrid w:val="0"/>
          <w:sz w:val="18"/>
          <w:lang w:eastAsia="en-US"/>
        </w:rPr>
      </w:pPr>
      <w:r w:rsidRPr="00C624F5">
        <w:rPr>
          <w:snapToGrid w:val="0"/>
          <w:sz w:val="18"/>
          <w:lang w:eastAsia="en-US"/>
        </w:rPr>
        <w:t xml:space="preserve">- </w:t>
      </w:r>
      <w:r w:rsidRPr="00C624F5">
        <w:rPr>
          <w:b/>
          <w:snapToGrid w:val="0"/>
          <w:sz w:val="18"/>
          <w:lang w:eastAsia="en-US"/>
        </w:rPr>
        <w:t>Náklady právního zastoupení</w:t>
      </w:r>
      <w:r w:rsidRPr="00C624F5">
        <w:rPr>
          <w:snapToGrid w:val="0"/>
          <w:sz w:val="18"/>
          <w:lang w:eastAsia="en-US"/>
        </w:rPr>
        <w:t>.</w:t>
      </w:r>
    </w:p>
    <w:p w14:paraId="45CBE596" w14:textId="77777777" w:rsidR="006901AA" w:rsidRPr="00C624F5" w:rsidRDefault="006901AA" w:rsidP="006901AA">
      <w:pPr>
        <w:autoSpaceDE w:val="0"/>
        <w:autoSpaceDN w:val="0"/>
        <w:rPr>
          <w:snapToGrid w:val="0"/>
          <w:sz w:val="18"/>
          <w:lang w:eastAsia="en-US"/>
        </w:rPr>
      </w:pPr>
    </w:p>
    <w:p w14:paraId="3A33984A" w14:textId="77777777" w:rsidR="006901AA" w:rsidRPr="00C624F5" w:rsidRDefault="006901AA" w:rsidP="006901AA">
      <w:pPr>
        <w:autoSpaceDE w:val="0"/>
        <w:autoSpaceDN w:val="0"/>
        <w:rPr>
          <w:snapToGrid w:val="0"/>
          <w:sz w:val="18"/>
          <w:lang w:eastAsia="en-US"/>
        </w:rPr>
      </w:pPr>
      <w:r w:rsidRPr="00C624F5">
        <w:rPr>
          <w:b/>
          <w:snapToGrid w:val="0"/>
          <w:sz w:val="18"/>
          <w:lang w:eastAsia="en-US"/>
        </w:rPr>
        <w:t>Škoda</w:t>
      </w:r>
      <w:r w:rsidRPr="00C624F5">
        <w:rPr>
          <w:snapToGrid w:val="0"/>
          <w:sz w:val="18"/>
          <w:lang w:eastAsia="en-US"/>
        </w:rPr>
        <w:t xml:space="preserve"> však nezahrnuje a pojištění se nevztahuje na jakékoliv:</w:t>
      </w:r>
    </w:p>
    <w:p w14:paraId="68661ED4" w14:textId="77777777" w:rsidR="006901AA" w:rsidRPr="00C624F5" w:rsidRDefault="006901AA" w:rsidP="006901AA">
      <w:pPr>
        <w:autoSpaceDE w:val="0"/>
        <w:autoSpaceDN w:val="0"/>
        <w:rPr>
          <w:snapToGrid w:val="0"/>
          <w:sz w:val="18"/>
          <w:lang w:eastAsia="en-US"/>
        </w:rPr>
      </w:pPr>
      <w:r w:rsidRPr="00C624F5">
        <w:rPr>
          <w:snapToGrid w:val="0"/>
          <w:sz w:val="18"/>
          <w:lang w:eastAsia="en-US"/>
        </w:rPr>
        <w:t>(i) daně a poplatky;</w:t>
      </w:r>
    </w:p>
    <w:p w14:paraId="30B9A3F3" w14:textId="77777777" w:rsidR="006901AA" w:rsidRPr="00C624F5" w:rsidRDefault="006901AA" w:rsidP="006901AA">
      <w:pPr>
        <w:autoSpaceDE w:val="0"/>
        <w:autoSpaceDN w:val="0"/>
        <w:rPr>
          <w:snapToGrid w:val="0"/>
          <w:sz w:val="18"/>
          <w:lang w:eastAsia="en-US"/>
        </w:rPr>
      </w:pPr>
      <w:r w:rsidRPr="00C624F5">
        <w:rPr>
          <w:snapToGrid w:val="0"/>
          <w:sz w:val="18"/>
          <w:lang w:eastAsia="en-US"/>
        </w:rPr>
        <w:t>(</w:t>
      </w:r>
      <w:proofErr w:type="spellStart"/>
      <w:r w:rsidRPr="00C624F5">
        <w:rPr>
          <w:snapToGrid w:val="0"/>
          <w:sz w:val="18"/>
          <w:lang w:eastAsia="en-US"/>
        </w:rPr>
        <w:t>ii</w:t>
      </w:r>
      <w:proofErr w:type="spellEnd"/>
      <w:r w:rsidRPr="00C624F5">
        <w:rPr>
          <w:snapToGrid w:val="0"/>
          <w:sz w:val="18"/>
          <w:lang w:eastAsia="en-US"/>
        </w:rPr>
        <w:t>) náhrady škody bez kompenzační funkce (tzv. non-</w:t>
      </w:r>
      <w:proofErr w:type="spellStart"/>
      <w:r w:rsidRPr="00C624F5">
        <w:rPr>
          <w:snapToGrid w:val="0"/>
          <w:sz w:val="18"/>
          <w:lang w:eastAsia="en-US"/>
        </w:rPr>
        <w:t>compensatory</w:t>
      </w:r>
      <w:proofErr w:type="spellEnd"/>
      <w:r w:rsidRPr="00C624F5">
        <w:rPr>
          <w:snapToGrid w:val="0"/>
          <w:sz w:val="18"/>
          <w:lang w:eastAsia="en-US"/>
        </w:rPr>
        <w:t xml:space="preserve"> </w:t>
      </w:r>
      <w:proofErr w:type="spellStart"/>
      <w:r w:rsidRPr="00C624F5">
        <w:rPr>
          <w:snapToGrid w:val="0"/>
          <w:sz w:val="18"/>
          <w:lang w:eastAsia="en-US"/>
        </w:rPr>
        <w:t>damages</w:t>
      </w:r>
      <w:proofErr w:type="spellEnd"/>
      <w:r w:rsidRPr="00C624F5">
        <w:rPr>
          <w:snapToGrid w:val="0"/>
          <w:sz w:val="18"/>
          <w:lang w:eastAsia="en-US"/>
        </w:rPr>
        <w:t>, zejména sankční a exemplární náhrady škod, vícenásobné náhrady škod);</w:t>
      </w:r>
    </w:p>
    <w:p w14:paraId="5CD3818F" w14:textId="77777777" w:rsidR="006901AA" w:rsidRPr="00C624F5" w:rsidRDefault="006901AA" w:rsidP="006901AA">
      <w:pPr>
        <w:autoSpaceDE w:val="0"/>
        <w:autoSpaceDN w:val="0"/>
        <w:rPr>
          <w:snapToGrid w:val="0"/>
          <w:sz w:val="18"/>
          <w:lang w:eastAsia="en-US"/>
        </w:rPr>
      </w:pPr>
      <w:r w:rsidRPr="00C624F5">
        <w:rPr>
          <w:snapToGrid w:val="0"/>
          <w:sz w:val="18"/>
          <w:lang w:eastAsia="en-US"/>
        </w:rPr>
        <w:t>(</w:t>
      </w:r>
      <w:proofErr w:type="spellStart"/>
      <w:r w:rsidRPr="00C624F5">
        <w:rPr>
          <w:snapToGrid w:val="0"/>
          <w:sz w:val="18"/>
          <w:lang w:eastAsia="en-US"/>
        </w:rPr>
        <w:t>iii</w:t>
      </w:r>
      <w:proofErr w:type="spellEnd"/>
      <w:r w:rsidRPr="00C624F5">
        <w:rPr>
          <w:snapToGrid w:val="0"/>
          <w:sz w:val="18"/>
          <w:lang w:eastAsia="en-US"/>
        </w:rPr>
        <w:t xml:space="preserve">) pokuty a penále, včetně smluvních pokut, uložené </w:t>
      </w:r>
      <w:r w:rsidRPr="00C624F5">
        <w:rPr>
          <w:b/>
          <w:snapToGrid w:val="0"/>
          <w:sz w:val="18"/>
          <w:lang w:eastAsia="en-US"/>
        </w:rPr>
        <w:t>Pojištěnému</w:t>
      </w:r>
      <w:r w:rsidRPr="00C624F5">
        <w:rPr>
          <w:snapToGrid w:val="0"/>
          <w:sz w:val="18"/>
          <w:lang w:eastAsia="en-US"/>
        </w:rPr>
        <w:t>;</w:t>
      </w:r>
    </w:p>
    <w:p w14:paraId="391E3473" w14:textId="77777777" w:rsidR="006901AA" w:rsidRPr="00C624F5" w:rsidRDefault="006901AA" w:rsidP="006901AA">
      <w:pPr>
        <w:autoSpaceDE w:val="0"/>
        <w:autoSpaceDN w:val="0"/>
        <w:rPr>
          <w:snapToGrid w:val="0"/>
          <w:sz w:val="18"/>
          <w:lang w:eastAsia="en-US"/>
        </w:rPr>
      </w:pPr>
      <w:r w:rsidRPr="00C624F5">
        <w:rPr>
          <w:snapToGrid w:val="0"/>
          <w:sz w:val="18"/>
          <w:lang w:eastAsia="en-US"/>
        </w:rPr>
        <w:t>(</w:t>
      </w:r>
      <w:proofErr w:type="spellStart"/>
      <w:r w:rsidRPr="00C624F5">
        <w:rPr>
          <w:snapToGrid w:val="0"/>
          <w:sz w:val="18"/>
          <w:lang w:eastAsia="en-US"/>
        </w:rPr>
        <w:t>iv</w:t>
      </w:r>
      <w:proofErr w:type="spellEnd"/>
      <w:r w:rsidRPr="00C624F5">
        <w:rPr>
          <w:snapToGrid w:val="0"/>
          <w:sz w:val="18"/>
          <w:lang w:eastAsia="en-US"/>
        </w:rPr>
        <w:t xml:space="preserve">) náklady na odstranění vadného stavu, náklady na opravu, doplnění nebo opětovné provedení </w:t>
      </w:r>
      <w:r w:rsidRPr="00C624F5">
        <w:rPr>
          <w:b/>
          <w:snapToGrid w:val="0"/>
          <w:sz w:val="18"/>
          <w:lang w:eastAsia="en-US"/>
        </w:rPr>
        <w:t>Odborných</w:t>
      </w:r>
      <w:r w:rsidRPr="00C624F5">
        <w:rPr>
          <w:snapToGrid w:val="0"/>
          <w:sz w:val="18"/>
          <w:lang w:eastAsia="en-US"/>
        </w:rPr>
        <w:t xml:space="preserve"> </w:t>
      </w:r>
      <w:r w:rsidRPr="00C624F5">
        <w:rPr>
          <w:b/>
          <w:snapToGrid w:val="0"/>
          <w:sz w:val="18"/>
          <w:lang w:eastAsia="en-US"/>
        </w:rPr>
        <w:t>služeb</w:t>
      </w:r>
      <w:r w:rsidRPr="00C624F5">
        <w:rPr>
          <w:snapToGrid w:val="0"/>
          <w:sz w:val="18"/>
          <w:lang w:eastAsia="en-US"/>
        </w:rPr>
        <w:t>, náklady vynaložené v souvislosti se splněním předběžného opatření nebo na náhradu nemajetkové újmy;</w:t>
      </w:r>
    </w:p>
    <w:p w14:paraId="56CEF006" w14:textId="77777777" w:rsidR="006901AA" w:rsidRPr="00C624F5" w:rsidRDefault="006901AA" w:rsidP="006901AA">
      <w:pPr>
        <w:autoSpaceDE w:val="0"/>
        <w:autoSpaceDN w:val="0"/>
        <w:rPr>
          <w:snapToGrid w:val="0"/>
          <w:sz w:val="18"/>
          <w:lang w:eastAsia="en-US"/>
        </w:rPr>
      </w:pPr>
      <w:r w:rsidRPr="00C624F5">
        <w:rPr>
          <w:snapToGrid w:val="0"/>
          <w:sz w:val="18"/>
          <w:lang w:eastAsia="en-US"/>
        </w:rPr>
        <w:t xml:space="preserve">(v) odměny, mzdové nebo personální náklady </w:t>
      </w:r>
      <w:r w:rsidRPr="00C624F5">
        <w:rPr>
          <w:b/>
          <w:snapToGrid w:val="0"/>
          <w:sz w:val="18"/>
          <w:lang w:eastAsia="en-US"/>
        </w:rPr>
        <w:t>Pojištěného</w:t>
      </w:r>
      <w:r w:rsidRPr="00C624F5">
        <w:rPr>
          <w:snapToGrid w:val="0"/>
          <w:sz w:val="18"/>
          <w:lang w:eastAsia="en-US"/>
        </w:rPr>
        <w:t>;</w:t>
      </w:r>
    </w:p>
    <w:p w14:paraId="5BDB049F" w14:textId="77777777" w:rsidR="006901AA" w:rsidRPr="00C624F5" w:rsidRDefault="006901AA" w:rsidP="006901AA">
      <w:pPr>
        <w:rPr>
          <w:snapToGrid w:val="0"/>
          <w:sz w:val="18"/>
          <w:lang w:eastAsia="en-US"/>
        </w:rPr>
      </w:pPr>
      <w:r w:rsidRPr="00C624F5">
        <w:rPr>
          <w:snapToGrid w:val="0"/>
          <w:sz w:val="18"/>
          <w:lang w:eastAsia="en-US"/>
        </w:rPr>
        <w:t>(</w:t>
      </w:r>
      <w:proofErr w:type="spellStart"/>
      <w:r w:rsidRPr="00C624F5">
        <w:rPr>
          <w:snapToGrid w:val="0"/>
          <w:sz w:val="18"/>
          <w:lang w:eastAsia="en-US"/>
        </w:rPr>
        <w:t>vi</w:t>
      </w:r>
      <w:proofErr w:type="spellEnd"/>
      <w:r w:rsidRPr="00C624F5">
        <w:rPr>
          <w:snapToGrid w:val="0"/>
          <w:sz w:val="18"/>
          <w:lang w:eastAsia="en-US"/>
        </w:rPr>
        <w:t xml:space="preserve">) částky, které nelze podle právních předpisů pojistit. </w:t>
      </w:r>
    </w:p>
    <w:p w14:paraId="7C4D3DEC" w14:textId="77777777" w:rsidR="006901AA" w:rsidRPr="00C624F5" w:rsidRDefault="006901AA" w:rsidP="006901AA">
      <w:pPr>
        <w:rPr>
          <w:snapToGrid w:val="0"/>
          <w:sz w:val="18"/>
          <w:lang w:eastAsia="en-US"/>
        </w:rPr>
      </w:pPr>
    </w:p>
    <w:p w14:paraId="3A4D71BC" w14:textId="77777777" w:rsidR="006901AA" w:rsidRPr="006901AA" w:rsidRDefault="006901AA" w:rsidP="00543F13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/>
        <w:rPr>
          <w:b/>
        </w:rPr>
      </w:pPr>
      <w:r w:rsidRPr="006901AA">
        <w:rPr>
          <w:b/>
        </w:rPr>
        <w:t>Smluvní ujednání zvláštní povahy II</w:t>
      </w:r>
      <w:r>
        <w:rPr>
          <w:b/>
        </w:rPr>
        <w:t>.</w:t>
      </w:r>
    </w:p>
    <w:p w14:paraId="4810FB75" w14:textId="77777777" w:rsidR="006901AA" w:rsidRPr="00C624F5" w:rsidRDefault="006901AA" w:rsidP="006901AA">
      <w:pPr>
        <w:rPr>
          <w:snapToGrid w:val="0"/>
          <w:sz w:val="18"/>
          <w:lang w:eastAsia="en-US"/>
        </w:rPr>
      </w:pPr>
      <w:r w:rsidRPr="00C624F5">
        <w:rPr>
          <w:snapToGrid w:val="0"/>
          <w:sz w:val="18"/>
          <w:lang w:eastAsia="en-US"/>
        </w:rPr>
        <w:t>Čl. 5.2 pojistných podmínek se ruší a nahrazuje následovně:</w:t>
      </w:r>
    </w:p>
    <w:p w14:paraId="4E8BA041" w14:textId="77777777" w:rsidR="006901AA" w:rsidRPr="00C624F5" w:rsidRDefault="006901AA" w:rsidP="006901AA">
      <w:pPr>
        <w:rPr>
          <w:snapToGrid w:val="0"/>
          <w:sz w:val="18"/>
          <w:lang w:eastAsia="en-US"/>
        </w:rPr>
      </w:pPr>
    </w:p>
    <w:p w14:paraId="5D8FB4E7" w14:textId="77777777" w:rsidR="006901AA" w:rsidRPr="00C624F5" w:rsidRDefault="006901AA" w:rsidP="006901AA">
      <w:pPr>
        <w:rPr>
          <w:snapToGrid w:val="0"/>
          <w:sz w:val="18"/>
          <w:lang w:eastAsia="en-US"/>
        </w:rPr>
      </w:pPr>
      <w:r w:rsidRPr="00C624F5">
        <w:rPr>
          <w:snapToGrid w:val="0"/>
          <w:sz w:val="18"/>
          <w:lang w:eastAsia="en-US"/>
        </w:rPr>
        <w:t>5.2</w:t>
      </w:r>
      <w:r w:rsidRPr="00C624F5">
        <w:rPr>
          <w:snapToGrid w:val="0"/>
          <w:sz w:val="18"/>
          <w:lang w:eastAsia="en-US"/>
        </w:rPr>
        <w:tab/>
        <w:t xml:space="preserve"> Újma na zdraví/ Věcná škoda</w:t>
      </w:r>
    </w:p>
    <w:p w14:paraId="6D1BF335" w14:textId="77777777" w:rsidR="006901AA" w:rsidRPr="00C624F5" w:rsidRDefault="006901AA" w:rsidP="006901AA">
      <w:pPr>
        <w:rPr>
          <w:snapToGrid w:val="0"/>
          <w:sz w:val="18"/>
          <w:lang w:eastAsia="en-US"/>
        </w:rPr>
      </w:pPr>
      <w:r w:rsidRPr="00C624F5">
        <w:rPr>
          <w:snapToGrid w:val="0"/>
          <w:sz w:val="18"/>
          <w:lang w:eastAsia="en-US"/>
        </w:rPr>
        <w:t>vyplývá, je založen nebo jinak souvisí s </w:t>
      </w:r>
      <w:r w:rsidRPr="00C624F5">
        <w:rPr>
          <w:b/>
          <w:snapToGrid w:val="0"/>
          <w:sz w:val="18"/>
          <w:lang w:eastAsia="en-US"/>
        </w:rPr>
        <w:t>Újmou</w:t>
      </w:r>
      <w:r w:rsidRPr="00C624F5">
        <w:rPr>
          <w:snapToGrid w:val="0"/>
          <w:sz w:val="18"/>
          <w:lang w:eastAsia="en-US"/>
        </w:rPr>
        <w:t xml:space="preserve"> </w:t>
      </w:r>
      <w:r w:rsidRPr="00C624F5">
        <w:rPr>
          <w:b/>
          <w:snapToGrid w:val="0"/>
          <w:sz w:val="18"/>
          <w:lang w:eastAsia="en-US"/>
        </w:rPr>
        <w:t>na</w:t>
      </w:r>
      <w:r w:rsidRPr="00C624F5">
        <w:rPr>
          <w:snapToGrid w:val="0"/>
          <w:sz w:val="18"/>
          <w:lang w:eastAsia="en-US"/>
        </w:rPr>
        <w:t xml:space="preserve"> </w:t>
      </w:r>
      <w:r w:rsidRPr="00C624F5">
        <w:rPr>
          <w:b/>
          <w:snapToGrid w:val="0"/>
          <w:sz w:val="18"/>
          <w:lang w:eastAsia="en-US"/>
        </w:rPr>
        <w:t>zdraví</w:t>
      </w:r>
      <w:r w:rsidRPr="00C624F5">
        <w:rPr>
          <w:snapToGrid w:val="0"/>
          <w:sz w:val="18"/>
          <w:lang w:eastAsia="en-US"/>
        </w:rPr>
        <w:t xml:space="preserve"> nebo </w:t>
      </w:r>
      <w:r w:rsidRPr="00C624F5">
        <w:rPr>
          <w:b/>
          <w:snapToGrid w:val="0"/>
          <w:sz w:val="18"/>
          <w:lang w:eastAsia="en-US"/>
        </w:rPr>
        <w:t>Věcnou</w:t>
      </w:r>
      <w:r w:rsidRPr="00C624F5">
        <w:rPr>
          <w:snapToGrid w:val="0"/>
          <w:sz w:val="18"/>
          <w:lang w:eastAsia="en-US"/>
        </w:rPr>
        <w:t xml:space="preserve"> </w:t>
      </w:r>
      <w:r w:rsidRPr="00C624F5">
        <w:rPr>
          <w:b/>
          <w:snapToGrid w:val="0"/>
          <w:sz w:val="18"/>
          <w:lang w:eastAsia="en-US"/>
        </w:rPr>
        <w:t>škodou</w:t>
      </w:r>
      <w:r w:rsidRPr="00C624F5">
        <w:rPr>
          <w:snapToGrid w:val="0"/>
          <w:sz w:val="18"/>
          <w:lang w:eastAsia="en-US"/>
        </w:rPr>
        <w:t>.</w:t>
      </w:r>
    </w:p>
    <w:p w14:paraId="644E2AAB" w14:textId="77777777" w:rsidR="006901AA" w:rsidRPr="00C624F5" w:rsidRDefault="006901AA" w:rsidP="006901AA">
      <w:pPr>
        <w:rPr>
          <w:snapToGrid w:val="0"/>
          <w:sz w:val="18"/>
          <w:lang w:eastAsia="en-US"/>
        </w:rPr>
      </w:pPr>
    </w:p>
    <w:p w14:paraId="25C7CA0C" w14:textId="77777777" w:rsidR="006901AA" w:rsidRPr="006901AA" w:rsidRDefault="006901AA" w:rsidP="00543F13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/>
        <w:rPr>
          <w:b/>
        </w:rPr>
      </w:pPr>
      <w:bookmarkStart w:id="12" w:name="_Hlk22732358"/>
      <w:r w:rsidRPr="006901AA">
        <w:rPr>
          <w:b/>
        </w:rPr>
        <w:t>Smluvní ujednání zvláštní povahy III</w:t>
      </w:r>
      <w:r>
        <w:rPr>
          <w:b/>
        </w:rPr>
        <w:t>.</w:t>
      </w:r>
    </w:p>
    <w:bookmarkEnd w:id="12"/>
    <w:p w14:paraId="7C9F05B9" w14:textId="77777777" w:rsidR="006901AA" w:rsidRDefault="006901AA" w:rsidP="006901AA">
      <w:pPr>
        <w:rPr>
          <w:sz w:val="18"/>
          <w:szCs w:val="18"/>
        </w:rPr>
      </w:pPr>
    </w:p>
    <w:p w14:paraId="7BAB8277" w14:textId="2A2EA435" w:rsidR="006901AA" w:rsidRPr="007903F5" w:rsidRDefault="006901AA" w:rsidP="006901AA">
      <w:pPr>
        <w:rPr>
          <w:sz w:val="18"/>
          <w:szCs w:val="18"/>
        </w:rPr>
      </w:pPr>
      <w:r w:rsidRPr="007903F5">
        <w:rPr>
          <w:sz w:val="18"/>
          <w:szCs w:val="18"/>
        </w:rPr>
        <w:t xml:space="preserve">Společnost Brněnské vodárny a </w:t>
      </w:r>
      <w:proofErr w:type="spellStart"/>
      <w:proofErr w:type="gramStart"/>
      <w:r w:rsidRPr="007903F5">
        <w:rPr>
          <w:sz w:val="18"/>
          <w:szCs w:val="18"/>
        </w:rPr>
        <w:t>kanalizace,a.</w:t>
      </w:r>
      <w:proofErr w:type="gramEnd"/>
      <w:r w:rsidRPr="007903F5">
        <w:rPr>
          <w:sz w:val="18"/>
          <w:szCs w:val="18"/>
        </w:rPr>
        <w:t>s</w:t>
      </w:r>
      <w:proofErr w:type="spellEnd"/>
      <w:r w:rsidRPr="007903F5">
        <w:rPr>
          <w:sz w:val="18"/>
          <w:szCs w:val="18"/>
        </w:rPr>
        <w:t xml:space="preserve">. podporuje rovný přístup, spravedlnost, legálnost, slušnost a etické chování ve všech obchodních vztazích v souladu s Etickou chartu a Etikou ve vztazích s dodavateli, kterou vydal SUEZ, a která je umístěna na internetových stránkách společnosti  www.bvk.cz. Pro oznámení nelegálního a neetického chování je možné použít emailovou adresu: </w:t>
      </w:r>
      <w:r w:rsidR="00605B84" w:rsidRPr="00605B84">
        <w:rPr>
          <w:sz w:val="18"/>
          <w:szCs w:val="18"/>
        </w:rPr>
        <w:t>ethics@suez.com</w:t>
      </w:r>
      <w:r w:rsidRPr="007903F5">
        <w:rPr>
          <w:sz w:val="18"/>
          <w:szCs w:val="18"/>
        </w:rPr>
        <w:t>.</w:t>
      </w:r>
    </w:p>
    <w:p w14:paraId="7DB8FD99" w14:textId="77777777" w:rsidR="006901AA" w:rsidRPr="007903F5" w:rsidRDefault="006901AA" w:rsidP="006901AA">
      <w:pPr>
        <w:rPr>
          <w:sz w:val="18"/>
          <w:szCs w:val="18"/>
        </w:rPr>
      </w:pPr>
    </w:p>
    <w:p w14:paraId="6532AD3C" w14:textId="77777777" w:rsidR="008A346F" w:rsidRPr="008A346F" w:rsidRDefault="008A346F" w:rsidP="008A346F">
      <w:pPr>
        <w:rPr>
          <w:sz w:val="18"/>
          <w:szCs w:val="18"/>
        </w:rPr>
      </w:pPr>
      <w:r w:rsidRPr="008A346F">
        <w:rPr>
          <w:sz w:val="18"/>
          <w:szCs w:val="18"/>
        </w:rPr>
        <w:t>Smlouva byla uzavřena v běžném obchodním styku právnickou osobou, která byla založena za účelem uspokojování potřeb majících průmyslovou nebo obchodní povahu.</w:t>
      </w:r>
    </w:p>
    <w:p w14:paraId="642CC790" w14:textId="77777777" w:rsidR="008A346F" w:rsidRPr="008A346F" w:rsidRDefault="008A346F" w:rsidP="008A346F">
      <w:pPr>
        <w:rPr>
          <w:sz w:val="18"/>
          <w:szCs w:val="18"/>
        </w:rPr>
      </w:pPr>
      <w:r w:rsidRPr="008A346F">
        <w:rPr>
          <w:sz w:val="18"/>
          <w:szCs w:val="18"/>
        </w:rPr>
        <w:t>Smlouva nepodléhá uveřejnění v registru smluv dle zákona č. 340/2015 Sb., o zvláštních podmínkách účinnosti některých smluv, uveřejňování těchto smluv a o registru smluv (zákon o registru smluv) ve znění pozdějších předpisů.</w:t>
      </w:r>
    </w:p>
    <w:p w14:paraId="24F0C751" w14:textId="571ABCFE" w:rsidR="008A346F" w:rsidRDefault="008A346F" w:rsidP="008A346F">
      <w:pPr>
        <w:rPr>
          <w:sz w:val="18"/>
          <w:szCs w:val="18"/>
        </w:rPr>
      </w:pPr>
      <w:r w:rsidRPr="008A346F">
        <w:rPr>
          <w:sz w:val="18"/>
          <w:szCs w:val="18"/>
        </w:rPr>
        <w:lastRenderedPageBreak/>
        <w:t>Smluvní strany se dohodly, že pro naplnění transparentnosti při uzavření smlouvy společnost Brněnské vodárny a kanalizace, a.s. zveřejní smlouvu v registru smluv. Smluvní strany prohlašují, že skutečnosti uvedené v této smlouvě nepovažují za obchodní tajemství ve smyslu ustanovení § 504 zákona č. 89/2012 Sb. a udělují svolení k jejich užití a zveřejnění bez stanovení jakýchkoliv dalších podmínek</w:t>
      </w:r>
      <w:r w:rsidR="00AC0409">
        <w:rPr>
          <w:sz w:val="18"/>
          <w:szCs w:val="18"/>
        </w:rPr>
        <w:t>,</w:t>
      </w:r>
      <w:r w:rsidR="00AC0409" w:rsidRPr="00AC0409">
        <w:t xml:space="preserve"> </w:t>
      </w:r>
      <w:r w:rsidR="00AC0409" w:rsidRPr="00AC0409">
        <w:rPr>
          <w:sz w:val="18"/>
          <w:szCs w:val="18"/>
        </w:rPr>
        <w:t>s výjimkou Přílohy č. 3: Kopie vyplněného dotazníku Pojistníka/Pojištěného, kterou společnost Brněnské vodárny a kanalizace, a.s. považuje za svoje obchodní tajemství a k jejímuž uveřejnění souhlas neuděluje.</w:t>
      </w:r>
    </w:p>
    <w:p w14:paraId="37D14A0B" w14:textId="77777777" w:rsidR="00AC0409" w:rsidRPr="008A346F" w:rsidRDefault="00AC0409" w:rsidP="008A346F">
      <w:pPr>
        <w:rPr>
          <w:sz w:val="18"/>
          <w:szCs w:val="18"/>
        </w:rPr>
      </w:pPr>
    </w:p>
    <w:p w14:paraId="17C1A227" w14:textId="77777777" w:rsidR="00AC0409" w:rsidRDefault="0056079D" w:rsidP="006901AA">
      <w:pPr>
        <w:rPr>
          <w:sz w:val="18"/>
          <w:szCs w:val="18"/>
        </w:rPr>
      </w:pPr>
      <w:r>
        <w:rPr>
          <w:sz w:val="18"/>
          <w:szCs w:val="18"/>
        </w:rPr>
        <w:t>Pojistitel</w:t>
      </w:r>
      <w:r w:rsidR="008A346F" w:rsidRPr="008A346F">
        <w:rPr>
          <w:sz w:val="18"/>
          <w:szCs w:val="18"/>
        </w:rPr>
        <w:t xml:space="preserve"> bere na vědomí, že společnost Brněnské vodárny a kanalizace, a.s. je povinným subjektem dle zákona č. 106/1999 Sb., o svobodném přístupu k informacím, ve znění pozdějších předpisů</w:t>
      </w:r>
    </w:p>
    <w:p w14:paraId="55E40BFE" w14:textId="3FC2303E" w:rsidR="006901AA" w:rsidRPr="007903F5" w:rsidRDefault="008A346F" w:rsidP="006901AA">
      <w:pPr>
        <w:rPr>
          <w:sz w:val="18"/>
          <w:szCs w:val="18"/>
        </w:rPr>
      </w:pPr>
      <w:r w:rsidRPr="008A346F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14:paraId="469F1D39" w14:textId="116FE32A" w:rsidR="00AC0409" w:rsidRPr="007903F5" w:rsidRDefault="006901AA" w:rsidP="006901AA">
      <w:pPr>
        <w:rPr>
          <w:sz w:val="18"/>
          <w:szCs w:val="18"/>
        </w:rPr>
      </w:pPr>
      <w:r w:rsidRPr="007903F5">
        <w:rPr>
          <w:sz w:val="18"/>
          <w:szCs w:val="18"/>
        </w:rPr>
        <w:t>Smluvní strany prohlašují, že údaje uvedené ve smlouvě nejsou informacemi požívajícími ochrany důvěrnosti majetkových poměrů.</w:t>
      </w:r>
    </w:p>
    <w:p w14:paraId="393EF836" w14:textId="77777777" w:rsidR="006E324B" w:rsidRPr="006901AA" w:rsidRDefault="006E324B" w:rsidP="00543F13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/>
        <w:rPr>
          <w:b/>
        </w:rPr>
      </w:pPr>
      <w:bookmarkStart w:id="13" w:name="_Hlk22739475"/>
      <w:r w:rsidRPr="006901AA">
        <w:rPr>
          <w:b/>
        </w:rPr>
        <w:t>Smluvní ujednání zvláštní povahy I</w:t>
      </w:r>
      <w:r>
        <w:rPr>
          <w:b/>
        </w:rPr>
        <w:t>V. o slevě za víceleté pojištění</w:t>
      </w:r>
    </w:p>
    <w:bookmarkEnd w:id="13"/>
    <w:p w14:paraId="3FC50230" w14:textId="77777777" w:rsidR="006E324B" w:rsidRPr="006E324B" w:rsidRDefault="006E324B" w:rsidP="006E324B">
      <w:pPr>
        <w:tabs>
          <w:tab w:val="left" w:pos="-700"/>
          <w:tab w:val="left" w:pos="426"/>
        </w:tabs>
        <w:autoSpaceDE w:val="0"/>
        <w:autoSpaceDN w:val="0"/>
        <w:adjustRightInd w:val="0"/>
        <w:rPr>
          <w:rFonts w:cs="Arial"/>
          <w:sz w:val="18"/>
          <w:szCs w:val="16"/>
        </w:rPr>
      </w:pPr>
      <w:r w:rsidRPr="006E324B">
        <w:rPr>
          <w:rFonts w:cs="Arial"/>
          <w:sz w:val="18"/>
          <w:szCs w:val="16"/>
        </w:rPr>
        <w:t xml:space="preserve">Pojistitel na základě tohoto ujednání poskytne </w:t>
      </w:r>
      <w:r w:rsidRPr="006E324B">
        <w:rPr>
          <w:rFonts w:cs="Arial"/>
          <w:b/>
          <w:iCs/>
          <w:sz w:val="18"/>
          <w:szCs w:val="16"/>
        </w:rPr>
        <w:t>pojistníkovi</w:t>
      </w:r>
      <w:r w:rsidRPr="006E324B">
        <w:rPr>
          <w:rFonts w:cs="Arial"/>
          <w:i/>
          <w:iCs/>
          <w:sz w:val="18"/>
          <w:szCs w:val="16"/>
        </w:rPr>
        <w:t xml:space="preserve"> </w:t>
      </w:r>
      <w:r w:rsidRPr="006E324B">
        <w:rPr>
          <w:rFonts w:cs="Arial"/>
          <w:sz w:val="18"/>
          <w:szCs w:val="16"/>
        </w:rPr>
        <w:t xml:space="preserve">na základě sjednaných podmínek pojištění níže uvedenou procentní slevu na pojistném za každý rok trvání smluvního vztahu po dobu platnosti tohoto ujednání a to vždy k počátku sjednané </w:t>
      </w:r>
      <w:r w:rsidRPr="006E324B">
        <w:rPr>
          <w:rFonts w:cs="Arial"/>
          <w:b/>
          <w:iCs/>
          <w:sz w:val="18"/>
          <w:szCs w:val="16"/>
        </w:rPr>
        <w:t>pojistné doby</w:t>
      </w:r>
      <w:r w:rsidRPr="006E324B">
        <w:rPr>
          <w:rFonts w:cs="Arial"/>
          <w:sz w:val="18"/>
          <w:szCs w:val="16"/>
        </w:rPr>
        <w:t xml:space="preserve"> (procento se nekumuluje).</w:t>
      </w:r>
    </w:p>
    <w:p w14:paraId="03F1CBB9" w14:textId="77777777" w:rsidR="006E324B" w:rsidRPr="006E324B" w:rsidRDefault="006E324B" w:rsidP="006E324B">
      <w:pPr>
        <w:tabs>
          <w:tab w:val="left" w:pos="-700"/>
          <w:tab w:val="left" w:pos="426"/>
        </w:tabs>
        <w:autoSpaceDE w:val="0"/>
        <w:autoSpaceDN w:val="0"/>
        <w:adjustRightInd w:val="0"/>
        <w:spacing w:before="60"/>
        <w:rPr>
          <w:rFonts w:cs="Arial"/>
          <w:sz w:val="18"/>
          <w:szCs w:val="16"/>
        </w:rPr>
      </w:pPr>
      <w:r w:rsidRPr="006E324B">
        <w:rPr>
          <w:rFonts w:cs="Arial"/>
          <w:sz w:val="18"/>
          <w:szCs w:val="16"/>
        </w:rPr>
        <w:t xml:space="preserve">V případě, že pojistná smlouva nebude obnovena nebo znovu uzavřena po celou dobu platnosti tohoto ujednání, </w:t>
      </w:r>
      <w:r w:rsidRPr="006E324B">
        <w:rPr>
          <w:rFonts w:cs="Arial"/>
          <w:b/>
          <w:iCs/>
          <w:sz w:val="18"/>
          <w:szCs w:val="16"/>
        </w:rPr>
        <w:t>pojistník</w:t>
      </w:r>
      <w:r w:rsidRPr="006E324B">
        <w:rPr>
          <w:rFonts w:cs="Arial"/>
          <w:sz w:val="18"/>
          <w:szCs w:val="16"/>
        </w:rPr>
        <w:t xml:space="preserve"> je povinen vrátit </w:t>
      </w:r>
      <w:r w:rsidRPr="006E324B">
        <w:rPr>
          <w:rFonts w:cs="Arial"/>
          <w:b/>
          <w:iCs/>
          <w:sz w:val="18"/>
          <w:szCs w:val="16"/>
        </w:rPr>
        <w:t>pojistiteli</w:t>
      </w:r>
      <w:r w:rsidRPr="006E324B">
        <w:rPr>
          <w:rFonts w:cs="Arial"/>
          <w:b/>
          <w:sz w:val="18"/>
          <w:szCs w:val="16"/>
        </w:rPr>
        <w:t xml:space="preserve"> </w:t>
      </w:r>
      <w:r w:rsidRPr="006E324B">
        <w:rPr>
          <w:rFonts w:cs="Arial"/>
          <w:sz w:val="18"/>
          <w:szCs w:val="16"/>
        </w:rPr>
        <w:t>celkovou výši poskytnuté slevy a to nejpozději do 30 dní po ukončení platnosti pojistné smlouvy.</w:t>
      </w:r>
    </w:p>
    <w:p w14:paraId="6E213B57" w14:textId="77777777" w:rsidR="006E324B" w:rsidRPr="006E324B" w:rsidRDefault="006E324B" w:rsidP="006E324B">
      <w:pPr>
        <w:tabs>
          <w:tab w:val="left" w:pos="-700"/>
          <w:tab w:val="left" w:pos="426"/>
        </w:tabs>
        <w:autoSpaceDE w:val="0"/>
        <w:autoSpaceDN w:val="0"/>
        <w:adjustRightInd w:val="0"/>
        <w:spacing w:before="60"/>
        <w:rPr>
          <w:rFonts w:cs="Arial"/>
          <w:sz w:val="18"/>
          <w:szCs w:val="16"/>
        </w:rPr>
      </w:pPr>
      <w:r w:rsidRPr="006E324B">
        <w:rPr>
          <w:rFonts w:cs="Arial"/>
          <w:sz w:val="18"/>
          <w:szCs w:val="16"/>
        </w:rPr>
        <w:t>Sleva z pojistného:</w:t>
      </w:r>
      <w:r w:rsidRPr="006E324B">
        <w:rPr>
          <w:rFonts w:cs="Arial"/>
          <w:sz w:val="18"/>
          <w:szCs w:val="16"/>
        </w:rPr>
        <w:tab/>
      </w:r>
      <w:r w:rsidRPr="006E324B">
        <w:rPr>
          <w:rFonts w:cs="Arial"/>
          <w:sz w:val="18"/>
          <w:szCs w:val="16"/>
        </w:rPr>
        <w:tab/>
      </w:r>
      <w:r w:rsidRPr="006E324B">
        <w:rPr>
          <w:rFonts w:cs="Arial"/>
          <w:sz w:val="18"/>
          <w:szCs w:val="16"/>
        </w:rPr>
        <w:tab/>
        <w:t>20 %</w:t>
      </w:r>
    </w:p>
    <w:p w14:paraId="0BEE6F38" w14:textId="77777777" w:rsidR="006E324B" w:rsidRPr="006E324B" w:rsidRDefault="006E324B" w:rsidP="006E324B">
      <w:pPr>
        <w:tabs>
          <w:tab w:val="left" w:pos="-700"/>
          <w:tab w:val="left" w:pos="426"/>
        </w:tabs>
        <w:autoSpaceDE w:val="0"/>
        <w:autoSpaceDN w:val="0"/>
        <w:adjustRightInd w:val="0"/>
        <w:rPr>
          <w:rFonts w:cs="Arial"/>
          <w:sz w:val="18"/>
          <w:szCs w:val="16"/>
        </w:rPr>
      </w:pPr>
      <w:r w:rsidRPr="006E324B">
        <w:rPr>
          <w:rFonts w:cs="Arial"/>
          <w:sz w:val="18"/>
          <w:szCs w:val="16"/>
        </w:rPr>
        <w:t>Délka smluvního vztahu:</w:t>
      </w:r>
      <w:r w:rsidRPr="006E324B">
        <w:rPr>
          <w:rFonts w:cs="Arial"/>
          <w:sz w:val="18"/>
          <w:szCs w:val="16"/>
        </w:rPr>
        <w:tab/>
      </w:r>
      <w:r w:rsidRPr="006E324B">
        <w:rPr>
          <w:rFonts w:cs="Arial"/>
          <w:sz w:val="18"/>
          <w:szCs w:val="16"/>
        </w:rPr>
        <w:tab/>
      </w:r>
      <w:r w:rsidR="00547397">
        <w:rPr>
          <w:rFonts w:cs="Arial"/>
          <w:sz w:val="18"/>
          <w:szCs w:val="16"/>
        </w:rPr>
        <w:tab/>
      </w:r>
      <w:r w:rsidRPr="006E324B">
        <w:rPr>
          <w:rFonts w:cs="Arial"/>
          <w:sz w:val="18"/>
          <w:szCs w:val="16"/>
        </w:rPr>
        <w:t>4 roky</w:t>
      </w:r>
    </w:p>
    <w:p w14:paraId="552D7F80" w14:textId="3F5C5D89" w:rsidR="006E324B" w:rsidRPr="006E324B" w:rsidRDefault="006E324B" w:rsidP="006E324B">
      <w:pPr>
        <w:tabs>
          <w:tab w:val="left" w:pos="-700"/>
          <w:tab w:val="left" w:pos="426"/>
        </w:tabs>
        <w:autoSpaceDE w:val="0"/>
        <w:autoSpaceDN w:val="0"/>
        <w:adjustRightInd w:val="0"/>
        <w:rPr>
          <w:rFonts w:cs="Arial"/>
          <w:sz w:val="18"/>
          <w:szCs w:val="16"/>
        </w:rPr>
      </w:pPr>
      <w:r w:rsidRPr="006E324B">
        <w:rPr>
          <w:rFonts w:cs="Arial"/>
          <w:sz w:val="18"/>
          <w:szCs w:val="16"/>
        </w:rPr>
        <w:t>Počátek platnosti ujednání:</w:t>
      </w:r>
      <w:r w:rsidRPr="006E324B">
        <w:rPr>
          <w:rFonts w:cs="Arial"/>
          <w:sz w:val="18"/>
          <w:szCs w:val="16"/>
        </w:rPr>
        <w:tab/>
      </w:r>
      <w:r w:rsidRPr="006E324B">
        <w:rPr>
          <w:rFonts w:cs="Arial"/>
          <w:sz w:val="18"/>
          <w:szCs w:val="16"/>
        </w:rPr>
        <w:tab/>
        <w:t>01/ 01/ 202</w:t>
      </w:r>
      <w:r w:rsidR="003E1736">
        <w:rPr>
          <w:rFonts w:cs="Arial"/>
          <w:sz w:val="18"/>
          <w:szCs w:val="16"/>
        </w:rPr>
        <w:t>4</w:t>
      </w:r>
    </w:p>
    <w:p w14:paraId="4D812844" w14:textId="3CDE5F98" w:rsidR="006E324B" w:rsidRPr="006E324B" w:rsidRDefault="006E324B" w:rsidP="006E324B">
      <w:pPr>
        <w:tabs>
          <w:tab w:val="left" w:pos="-700"/>
          <w:tab w:val="left" w:pos="426"/>
        </w:tabs>
        <w:autoSpaceDE w:val="0"/>
        <w:autoSpaceDN w:val="0"/>
        <w:adjustRightInd w:val="0"/>
        <w:rPr>
          <w:rFonts w:cs="Arial"/>
          <w:sz w:val="18"/>
          <w:szCs w:val="16"/>
        </w:rPr>
      </w:pPr>
      <w:r w:rsidRPr="006E324B">
        <w:rPr>
          <w:rFonts w:cs="Arial"/>
          <w:sz w:val="18"/>
          <w:szCs w:val="16"/>
        </w:rPr>
        <w:t>Konec platnosti ujednání:</w:t>
      </w:r>
      <w:r w:rsidRPr="006E324B">
        <w:rPr>
          <w:rFonts w:cs="Arial"/>
          <w:sz w:val="18"/>
          <w:szCs w:val="16"/>
        </w:rPr>
        <w:tab/>
      </w:r>
      <w:r w:rsidRPr="006E324B">
        <w:rPr>
          <w:rFonts w:cs="Arial"/>
          <w:sz w:val="18"/>
          <w:szCs w:val="16"/>
        </w:rPr>
        <w:tab/>
      </w:r>
      <w:r w:rsidR="00547397">
        <w:rPr>
          <w:rFonts w:cs="Arial"/>
          <w:sz w:val="18"/>
          <w:szCs w:val="16"/>
        </w:rPr>
        <w:tab/>
      </w:r>
      <w:r w:rsidRPr="006E324B">
        <w:rPr>
          <w:rFonts w:cs="Arial"/>
          <w:sz w:val="18"/>
          <w:szCs w:val="16"/>
        </w:rPr>
        <w:t>31/ 12/ 202</w:t>
      </w:r>
      <w:r w:rsidR="003E1736">
        <w:rPr>
          <w:rFonts w:cs="Arial"/>
          <w:sz w:val="18"/>
          <w:szCs w:val="16"/>
        </w:rPr>
        <w:t>7</w:t>
      </w:r>
    </w:p>
    <w:p w14:paraId="6EF29F94" w14:textId="77777777" w:rsidR="006E324B" w:rsidRDefault="006E324B" w:rsidP="006E324B">
      <w:pPr>
        <w:tabs>
          <w:tab w:val="left" w:pos="-700"/>
          <w:tab w:val="left" w:pos="426"/>
        </w:tabs>
        <w:autoSpaceDE w:val="0"/>
        <w:autoSpaceDN w:val="0"/>
        <w:adjustRightInd w:val="0"/>
        <w:spacing w:before="60"/>
        <w:rPr>
          <w:rFonts w:cs="Arial"/>
          <w:sz w:val="18"/>
          <w:szCs w:val="16"/>
        </w:rPr>
      </w:pPr>
      <w:r w:rsidRPr="006E324B">
        <w:rPr>
          <w:rFonts w:cs="Arial"/>
          <w:sz w:val="18"/>
          <w:szCs w:val="16"/>
        </w:rPr>
        <w:t xml:space="preserve">Toto ujednání v žádném případě neupravuje trvání </w:t>
      </w:r>
      <w:r w:rsidRPr="006E324B">
        <w:rPr>
          <w:rFonts w:cs="Arial"/>
          <w:b/>
          <w:iCs/>
          <w:sz w:val="18"/>
          <w:szCs w:val="16"/>
        </w:rPr>
        <w:t>pojistné doby</w:t>
      </w:r>
      <w:r w:rsidRPr="006E324B">
        <w:rPr>
          <w:rFonts w:cs="Arial"/>
          <w:sz w:val="18"/>
          <w:szCs w:val="16"/>
        </w:rPr>
        <w:t xml:space="preserve"> uvedené v pojistné smlouvě, ani nezavazuje </w:t>
      </w:r>
      <w:r w:rsidRPr="006E324B">
        <w:rPr>
          <w:rFonts w:cs="Arial"/>
          <w:b/>
          <w:iCs/>
          <w:sz w:val="18"/>
          <w:szCs w:val="16"/>
        </w:rPr>
        <w:t>pojistník</w:t>
      </w:r>
      <w:r w:rsidRPr="006E324B">
        <w:rPr>
          <w:rFonts w:cs="Arial"/>
          <w:b/>
          <w:sz w:val="18"/>
          <w:szCs w:val="16"/>
        </w:rPr>
        <w:t>a</w:t>
      </w:r>
      <w:r w:rsidRPr="006E324B">
        <w:rPr>
          <w:rFonts w:cs="Arial"/>
          <w:sz w:val="18"/>
          <w:szCs w:val="16"/>
        </w:rPr>
        <w:t xml:space="preserve"> či </w:t>
      </w:r>
      <w:r w:rsidRPr="006E324B">
        <w:rPr>
          <w:rFonts w:cs="Arial"/>
          <w:b/>
          <w:iCs/>
          <w:sz w:val="18"/>
          <w:szCs w:val="16"/>
        </w:rPr>
        <w:t>pojistitele</w:t>
      </w:r>
      <w:r w:rsidRPr="006E324B">
        <w:rPr>
          <w:rFonts w:cs="Arial"/>
          <w:sz w:val="18"/>
          <w:szCs w:val="16"/>
        </w:rPr>
        <w:t xml:space="preserve"> k obnově pojistné smlouvy pro nadcházející </w:t>
      </w:r>
      <w:r w:rsidRPr="006E324B">
        <w:rPr>
          <w:rFonts w:cs="Arial"/>
          <w:b/>
          <w:iCs/>
          <w:sz w:val="18"/>
          <w:szCs w:val="16"/>
        </w:rPr>
        <w:t>pojistné období</w:t>
      </w:r>
      <w:r w:rsidRPr="006E324B">
        <w:rPr>
          <w:rFonts w:cs="Arial"/>
          <w:sz w:val="18"/>
          <w:szCs w:val="16"/>
        </w:rPr>
        <w:t>.</w:t>
      </w:r>
    </w:p>
    <w:p w14:paraId="6CE0D9AA" w14:textId="77777777" w:rsidR="00A90F31" w:rsidRPr="006E324B" w:rsidRDefault="00A90F31" w:rsidP="006E324B">
      <w:pPr>
        <w:tabs>
          <w:tab w:val="left" w:pos="-700"/>
          <w:tab w:val="left" w:pos="426"/>
        </w:tabs>
        <w:autoSpaceDE w:val="0"/>
        <w:autoSpaceDN w:val="0"/>
        <w:adjustRightInd w:val="0"/>
        <w:spacing w:before="60"/>
        <w:rPr>
          <w:rFonts w:cs="Arial"/>
          <w:sz w:val="18"/>
          <w:szCs w:val="16"/>
        </w:rPr>
      </w:pPr>
    </w:p>
    <w:p w14:paraId="090B33FD" w14:textId="77777777" w:rsidR="00AC7A10" w:rsidRPr="00AC7A10" w:rsidRDefault="00AC7A10" w:rsidP="00AC7A10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4"/>
          <w:szCs w:val="24"/>
        </w:rPr>
      </w:pPr>
    </w:p>
    <w:p w14:paraId="0DD633AD" w14:textId="77777777" w:rsidR="00AC7A10" w:rsidRDefault="00AC7A10" w:rsidP="00543F1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left"/>
        <w:rPr>
          <w:rFonts w:cs="Arial"/>
          <w:b/>
          <w:bCs/>
          <w:color w:val="000000"/>
          <w:szCs w:val="18"/>
        </w:rPr>
      </w:pPr>
      <w:r w:rsidRPr="00AC7A10">
        <w:rPr>
          <w:rFonts w:cs="Arial"/>
          <w:b/>
          <w:bCs/>
          <w:color w:val="000000"/>
          <w:szCs w:val="18"/>
        </w:rPr>
        <w:t>Ujednání o výpovědi</w:t>
      </w:r>
    </w:p>
    <w:p w14:paraId="6D892140" w14:textId="77777777" w:rsidR="00AC7A10" w:rsidRPr="00AC7A10" w:rsidRDefault="00AC7A10" w:rsidP="00AC7A10">
      <w:pPr>
        <w:pStyle w:val="Odstavecseseznamem"/>
        <w:autoSpaceDE w:val="0"/>
        <w:autoSpaceDN w:val="0"/>
        <w:adjustRightInd w:val="0"/>
        <w:jc w:val="left"/>
        <w:rPr>
          <w:rFonts w:cs="Arial"/>
          <w:b/>
          <w:bCs/>
          <w:color w:val="000000"/>
          <w:szCs w:val="18"/>
        </w:rPr>
      </w:pPr>
    </w:p>
    <w:p w14:paraId="40CD974D" w14:textId="0C4942C7" w:rsidR="00AC7A10" w:rsidRDefault="00AC7A10" w:rsidP="00A90F31">
      <w:pPr>
        <w:autoSpaceDE w:val="0"/>
        <w:autoSpaceDN w:val="0"/>
        <w:adjustRightInd w:val="0"/>
        <w:rPr>
          <w:rFonts w:cs="Arial"/>
          <w:iCs/>
          <w:color w:val="000000"/>
          <w:sz w:val="18"/>
          <w:szCs w:val="18"/>
        </w:rPr>
      </w:pPr>
      <w:r w:rsidRPr="00AC7A10">
        <w:rPr>
          <w:rFonts w:cs="Arial"/>
          <w:iCs/>
          <w:color w:val="000000"/>
          <w:sz w:val="18"/>
          <w:szCs w:val="18"/>
        </w:rPr>
        <w:t xml:space="preserve">V souladu se zadávací dokumentací se ujednává: Právním jednáním </w:t>
      </w:r>
      <w:r w:rsidR="00E820EC">
        <w:rPr>
          <w:rFonts w:cs="Arial"/>
          <w:iCs/>
          <w:color w:val="000000"/>
          <w:sz w:val="18"/>
          <w:szCs w:val="18"/>
        </w:rPr>
        <w:t>pojistitele</w:t>
      </w:r>
      <w:r w:rsidRPr="00AC7A10">
        <w:rPr>
          <w:rFonts w:cs="Arial"/>
          <w:iCs/>
          <w:color w:val="000000"/>
          <w:sz w:val="18"/>
          <w:szCs w:val="18"/>
        </w:rPr>
        <w:t xml:space="preserve"> neskončí vztah z pojistné smlouvy z žádného důvodu a žádným způsobem v kratší době než 6 měsíců ode dne, kdy právní jednání bude doručeno </w:t>
      </w:r>
      <w:r w:rsidR="00E820EC">
        <w:rPr>
          <w:rFonts w:cs="Arial"/>
          <w:iCs/>
          <w:color w:val="000000"/>
          <w:sz w:val="18"/>
          <w:szCs w:val="18"/>
        </w:rPr>
        <w:t>pojištěnému</w:t>
      </w:r>
      <w:r w:rsidRPr="00AC7A10">
        <w:rPr>
          <w:rFonts w:cs="Arial"/>
          <w:iCs/>
          <w:color w:val="000000"/>
          <w:sz w:val="18"/>
          <w:szCs w:val="18"/>
        </w:rPr>
        <w:t xml:space="preserve">, nebude-li stranami ujednáno jinak. </w:t>
      </w:r>
    </w:p>
    <w:p w14:paraId="669175A0" w14:textId="77777777" w:rsidR="00AC7A10" w:rsidRPr="00AC7A10" w:rsidRDefault="00AC7A10" w:rsidP="00AC7A10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4"/>
          <w:szCs w:val="24"/>
        </w:rPr>
      </w:pPr>
    </w:p>
    <w:p w14:paraId="755A5A5B" w14:textId="77777777" w:rsidR="00AC7A10" w:rsidRDefault="00AC7A10" w:rsidP="00543F1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left"/>
        <w:rPr>
          <w:rFonts w:cs="Arial"/>
          <w:b/>
          <w:bCs/>
          <w:color w:val="000000"/>
          <w:szCs w:val="22"/>
        </w:rPr>
      </w:pPr>
      <w:r w:rsidRPr="00AC7A10">
        <w:rPr>
          <w:rFonts w:cs="Arial"/>
          <w:b/>
          <w:bCs/>
          <w:color w:val="000000"/>
          <w:szCs w:val="22"/>
        </w:rPr>
        <w:t xml:space="preserve">Elektronická komunikace a dodatek </w:t>
      </w:r>
    </w:p>
    <w:p w14:paraId="26495018" w14:textId="77777777" w:rsidR="00AC7A10" w:rsidRPr="00AC7A10" w:rsidRDefault="00AC7A10" w:rsidP="00AC7A10">
      <w:pPr>
        <w:pStyle w:val="Odstavecseseznamem"/>
        <w:autoSpaceDE w:val="0"/>
        <w:autoSpaceDN w:val="0"/>
        <w:adjustRightInd w:val="0"/>
        <w:jc w:val="left"/>
        <w:rPr>
          <w:rFonts w:cs="Arial"/>
          <w:b/>
          <w:bCs/>
          <w:color w:val="000000"/>
          <w:szCs w:val="22"/>
        </w:rPr>
      </w:pPr>
    </w:p>
    <w:p w14:paraId="65926615" w14:textId="77777777" w:rsidR="00AC7A10" w:rsidRPr="00AC7A10" w:rsidRDefault="00AC7A10" w:rsidP="00A90F31">
      <w:pPr>
        <w:autoSpaceDE w:val="0"/>
        <w:autoSpaceDN w:val="0"/>
        <w:adjustRightInd w:val="0"/>
        <w:rPr>
          <w:rFonts w:cs="Arial"/>
          <w:color w:val="000000"/>
          <w:sz w:val="18"/>
          <w:szCs w:val="22"/>
        </w:rPr>
      </w:pPr>
      <w:r w:rsidRPr="00AC7A10">
        <w:rPr>
          <w:rFonts w:cs="Arial"/>
          <w:iCs/>
          <w:color w:val="000000"/>
          <w:sz w:val="18"/>
          <w:szCs w:val="22"/>
        </w:rPr>
        <w:t>V souladu se zadávací dokumentací se ujednává: Smluvní strany neakceptují právní jednání protistrany učiněné elektronicky nebo jinými technickými prostředky. Smluvní strany vylučují přijetí nabídky s dodatkem nebo odchylkou</w:t>
      </w:r>
      <w:r w:rsidR="00A90F31">
        <w:rPr>
          <w:rFonts w:cs="Arial"/>
          <w:iCs/>
          <w:color w:val="000000"/>
          <w:sz w:val="18"/>
          <w:szCs w:val="22"/>
        </w:rPr>
        <w:t>:</w:t>
      </w:r>
    </w:p>
    <w:p w14:paraId="3C632AC4" w14:textId="77777777" w:rsidR="00AC7A10" w:rsidRPr="00AC7A10" w:rsidRDefault="00AC7A10" w:rsidP="00AC7A10">
      <w:pPr>
        <w:autoSpaceDE w:val="0"/>
        <w:autoSpaceDN w:val="0"/>
        <w:adjustRightInd w:val="0"/>
        <w:jc w:val="left"/>
        <w:rPr>
          <w:rFonts w:cs="Arial"/>
          <w:color w:val="000000"/>
          <w:sz w:val="18"/>
          <w:szCs w:val="22"/>
        </w:rPr>
      </w:pPr>
      <w:r w:rsidRPr="00AC7A10">
        <w:rPr>
          <w:rFonts w:cs="Arial"/>
          <w:color w:val="000000"/>
          <w:sz w:val="18"/>
          <w:szCs w:val="22"/>
        </w:rPr>
        <w:t xml:space="preserve">pro pojistné smlouvy </w:t>
      </w:r>
    </w:p>
    <w:p w14:paraId="436C73B3" w14:textId="77777777" w:rsidR="00AC7A10" w:rsidRPr="00AC7A10" w:rsidRDefault="00AC7A10" w:rsidP="00543F1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39"/>
        <w:jc w:val="left"/>
        <w:rPr>
          <w:rFonts w:cs="Arial"/>
          <w:color w:val="000000"/>
          <w:sz w:val="18"/>
          <w:szCs w:val="22"/>
        </w:rPr>
      </w:pPr>
      <w:r w:rsidRPr="00AC7A10">
        <w:rPr>
          <w:rFonts w:cs="Arial"/>
          <w:color w:val="000000"/>
          <w:sz w:val="18"/>
          <w:szCs w:val="22"/>
        </w:rPr>
        <w:t>pojištění profesní odpovědnosti</w:t>
      </w:r>
    </w:p>
    <w:p w14:paraId="329F7358" w14:textId="77777777" w:rsidR="00AC7A10" w:rsidRPr="00AC7A10" w:rsidRDefault="00AC7A10" w:rsidP="00AC7A10">
      <w:pPr>
        <w:autoSpaceDE w:val="0"/>
        <w:autoSpaceDN w:val="0"/>
        <w:adjustRightInd w:val="0"/>
        <w:jc w:val="left"/>
        <w:rPr>
          <w:rFonts w:cs="Arial"/>
          <w:color w:val="000000"/>
          <w:sz w:val="18"/>
          <w:szCs w:val="22"/>
        </w:rPr>
      </w:pPr>
    </w:p>
    <w:p w14:paraId="2A18BE3A" w14:textId="2635B931" w:rsidR="00AC7A10" w:rsidRPr="00AC7A10" w:rsidRDefault="00E820EC" w:rsidP="00AC7A10">
      <w:pPr>
        <w:autoSpaceDE w:val="0"/>
        <w:autoSpaceDN w:val="0"/>
        <w:adjustRightInd w:val="0"/>
        <w:jc w:val="left"/>
        <w:rPr>
          <w:rFonts w:cs="Arial"/>
          <w:color w:val="000000"/>
          <w:sz w:val="18"/>
          <w:szCs w:val="22"/>
        </w:rPr>
      </w:pPr>
      <w:r>
        <w:rPr>
          <w:rFonts w:cs="Arial"/>
          <w:color w:val="000000"/>
          <w:sz w:val="18"/>
          <w:szCs w:val="22"/>
        </w:rPr>
        <w:t>Pojistitel</w:t>
      </w:r>
      <w:r w:rsidR="00AC7A10" w:rsidRPr="00AC7A10">
        <w:rPr>
          <w:rFonts w:cs="Arial"/>
          <w:color w:val="000000"/>
          <w:sz w:val="18"/>
          <w:szCs w:val="22"/>
        </w:rPr>
        <w:t xml:space="preserve"> dále potvrzuje, že pojistné za 4 roky trvání pojištění a jeho splatnost je pro příslušné pojistné smlouvy následující: </w:t>
      </w:r>
    </w:p>
    <w:p w14:paraId="124686F2" w14:textId="77777777" w:rsidR="00AC7A10" w:rsidRDefault="00AC7A10" w:rsidP="00543F1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39"/>
        <w:jc w:val="left"/>
        <w:rPr>
          <w:rFonts w:cs="Arial"/>
          <w:color w:val="000000"/>
          <w:sz w:val="18"/>
          <w:szCs w:val="22"/>
        </w:rPr>
      </w:pPr>
      <w:r w:rsidRPr="00AC7A10">
        <w:rPr>
          <w:rFonts w:cs="Arial"/>
          <w:color w:val="000000"/>
          <w:sz w:val="18"/>
          <w:szCs w:val="22"/>
        </w:rPr>
        <w:t>pojištění profesní odpovědnosti - 1.399.800,- Kč</w:t>
      </w:r>
    </w:p>
    <w:p w14:paraId="287A555C" w14:textId="77777777" w:rsidR="00A90F31" w:rsidRDefault="00A90F31" w:rsidP="00A90F31">
      <w:pPr>
        <w:autoSpaceDE w:val="0"/>
        <w:autoSpaceDN w:val="0"/>
        <w:adjustRightInd w:val="0"/>
        <w:spacing w:after="39"/>
        <w:jc w:val="left"/>
        <w:rPr>
          <w:rFonts w:cs="Arial"/>
          <w:color w:val="000000"/>
          <w:sz w:val="18"/>
          <w:szCs w:val="22"/>
        </w:rPr>
      </w:pPr>
    </w:p>
    <w:p w14:paraId="78296D2E" w14:textId="77777777" w:rsidR="00A90F31" w:rsidRPr="00A90F31" w:rsidRDefault="00A90F31" w:rsidP="00543F13">
      <w:pPr>
        <w:pStyle w:val="Odstavecseseznamem"/>
        <w:numPr>
          <w:ilvl w:val="0"/>
          <w:numId w:val="2"/>
        </w:numPr>
        <w:rPr>
          <w:rFonts w:cs="Arial"/>
          <w:b/>
          <w:bCs/>
          <w:color w:val="000000"/>
          <w:szCs w:val="22"/>
        </w:rPr>
      </w:pPr>
      <w:r w:rsidRPr="00A90F31">
        <w:rPr>
          <w:rFonts w:cs="Arial"/>
          <w:b/>
          <w:bCs/>
          <w:color w:val="000000"/>
          <w:szCs w:val="22"/>
        </w:rPr>
        <w:t>Vyhotovení pojistné smlouvy</w:t>
      </w:r>
    </w:p>
    <w:p w14:paraId="684E77D8" w14:textId="77777777" w:rsidR="00A90F31" w:rsidRDefault="00A90F31" w:rsidP="00A90F31"/>
    <w:p w14:paraId="2558764F" w14:textId="6C4A39EB" w:rsidR="00A90F31" w:rsidRDefault="00A90F31" w:rsidP="00A90F31">
      <w:pPr>
        <w:rPr>
          <w:sz w:val="18"/>
          <w:szCs w:val="18"/>
        </w:rPr>
      </w:pPr>
      <w:r w:rsidRPr="00F865BD">
        <w:rPr>
          <w:sz w:val="18"/>
          <w:szCs w:val="18"/>
        </w:rPr>
        <w:t>Smlouva je vyhotovena v elektronické a listinné podobě. Listinná podoba je vyhotovena ve 4 stejnopisech, z nichž jeden obdrží pojistník, jeden pojišťovací zprostředkovatel a dva pojišťovna. V případě rozporu je rozhodující listinné vyhotovení smlouvy</w:t>
      </w:r>
      <w:r w:rsidR="00314C69" w:rsidRPr="00F865BD">
        <w:rPr>
          <w:sz w:val="18"/>
          <w:szCs w:val="18"/>
        </w:rPr>
        <w:t>.</w:t>
      </w:r>
    </w:p>
    <w:p w14:paraId="5D817C57" w14:textId="77777777" w:rsidR="00314C69" w:rsidRDefault="00314C69" w:rsidP="00A90F31">
      <w:pPr>
        <w:rPr>
          <w:sz w:val="18"/>
          <w:szCs w:val="18"/>
        </w:rPr>
      </w:pPr>
    </w:p>
    <w:p w14:paraId="79427A9B" w14:textId="77777777" w:rsidR="00314C69" w:rsidRPr="00E77DB0" w:rsidRDefault="00314C69" w:rsidP="00314C69">
      <w:pPr>
        <w:pStyle w:val="xnadpisdoloky"/>
        <w:numPr>
          <w:ilvl w:val="0"/>
          <w:numId w:val="2"/>
        </w:numPr>
      </w:pPr>
      <w:r w:rsidRPr="00E77DB0">
        <w:t>Formát dokumentů</w:t>
      </w:r>
    </w:p>
    <w:p w14:paraId="07741CE6" w14:textId="77777777" w:rsidR="00E5724F" w:rsidRPr="00F865BD" w:rsidRDefault="00E5724F" w:rsidP="00F865BD">
      <w:pPr>
        <w:pStyle w:val="xnadpisdoloky"/>
        <w:rPr>
          <w:sz w:val="18"/>
          <w:szCs w:val="18"/>
        </w:rPr>
      </w:pPr>
    </w:p>
    <w:p w14:paraId="066694E8" w14:textId="7EBFF514" w:rsidR="00314C69" w:rsidRPr="00F865BD" w:rsidRDefault="00314C69" w:rsidP="00314C69">
      <w:pPr>
        <w:pStyle w:val="xmsonormal"/>
        <w:rPr>
          <w:rFonts w:ascii="Arial" w:hAnsi="Arial" w:cs="Arial"/>
          <w:sz w:val="18"/>
          <w:szCs w:val="18"/>
        </w:rPr>
      </w:pPr>
      <w:r w:rsidRPr="00F865BD">
        <w:rPr>
          <w:rFonts w:ascii="Arial" w:hAnsi="Arial" w:cs="Arial"/>
          <w:sz w:val="18"/>
          <w:szCs w:val="18"/>
        </w:rPr>
        <w:t xml:space="preserve">Pro účely vložení smlouvy do registru smluv je </w:t>
      </w:r>
      <w:r w:rsidR="00E820EC">
        <w:rPr>
          <w:rFonts w:ascii="Arial" w:hAnsi="Arial" w:cs="Arial"/>
          <w:sz w:val="18"/>
          <w:szCs w:val="18"/>
        </w:rPr>
        <w:t>pojistitel</w:t>
      </w:r>
      <w:r w:rsidRPr="00F865BD">
        <w:rPr>
          <w:rFonts w:ascii="Arial" w:hAnsi="Arial" w:cs="Arial"/>
          <w:sz w:val="18"/>
          <w:szCs w:val="18"/>
        </w:rPr>
        <w:t xml:space="preserve"> povinen zaslat </w:t>
      </w:r>
      <w:r w:rsidR="0056079D">
        <w:rPr>
          <w:rFonts w:ascii="Arial" w:hAnsi="Arial" w:cs="Arial"/>
          <w:sz w:val="18"/>
          <w:szCs w:val="18"/>
        </w:rPr>
        <w:t>pojistníkovi</w:t>
      </w:r>
      <w:r w:rsidRPr="00F865BD">
        <w:rPr>
          <w:rFonts w:ascii="Arial" w:hAnsi="Arial" w:cs="Arial"/>
          <w:sz w:val="18"/>
          <w:szCs w:val="18"/>
        </w:rPr>
        <w:t xml:space="preserve"> veškerou smluvní dokumentaci ve strojově čitelném formátu (soubory </w:t>
      </w:r>
      <w:proofErr w:type="gramStart"/>
      <w:r w:rsidRPr="00F865BD">
        <w:rPr>
          <w:rFonts w:ascii="Arial" w:hAnsi="Arial" w:cs="Arial"/>
          <w:sz w:val="18"/>
          <w:szCs w:val="18"/>
        </w:rPr>
        <w:t>typu .doc</w:t>
      </w:r>
      <w:proofErr w:type="gramEnd"/>
      <w:r w:rsidRPr="00F865BD">
        <w:rPr>
          <w:rFonts w:ascii="Arial" w:hAnsi="Arial" w:cs="Arial"/>
          <w:sz w:val="18"/>
          <w:szCs w:val="18"/>
        </w:rPr>
        <w:t xml:space="preserve"> nebo .</w:t>
      </w:r>
      <w:proofErr w:type="spellStart"/>
      <w:r w:rsidRPr="00F865BD">
        <w:rPr>
          <w:rFonts w:ascii="Arial" w:hAnsi="Arial" w:cs="Arial"/>
          <w:sz w:val="18"/>
          <w:szCs w:val="18"/>
        </w:rPr>
        <w:t>pdf</w:t>
      </w:r>
      <w:proofErr w:type="spellEnd"/>
      <w:r w:rsidRPr="00F865BD">
        <w:rPr>
          <w:rFonts w:ascii="Arial" w:hAnsi="Arial" w:cs="Arial"/>
          <w:sz w:val="18"/>
          <w:szCs w:val="18"/>
        </w:rPr>
        <w:t xml:space="preserve"> s kompletní textovou vrstvou – nikoliv např. soubory .</w:t>
      </w:r>
      <w:proofErr w:type="spellStart"/>
      <w:r w:rsidRPr="00F865BD">
        <w:rPr>
          <w:rFonts w:ascii="Arial" w:hAnsi="Arial" w:cs="Arial"/>
          <w:sz w:val="18"/>
          <w:szCs w:val="18"/>
        </w:rPr>
        <w:t>pdf</w:t>
      </w:r>
      <w:proofErr w:type="spellEnd"/>
      <w:r w:rsidRPr="00F865BD">
        <w:rPr>
          <w:rFonts w:ascii="Arial" w:hAnsi="Arial" w:cs="Arial"/>
          <w:sz w:val="18"/>
          <w:szCs w:val="18"/>
        </w:rPr>
        <w:t xml:space="preserve"> vzniklé naskenováním příslušného dokumentu).</w:t>
      </w:r>
    </w:p>
    <w:p w14:paraId="286B40DB" w14:textId="77777777" w:rsidR="00314C69" w:rsidRPr="00F865BD" w:rsidRDefault="00314C69" w:rsidP="00314C69">
      <w:pPr>
        <w:pStyle w:val="xmsolistparagraph"/>
        <w:rPr>
          <w:rFonts w:ascii="Arial" w:hAnsi="Arial" w:cs="Arial"/>
          <w:sz w:val="18"/>
          <w:szCs w:val="18"/>
        </w:rPr>
      </w:pPr>
      <w:r w:rsidRPr="00F865BD">
        <w:rPr>
          <w:rFonts w:ascii="Arial" w:hAnsi="Arial" w:cs="Arial"/>
          <w:sz w:val="18"/>
          <w:szCs w:val="18"/>
        </w:rPr>
        <w:lastRenderedPageBreak/>
        <w:t> </w:t>
      </w:r>
    </w:p>
    <w:p w14:paraId="35A3CA5B" w14:textId="77777777" w:rsidR="00314C69" w:rsidRDefault="00314C69" w:rsidP="00E5724F">
      <w:pPr>
        <w:pStyle w:val="xnadpisdoloky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2358CF">
        <w:t>Odpovědné</w:t>
      </w:r>
      <w:r w:rsidRPr="00F865BD">
        <w:rPr>
          <w:sz w:val="18"/>
          <w:szCs w:val="18"/>
        </w:rPr>
        <w:t xml:space="preserve"> zadávání</w:t>
      </w:r>
    </w:p>
    <w:p w14:paraId="734E1CDE" w14:textId="77777777" w:rsidR="00E5724F" w:rsidRPr="00F865BD" w:rsidRDefault="00E5724F" w:rsidP="00F865BD">
      <w:pPr>
        <w:pStyle w:val="xnadpisdoloky"/>
        <w:spacing w:line="240" w:lineRule="auto"/>
        <w:rPr>
          <w:sz w:val="18"/>
          <w:szCs w:val="18"/>
        </w:rPr>
      </w:pPr>
    </w:p>
    <w:p w14:paraId="6796D2C2" w14:textId="29176E3B" w:rsidR="00314C69" w:rsidRPr="00E5724F" w:rsidRDefault="0056079D" w:rsidP="00F865BD">
      <w:pPr>
        <w:pStyle w:val="xtextdoloky"/>
        <w:spacing w:before="0" w:after="0" w:line="240" w:lineRule="auto"/>
      </w:pPr>
      <w:r>
        <w:t>Pojistitel</w:t>
      </w:r>
      <w:r w:rsidR="00314C69" w:rsidRPr="00E5724F">
        <w:t xml:space="preserve"> se zavazuje, že ve smyslu a dle obsahu jím vyplněného čestného prohlášení, dostojí svým závazkům, vyplývajícím ze zásady společensky odpovědného zadávání dle § 6 odst. 4 zákona č. 134/2016 Sb., o zadávání veřejných zakázek, ve znění pozdějších předpisů, a to zejména:</w:t>
      </w:r>
    </w:p>
    <w:p w14:paraId="2020442E" w14:textId="2D0257DB" w:rsidR="00314C69" w:rsidRPr="00E5724F" w:rsidRDefault="00314C69" w:rsidP="00F865BD">
      <w:pPr>
        <w:pStyle w:val="xtextdoloky"/>
        <w:numPr>
          <w:ilvl w:val="0"/>
          <w:numId w:val="3"/>
        </w:numPr>
        <w:spacing w:before="0" w:after="0" w:line="240" w:lineRule="auto"/>
      </w:pPr>
      <w:r w:rsidRPr="00E5724F">
        <w:t xml:space="preserve">při plnění zakázky budou dodrženy zákonné požadavky, s důrazem na předpisy v oblasti bezpečnosti a ochrany zdraví při práci (BOZP), požární ochrany (PO) a životního prostředí (ŽP) a zaměstnanosti, bude použito odpovídající vybavení a zdroje pro plnění zakázky, budou dodrženy mezinárodní úmluvy o lidských právech, sociálních či pracovních právech a </w:t>
      </w:r>
      <w:r w:rsidR="0056079D">
        <w:t>pojistitel</w:t>
      </w:r>
      <w:r w:rsidRPr="00E5724F">
        <w:t xml:space="preserve"> bude odpovídat vůči </w:t>
      </w:r>
      <w:r w:rsidR="0056079D">
        <w:t>pojistníkovi</w:t>
      </w:r>
      <w:r w:rsidRPr="00E5724F">
        <w:t xml:space="preserve"> za to, aby ani jeho zaměstnanci, ani jiné osoby provádějící pro něho činnost související s touto smlouvou nevykonávali takovou činnost jako nelegální práci ve smyslu § 5 písm. e) zák. č. 435/2004 Sb., o zaměstnanosti, v platném znění. </w:t>
      </w:r>
      <w:r w:rsidR="0056079D">
        <w:t>Pojistitel</w:t>
      </w:r>
      <w:r w:rsidRPr="00E5724F">
        <w:t xml:space="preserve"> se zavazuje vynaložit náležitou péči a podniknout veškerá opatření zejména pokud jde o předcházení výskytu nelegální práce při plnění této smlouvy, a to i u svých subdodavatelů</w:t>
      </w:r>
    </w:p>
    <w:p w14:paraId="10E45B2D" w14:textId="60AA76DF" w:rsidR="00314C69" w:rsidRPr="00E5724F" w:rsidRDefault="00314C69" w:rsidP="00F865BD">
      <w:pPr>
        <w:pStyle w:val="xtextdoloky"/>
        <w:numPr>
          <w:ilvl w:val="0"/>
          <w:numId w:val="3"/>
        </w:numPr>
        <w:spacing w:before="0" w:after="0" w:line="240" w:lineRule="auto"/>
      </w:pPr>
      <w:r w:rsidRPr="00E5724F">
        <w:t>při plnění zakázky bude preferováno ekonomicky nejpřijatelnější řešení, umožňující být při plnění zakázky šetrnější k životnímu prostředí, zejména takové, které povede k omezení spotřeby energií, vody, surovin, produkce znečišťujících látek uvolňovaných do ovzduší, vody, půdy, omezení uhlíkové stopy</w:t>
      </w:r>
    </w:p>
    <w:p w14:paraId="238A853F" w14:textId="6E5A0C09" w:rsidR="00314C69" w:rsidRPr="00E5724F" w:rsidRDefault="00314C69" w:rsidP="00F865BD">
      <w:pPr>
        <w:pStyle w:val="xtextdoloky"/>
        <w:numPr>
          <w:ilvl w:val="0"/>
          <w:numId w:val="3"/>
        </w:numPr>
        <w:spacing w:before="0" w:after="0" w:line="240" w:lineRule="auto"/>
      </w:pPr>
      <w:r w:rsidRPr="00E5724F">
        <w:t>při plnění zakázky bude preferováno ekonomicky přijatelné řešení, které umožní využití obnovitelných zdrojů, recyklovaných surovin, snížení množství odpadu, zohlednění nákladů životního cyklu či zapojení jiných aspektů cirkulární ekonomiky</w:t>
      </w:r>
    </w:p>
    <w:p w14:paraId="142688B2" w14:textId="68D9CC7B" w:rsidR="00314C69" w:rsidRPr="00E5724F" w:rsidRDefault="00314C69" w:rsidP="00F865BD">
      <w:pPr>
        <w:pStyle w:val="xtextdoloky"/>
        <w:numPr>
          <w:ilvl w:val="0"/>
          <w:numId w:val="3"/>
        </w:numPr>
        <w:spacing w:before="0" w:after="0" w:line="240" w:lineRule="auto"/>
      </w:pPr>
      <w:r w:rsidRPr="00E5724F">
        <w:t>při plnění zakázky bude preferováno ekonomicky přijatelné řešení pro inovaci, tedy pro implementaci nového nebo značně zlepšeného produktu nebo služby</w:t>
      </w:r>
    </w:p>
    <w:p w14:paraId="2556E118" w14:textId="6D24DB41" w:rsidR="00314C69" w:rsidRPr="00E5724F" w:rsidRDefault="00314C69" w:rsidP="00F865BD">
      <w:pPr>
        <w:pStyle w:val="xtextdoloky"/>
        <w:numPr>
          <w:ilvl w:val="0"/>
          <w:numId w:val="3"/>
        </w:numPr>
        <w:spacing w:before="0" w:after="0" w:line="240" w:lineRule="auto"/>
      </w:pPr>
      <w:r w:rsidRPr="00E5724F">
        <w:t>při plnění zakázky bude kladen důraz na dodržení postupů a použití materiálů zajišťujících kvalitu služby a tento postup doloží příslušnými doklady.</w:t>
      </w:r>
    </w:p>
    <w:p w14:paraId="110613B0" w14:textId="6D39534C" w:rsidR="00314C69" w:rsidRPr="00E5724F" w:rsidRDefault="0056079D" w:rsidP="00F865BD">
      <w:pPr>
        <w:pStyle w:val="xtextdoloky"/>
        <w:spacing w:before="0" w:after="0" w:line="240" w:lineRule="auto"/>
      </w:pPr>
      <w:r>
        <w:t xml:space="preserve">Pojistitel </w:t>
      </w:r>
      <w:r w:rsidR="00314C69" w:rsidRPr="00E5724F">
        <w:t>bere na vědomí a souhlasí s tím, že porušování uvedených povinností může být bráno jako podstatné porušení smluvního vztahu.</w:t>
      </w:r>
    </w:p>
    <w:p w14:paraId="70CF30D6" w14:textId="77777777" w:rsidR="00314C69" w:rsidRPr="00F865BD" w:rsidRDefault="00314C69" w:rsidP="00A90F31">
      <w:pPr>
        <w:rPr>
          <w:rFonts w:cs="Arial"/>
          <w:sz w:val="18"/>
          <w:szCs w:val="18"/>
        </w:rPr>
      </w:pPr>
    </w:p>
    <w:p w14:paraId="4DBF6A33" w14:textId="77777777" w:rsidR="00A90F31" w:rsidRPr="00E5724F" w:rsidRDefault="00A90F31" w:rsidP="00A90F31">
      <w:pPr>
        <w:autoSpaceDE w:val="0"/>
        <w:autoSpaceDN w:val="0"/>
        <w:adjustRightInd w:val="0"/>
        <w:spacing w:after="39"/>
        <w:jc w:val="left"/>
        <w:rPr>
          <w:rFonts w:cs="Arial"/>
          <w:color w:val="000000"/>
          <w:sz w:val="18"/>
          <w:szCs w:val="18"/>
        </w:rPr>
      </w:pPr>
    </w:p>
    <w:p w14:paraId="5CC9995A" w14:textId="77777777" w:rsidR="00E5724F" w:rsidRPr="00E77DB0" w:rsidRDefault="00E5724F" w:rsidP="00E5724F">
      <w:pPr>
        <w:pStyle w:val="Odstavecseseznamem"/>
        <w:numPr>
          <w:ilvl w:val="0"/>
          <w:numId w:val="2"/>
        </w:numPr>
        <w:rPr>
          <w:rFonts w:cs="Arial"/>
          <w:b/>
          <w:bCs/>
        </w:rPr>
      </w:pPr>
      <w:r w:rsidRPr="00E77DB0">
        <w:rPr>
          <w:rFonts w:cs="Arial"/>
          <w:b/>
          <w:bCs/>
        </w:rPr>
        <w:t>Shromažďování a zpracování osobních údajů</w:t>
      </w:r>
    </w:p>
    <w:p w14:paraId="73063E6F" w14:textId="77777777" w:rsidR="00E5724F" w:rsidRPr="00F865BD" w:rsidRDefault="00E5724F" w:rsidP="00E5724F">
      <w:pPr>
        <w:rPr>
          <w:rFonts w:cs="Arial"/>
          <w:b/>
          <w:bCs/>
          <w:sz w:val="18"/>
          <w:szCs w:val="18"/>
        </w:rPr>
      </w:pPr>
    </w:p>
    <w:p w14:paraId="4359F487" w14:textId="324D86A7" w:rsidR="00AC7A10" w:rsidRPr="00F865BD" w:rsidRDefault="00E5724F" w:rsidP="00AC7A10">
      <w:pPr>
        <w:rPr>
          <w:rFonts w:cs="Arial"/>
          <w:sz w:val="18"/>
          <w:szCs w:val="18"/>
        </w:rPr>
      </w:pPr>
      <w:r w:rsidRPr="00F865BD">
        <w:rPr>
          <w:rFonts w:cs="Arial"/>
          <w:sz w:val="18"/>
          <w:szCs w:val="18"/>
        </w:rPr>
        <w:t xml:space="preserve">Pojistník resp. pojištěný je srozuměn a souhlasí se shromažďováním a zpracováním Osobních údajů v souladu s </w:t>
      </w:r>
      <w:r w:rsidR="008D6E7C">
        <w:rPr>
          <w:rFonts w:cs="Arial"/>
          <w:sz w:val="18"/>
          <w:szCs w:val="18"/>
        </w:rPr>
        <w:t xml:space="preserve">nařízením </w:t>
      </w:r>
      <w:r w:rsidR="008D6E7C" w:rsidRPr="008D6E7C">
        <w:rPr>
          <w:rFonts w:cs="Arial"/>
          <w:sz w:val="18"/>
          <w:szCs w:val="18"/>
        </w:rPr>
        <w:t>Evropského parlamentu a Rady (EU) 2016/679</w:t>
      </w:r>
      <w:r w:rsidR="008D6E7C">
        <w:rPr>
          <w:rFonts w:cs="Arial"/>
          <w:sz w:val="18"/>
          <w:szCs w:val="18"/>
        </w:rPr>
        <w:t xml:space="preserve"> (GDPR) a </w:t>
      </w:r>
      <w:r w:rsidRPr="00F865BD">
        <w:rPr>
          <w:rFonts w:cs="Arial"/>
          <w:sz w:val="18"/>
          <w:szCs w:val="18"/>
        </w:rPr>
        <w:t xml:space="preserve">zákonem č. </w:t>
      </w:r>
      <w:r w:rsidR="008D6E7C">
        <w:rPr>
          <w:rFonts w:cs="Arial"/>
          <w:sz w:val="18"/>
          <w:szCs w:val="18"/>
        </w:rPr>
        <w:t>110/2019</w:t>
      </w:r>
      <w:r w:rsidRPr="00F865BD">
        <w:rPr>
          <w:rFonts w:cs="Arial"/>
          <w:sz w:val="18"/>
          <w:szCs w:val="18"/>
        </w:rPr>
        <w:t xml:space="preserve">, o </w:t>
      </w:r>
      <w:r w:rsidR="008D6E7C">
        <w:rPr>
          <w:rFonts w:cs="Arial"/>
          <w:sz w:val="18"/>
          <w:szCs w:val="18"/>
        </w:rPr>
        <w:t>zpracování</w:t>
      </w:r>
      <w:r w:rsidRPr="00F865BD">
        <w:rPr>
          <w:rFonts w:cs="Arial"/>
          <w:sz w:val="18"/>
          <w:szCs w:val="18"/>
        </w:rPr>
        <w:t xml:space="preserve"> osobních údajů a s Pravidly ochrany osobních údajů, které naleznete na www.colonnade.cz, a to včetně předávání Osobních údajů do zahraničí a jejich použití pro marketingové účely. Pokud jste společnosti </w:t>
      </w:r>
      <w:proofErr w:type="spellStart"/>
      <w:r w:rsidRPr="00F865BD">
        <w:rPr>
          <w:rFonts w:cs="Arial"/>
          <w:sz w:val="18"/>
          <w:szCs w:val="18"/>
        </w:rPr>
        <w:t>Colonnade</w:t>
      </w:r>
      <w:proofErr w:type="spellEnd"/>
      <w:r w:rsidRPr="00F865BD">
        <w:rPr>
          <w:rFonts w:cs="Arial"/>
          <w:sz w:val="18"/>
          <w:szCs w:val="18"/>
        </w:rPr>
        <w:t xml:space="preserve"> </w:t>
      </w:r>
      <w:proofErr w:type="spellStart"/>
      <w:r w:rsidRPr="00F865BD">
        <w:rPr>
          <w:rFonts w:cs="Arial"/>
          <w:sz w:val="18"/>
          <w:szCs w:val="18"/>
        </w:rPr>
        <w:t>Insurance</w:t>
      </w:r>
      <w:proofErr w:type="spellEnd"/>
      <w:r w:rsidRPr="00F865BD">
        <w:rPr>
          <w:rFonts w:cs="Arial"/>
          <w:sz w:val="18"/>
          <w:szCs w:val="18"/>
        </w:rPr>
        <w:t xml:space="preserve"> </w:t>
      </w:r>
      <w:proofErr w:type="gramStart"/>
      <w:r w:rsidRPr="00F865BD">
        <w:rPr>
          <w:rFonts w:cs="Arial"/>
          <w:sz w:val="18"/>
          <w:szCs w:val="18"/>
        </w:rPr>
        <w:t>S.A.</w:t>
      </w:r>
      <w:proofErr w:type="gramEnd"/>
      <w:r w:rsidRPr="00F865BD">
        <w:rPr>
          <w:rFonts w:cs="Arial"/>
          <w:sz w:val="18"/>
          <w:szCs w:val="18"/>
        </w:rPr>
        <w:t>, organizační složka, poskytli osobní údaje o jakékoli jiné osobě, potvrzujete, že jste danou osobu o obsahu těchto Pravidel ochrany osobních údajů informovali. Používání Vašich Osobních údajů pro marketingové účely můžete odmítnout emailem na adrese klient@colonnade.cz.</w:t>
      </w:r>
    </w:p>
    <w:sectPr w:rsidR="00AC7A10" w:rsidRPr="00F865BD" w:rsidSect="00A82A74">
      <w:footerReference w:type="default" r:id="rId11"/>
      <w:headerReference w:type="first" r:id="rId12"/>
      <w:pgSz w:w="11907" w:h="16840" w:code="9"/>
      <w:pgMar w:top="2410" w:right="1418" w:bottom="1418" w:left="1418" w:header="851" w:footer="66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0C24D" w14:textId="77777777" w:rsidR="00CE29A3" w:rsidRDefault="00CE29A3">
      <w:r>
        <w:separator/>
      </w:r>
    </w:p>
  </w:endnote>
  <w:endnote w:type="continuationSeparator" w:id="0">
    <w:p w14:paraId="6F828881" w14:textId="77777777" w:rsidR="00CE29A3" w:rsidRDefault="00CE29A3">
      <w:r>
        <w:continuationSeparator/>
      </w:r>
    </w:p>
  </w:endnote>
  <w:endnote w:type="continuationNotice" w:id="1">
    <w:p w14:paraId="232F0AEE" w14:textId="77777777" w:rsidR="00CE29A3" w:rsidRDefault="00CE2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 3 of 9 Extended">
    <w:altName w:val="Times New Roman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10046" w14:textId="0FF02D47" w:rsidR="00322C52" w:rsidRPr="00BE0A26" w:rsidRDefault="00BE0A26" w:rsidP="00322C52">
    <w:pPr>
      <w:pStyle w:val="Nadpis"/>
      <w:tabs>
        <w:tab w:val="right" w:pos="9072"/>
      </w:tabs>
      <w:jc w:val="left"/>
      <w:rPr>
        <w:rFonts w:ascii="Arial" w:hAnsi="Arial" w:cs="Arial"/>
        <w:sz w:val="18"/>
        <w:szCs w:val="18"/>
        <w:lang w:val="cs-CZ"/>
      </w:rPr>
    </w:pPr>
    <w:proofErr w:type="spellStart"/>
    <w:r w:rsidRPr="00BE0A26">
      <w:rPr>
        <w:rFonts w:ascii="Arial" w:hAnsi="Arial" w:cs="Arial"/>
        <w:sz w:val="18"/>
        <w:szCs w:val="18"/>
        <w:lang w:val="cs-CZ"/>
      </w:rPr>
      <w:t>Colonnade</w:t>
    </w:r>
    <w:proofErr w:type="spellEnd"/>
    <w:r w:rsidRPr="00BE0A26">
      <w:rPr>
        <w:rFonts w:ascii="Arial" w:hAnsi="Arial" w:cs="Arial"/>
        <w:sz w:val="18"/>
        <w:szCs w:val="18"/>
        <w:lang w:val="cs-CZ"/>
      </w:rPr>
      <w:t xml:space="preserve"> </w:t>
    </w:r>
    <w:proofErr w:type="spellStart"/>
    <w:r w:rsidRPr="00BE0A26">
      <w:rPr>
        <w:rFonts w:ascii="Arial" w:hAnsi="Arial" w:cs="Arial"/>
        <w:sz w:val="18"/>
        <w:szCs w:val="18"/>
        <w:lang w:val="cs-CZ"/>
      </w:rPr>
      <w:t>Insurance</w:t>
    </w:r>
    <w:proofErr w:type="spellEnd"/>
    <w:r w:rsidRPr="00BE0A26">
      <w:rPr>
        <w:rFonts w:ascii="Arial" w:hAnsi="Arial" w:cs="Arial"/>
        <w:sz w:val="18"/>
        <w:szCs w:val="18"/>
        <w:lang w:val="cs-CZ"/>
      </w:rPr>
      <w:t xml:space="preserve"> </w:t>
    </w:r>
    <w:proofErr w:type="gramStart"/>
    <w:r w:rsidRPr="00BE0A26">
      <w:rPr>
        <w:rFonts w:ascii="Arial" w:hAnsi="Arial" w:cs="Arial"/>
        <w:sz w:val="18"/>
        <w:szCs w:val="18"/>
        <w:lang w:val="cs-CZ"/>
      </w:rPr>
      <w:t>S.A.</w:t>
    </w:r>
    <w:proofErr w:type="gramEnd"/>
    <w:r w:rsidRPr="00BE0A26">
      <w:rPr>
        <w:rFonts w:ascii="Arial" w:hAnsi="Arial" w:cs="Arial"/>
        <w:sz w:val="18"/>
        <w:szCs w:val="18"/>
        <w:lang w:val="cs-CZ"/>
      </w:rPr>
      <w:t xml:space="preserve"> organizační složka               </w:t>
    </w:r>
    <w:r w:rsidR="00322C52" w:rsidRPr="00BE0A26">
      <w:rPr>
        <w:rFonts w:ascii="Arial" w:hAnsi="Arial" w:cs="Arial"/>
        <w:sz w:val="18"/>
        <w:szCs w:val="18"/>
        <w:lang w:val="cs-CZ"/>
      </w:rPr>
      <w:tab/>
      <w:t xml:space="preserve">   Pojistná smlouva  č. </w:t>
    </w:r>
    <w:r w:rsidR="0081479E" w:rsidRPr="0081479E">
      <w:rPr>
        <w:rFonts w:ascii="Arial" w:hAnsi="Arial" w:cs="Arial"/>
        <w:sz w:val="18"/>
        <w:szCs w:val="18"/>
      </w:rPr>
      <w:t>231 00645 24</w:t>
    </w:r>
  </w:p>
  <w:p w14:paraId="4FB46BE0" w14:textId="77777777" w:rsidR="00BE0A26" w:rsidRPr="00BE0A26" w:rsidRDefault="00BE0A26" w:rsidP="00BE0A26">
    <w:pPr>
      <w:pStyle w:val="Zpat"/>
      <w:rPr>
        <w:rFonts w:cs="Arial"/>
        <w:szCs w:val="16"/>
      </w:rPr>
    </w:pPr>
    <w:r w:rsidRPr="00BE0A26">
      <w:rPr>
        <w:rFonts w:cs="Arial"/>
        <w:szCs w:val="16"/>
      </w:rPr>
      <w:t xml:space="preserve">Korespondenční adresa: </w:t>
    </w:r>
    <w:r w:rsidR="00267202">
      <w:t>Na Pankráci 1683/127, 140 00 Praha 4</w:t>
    </w:r>
  </w:p>
  <w:p w14:paraId="579B402C" w14:textId="07ED5981" w:rsidR="00322C52" w:rsidRPr="00BE0A26" w:rsidRDefault="00322C52" w:rsidP="00BE0A26">
    <w:pPr>
      <w:pStyle w:val="Zpat"/>
      <w:rPr>
        <w:rStyle w:val="slostrnky"/>
        <w:rFonts w:cs="Arial"/>
        <w:szCs w:val="16"/>
      </w:rPr>
    </w:pPr>
    <w:r w:rsidRPr="00BE0A26">
      <w:rPr>
        <w:rFonts w:cs="Arial"/>
        <w:szCs w:val="16"/>
      </w:rPr>
      <w:t xml:space="preserve">tel.: +420 234 108 311, </w:t>
    </w:r>
    <w:r w:rsidRPr="00BE0A26">
      <w:rPr>
        <w:rFonts w:cs="Arial"/>
        <w:bCs/>
        <w:szCs w:val="16"/>
      </w:rPr>
      <w:t>fax: +420 234</w:t>
    </w:r>
    <w:r w:rsidRPr="00BE0A26">
      <w:rPr>
        <w:rFonts w:cs="Arial"/>
        <w:szCs w:val="16"/>
      </w:rPr>
      <w:t xml:space="preserve"> 108</w:t>
    </w:r>
    <w:r w:rsidR="00BE0A26" w:rsidRPr="00BE0A26">
      <w:rPr>
        <w:rFonts w:cs="Arial"/>
        <w:szCs w:val="16"/>
      </w:rPr>
      <w:t> </w:t>
    </w:r>
    <w:r w:rsidRPr="00BE0A26">
      <w:rPr>
        <w:rFonts w:cs="Arial"/>
        <w:szCs w:val="16"/>
      </w:rPr>
      <w:t>384</w:t>
    </w:r>
    <w:r w:rsidRPr="00BE0A26">
      <w:rPr>
        <w:rFonts w:cs="Arial"/>
        <w:szCs w:val="16"/>
      </w:rPr>
      <w:tab/>
    </w:r>
    <w:r w:rsidR="00BE0A26" w:rsidRPr="00BE0A26">
      <w:rPr>
        <w:rFonts w:cs="Arial"/>
        <w:szCs w:val="16"/>
      </w:rPr>
      <w:tab/>
    </w:r>
    <w:r w:rsidRPr="00BE0A26">
      <w:rPr>
        <w:sz w:val="18"/>
        <w:szCs w:val="18"/>
      </w:rPr>
      <w:t xml:space="preserve">strana </w:t>
    </w:r>
    <w:r w:rsidR="00A34140" w:rsidRPr="00BE0A26">
      <w:rPr>
        <w:rStyle w:val="slostrnky"/>
        <w:sz w:val="18"/>
        <w:szCs w:val="18"/>
      </w:rPr>
      <w:fldChar w:fldCharType="begin"/>
    </w:r>
    <w:r w:rsidRPr="00BE0A26">
      <w:rPr>
        <w:rStyle w:val="slostrnky"/>
        <w:sz w:val="18"/>
        <w:szCs w:val="18"/>
      </w:rPr>
      <w:instrText xml:space="preserve"> PAGE </w:instrText>
    </w:r>
    <w:r w:rsidR="00A34140" w:rsidRPr="00BE0A26">
      <w:rPr>
        <w:rStyle w:val="slostrnky"/>
        <w:sz w:val="18"/>
        <w:szCs w:val="18"/>
      </w:rPr>
      <w:fldChar w:fldCharType="separate"/>
    </w:r>
    <w:r w:rsidR="002749DA">
      <w:rPr>
        <w:rStyle w:val="slostrnky"/>
        <w:noProof/>
        <w:sz w:val="18"/>
        <w:szCs w:val="18"/>
      </w:rPr>
      <w:t>2</w:t>
    </w:r>
    <w:r w:rsidR="00A34140" w:rsidRPr="00BE0A26">
      <w:rPr>
        <w:rStyle w:val="slostrnky"/>
        <w:sz w:val="18"/>
        <w:szCs w:val="18"/>
      </w:rPr>
      <w:fldChar w:fldCharType="end"/>
    </w:r>
    <w:r w:rsidRPr="00BE0A26">
      <w:rPr>
        <w:rStyle w:val="slostrnky"/>
        <w:sz w:val="18"/>
        <w:szCs w:val="18"/>
      </w:rPr>
      <w:t>/</w:t>
    </w:r>
    <w:r w:rsidR="00A34140" w:rsidRPr="00BE0A26">
      <w:rPr>
        <w:rStyle w:val="Hypertextovodkaz"/>
        <w:rFonts w:cs="Arial"/>
        <w:color w:val="auto"/>
        <w:sz w:val="18"/>
        <w:szCs w:val="18"/>
        <w:u w:val="none"/>
      </w:rPr>
      <w:fldChar w:fldCharType="begin"/>
    </w:r>
    <w:r w:rsidRPr="00BE0A26">
      <w:rPr>
        <w:rStyle w:val="Hypertextovodkaz"/>
        <w:rFonts w:cs="Arial"/>
        <w:color w:val="auto"/>
        <w:sz w:val="18"/>
        <w:szCs w:val="18"/>
        <w:u w:val="none"/>
      </w:rPr>
      <w:instrText xml:space="preserve"> NUMPAGES </w:instrText>
    </w:r>
    <w:r w:rsidR="00A34140" w:rsidRPr="00BE0A26">
      <w:rPr>
        <w:rStyle w:val="Hypertextovodkaz"/>
        <w:rFonts w:cs="Arial"/>
        <w:color w:val="auto"/>
        <w:sz w:val="18"/>
        <w:szCs w:val="18"/>
        <w:u w:val="none"/>
      </w:rPr>
      <w:fldChar w:fldCharType="separate"/>
    </w:r>
    <w:r w:rsidR="002749DA">
      <w:rPr>
        <w:rStyle w:val="Hypertextovodkaz"/>
        <w:rFonts w:cs="Arial"/>
        <w:noProof/>
        <w:color w:val="auto"/>
        <w:sz w:val="18"/>
        <w:szCs w:val="18"/>
        <w:u w:val="none"/>
      </w:rPr>
      <w:t>6</w:t>
    </w:r>
    <w:r w:rsidR="00A34140" w:rsidRPr="00BE0A26">
      <w:rPr>
        <w:rStyle w:val="Hypertextovodkaz"/>
        <w:rFonts w:cs="Arial"/>
        <w:color w:val="auto"/>
        <w:sz w:val="18"/>
        <w:szCs w:val="18"/>
        <w:u w:val="none"/>
      </w:rPr>
      <w:fldChar w:fldCharType="end"/>
    </w:r>
  </w:p>
  <w:p w14:paraId="79F9C2FB" w14:textId="77777777" w:rsidR="00322C52" w:rsidRPr="00BE0A26" w:rsidRDefault="00322C52" w:rsidP="009A6A78">
    <w:pPr>
      <w:pStyle w:val="Nadpis"/>
      <w:jc w:val="left"/>
      <w:rPr>
        <w:rStyle w:val="slostrnky"/>
        <w:rFonts w:cs="Arial"/>
        <w:sz w:val="18"/>
        <w:szCs w:val="18"/>
      </w:rPr>
    </w:pPr>
    <w:proofErr w:type="gramStart"/>
    <w:r w:rsidRPr="00BE0A26">
      <w:rPr>
        <w:rFonts w:ascii="Arial" w:hAnsi="Arial" w:cs="Arial"/>
        <w:sz w:val="16"/>
        <w:szCs w:val="16"/>
        <w:lang w:val="en-US"/>
      </w:rPr>
      <w:t>e-mail</w:t>
    </w:r>
    <w:proofErr w:type="gramEnd"/>
    <w:r w:rsidRPr="00BE0A26">
      <w:rPr>
        <w:rFonts w:ascii="Arial" w:hAnsi="Arial" w:cs="Arial"/>
        <w:sz w:val="16"/>
        <w:szCs w:val="16"/>
        <w:lang w:val="en-US"/>
      </w:rPr>
      <w:t xml:space="preserve">: </w:t>
    </w:r>
    <w:r w:rsidR="00BE0A26" w:rsidRPr="00BE0A26">
      <w:rPr>
        <w:rFonts w:ascii="Arial" w:hAnsi="Arial" w:cs="Arial"/>
        <w:sz w:val="16"/>
        <w:szCs w:val="16"/>
        <w:lang w:val="en-US"/>
      </w:rPr>
      <w:t>info</w:t>
    </w:r>
    <w:r w:rsidR="00BE0A26">
      <w:rPr>
        <w:rFonts w:ascii="Arial" w:hAnsi="Arial" w:cs="Arial"/>
        <w:sz w:val="16"/>
        <w:szCs w:val="16"/>
        <w:lang w:val="en-US"/>
      </w:rPr>
      <w:t>@colonnade.cz</w:t>
    </w:r>
    <w:r w:rsidRPr="00BE0A26">
      <w:rPr>
        <w:rFonts w:ascii="Arial" w:hAnsi="Arial" w:cs="Arial"/>
        <w:sz w:val="16"/>
        <w:szCs w:val="16"/>
        <w:lang w:val="en-US"/>
      </w:rPr>
      <w:t xml:space="preserve"> , web: www.</w:t>
    </w:r>
    <w:r w:rsidR="00BE0A26" w:rsidRPr="00490E0E">
      <w:rPr>
        <w:rFonts w:ascii="Arial" w:hAnsi="Arial" w:cs="Arial"/>
        <w:sz w:val="16"/>
        <w:szCs w:val="16"/>
        <w:lang w:val="en-US"/>
      </w:rPr>
      <w:t>colonnade.</w:t>
    </w:r>
    <w:r w:rsidRPr="00490E0E">
      <w:rPr>
        <w:rStyle w:val="Hypertextovodkaz"/>
        <w:rFonts w:ascii="Arial" w:hAnsi="Arial" w:cs="Arial"/>
        <w:color w:val="auto"/>
        <w:sz w:val="16"/>
        <w:szCs w:val="16"/>
        <w:u w:val="none"/>
        <w:lang w:val="en-US"/>
      </w:rPr>
      <w:t>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17943" w14:textId="77777777" w:rsidR="00CE29A3" w:rsidRDefault="00CE29A3">
      <w:r>
        <w:separator/>
      </w:r>
    </w:p>
  </w:footnote>
  <w:footnote w:type="continuationSeparator" w:id="0">
    <w:p w14:paraId="35AB55CA" w14:textId="77777777" w:rsidR="00CE29A3" w:rsidRDefault="00CE29A3">
      <w:r>
        <w:continuationSeparator/>
      </w:r>
    </w:p>
  </w:footnote>
  <w:footnote w:type="continuationNotice" w:id="1">
    <w:p w14:paraId="6D60F3B6" w14:textId="77777777" w:rsidR="00CE29A3" w:rsidRDefault="00CE2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3AB94" w14:textId="77777777" w:rsidR="00F96BEB" w:rsidRPr="00F96BEB" w:rsidRDefault="00F96BEB" w:rsidP="00267202">
    <w:pPr>
      <w:pStyle w:val="Zhlav"/>
      <w:jc w:val="left"/>
      <w:rPr>
        <w:rFonts w:ascii="Free 3 of 9 Extended" w:hAnsi="Free 3 of 9 Extended"/>
        <w:sz w:val="40"/>
        <w:szCs w:val="40"/>
      </w:rPr>
    </w:pPr>
    <w:bookmarkStart w:id="14" w:name="DOCUMENTID"/>
    <w:r>
      <w:rPr>
        <w:rFonts w:ascii="Free 3 of 9 Extended" w:hAnsi="Free 3 of 9 Extended"/>
        <w:sz w:val="40"/>
        <w:szCs w:val="40"/>
      </w:rPr>
      <w:t>*13E129B5F7DD1A*</w:t>
    </w:r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24D"/>
    <w:multiLevelType w:val="hybridMultilevel"/>
    <w:tmpl w:val="96BC2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B6F5F"/>
    <w:multiLevelType w:val="hybridMultilevel"/>
    <w:tmpl w:val="98D49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F2E77"/>
    <w:multiLevelType w:val="hybridMultilevel"/>
    <w:tmpl w:val="785A7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41344"/>
    <w:multiLevelType w:val="hybridMultilevel"/>
    <w:tmpl w:val="3E0224C4"/>
    <w:lvl w:ilvl="0" w:tplc="9D08CA92">
      <w:start w:val="1"/>
      <w:numFmt w:val="lowerRoman"/>
      <w:pStyle w:val="Style2"/>
      <w:lvlText w:val="(%1)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ind w:left="1131" w:hanging="360"/>
      </w:pPr>
    </w:lvl>
    <w:lvl w:ilvl="2" w:tplc="0405001B">
      <w:start w:val="1"/>
      <w:numFmt w:val="lowerRoman"/>
      <w:lvlText w:val="%3."/>
      <w:lvlJc w:val="right"/>
      <w:pPr>
        <w:ind w:left="1851" w:hanging="180"/>
      </w:pPr>
    </w:lvl>
    <w:lvl w:ilvl="3" w:tplc="0405000F">
      <w:start w:val="1"/>
      <w:numFmt w:val="decimal"/>
      <w:lvlText w:val="%4."/>
      <w:lvlJc w:val="left"/>
      <w:pPr>
        <w:ind w:left="2571" w:hanging="360"/>
      </w:pPr>
    </w:lvl>
    <w:lvl w:ilvl="4" w:tplc="04050019">
      <w:start w:val="1"/>
      <w:numFmt w:val="lowerLetter"/>
      <w:lvlText w:val="%5."/>
      <w:lvlJc w:val="left"/>
      <w:pPr>
        <w:ind w:left="3291" w:hanging="360"/>
      </w:pPr>
    </w:lvl>
    <w:lvl w:ilvl="5" w:tplc="0405001B">
      <w:start w:val="1"/>
      <w:numFmt w:val="lowerRoman"/>
      <w:lvlText w:val="%6."/>
      <w:lvlJc w:val="right"/>
      <w:pPr>
        <w:ind w:left="4011" w:hanging="180"/>
      </w:pPr>
    </w:lvl>
    <w:lvl w:ilvl="6" w:tplc="0405000F">
      <w:start w:val="1"/>
      <w:numFmt w:val="decimal"/>
      <w:lvlText w:val="%7."/>
      <w:lvlJc w:val="left"/>
      <w:pPr>
        <w:ind w:left="4731" w:hanging="360"/>
      </w:pPr>
    </w:lvl>
    <w:lvl w:ilvl="7" w:tplc="04050019">
      <w:start w:val="1"/>
      <w:numFmt w:val="lowerLetter"/>
      <w:lvlText w:val="%8."/>
      <w:lvlJc w:val="left"/>
      <w:pPr>
        <w:ind w:left="5451" w:hanging="360"/>
      </w:pPr>
    </w:lvl>
    <w:lvl w:ilvl="8" w:tplc="0405001B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E9"/>
    <w:rsid w:val="0000688A"/>
    <w:rsid w:val="000077EF"/>
    <w:rsid w:val="00010F49"/>
    <w:rsid w:val="00013D78"/>
    <w:rsid w:val="00014081"/>
    <w:rsid w:val="0001611E"/>
    <w:rsid w:val="0001787D"/>
    <w:rsid w:val="00024CCD"/>
    <w:rsid w:val="00026B11"/>
    <w:rsid w:val="0002706F"/>
    <w:rsid w:val="000329DC"/>
    <w:rsid w:val="00033866"/>
    <w:rsid w:val="0003391C"/>
    <w:rsid w:val="00035903"/>
    <w:rsid w:val="00041243"/>
    <w:rsid w:val="00044291"/>
    <w:rsid w:val="00047D04"/>
    <w:rsid w:val="0005493E"/>
    <w:rsid w:val="00055F79"/>
    <w:rsid w:val="000602F5"/>
    <w:rsid w:val="000604A5"/>
    <w:rsid w:val="00061D93"/>
    <w:rsid w:val="0006560A"/>
    <w:rsid w:val="00066338"/>
    <w:rsid w:val="00066BC0"/>
    <w:rsid w:val="00071DEE"/>
    <w:rsid w:val="000729C6"/>
    <w:rsid w:val="00080A4A"/>
    <w:rsid w:val="00081AC5"/>
    <w:rsid w:val="0008407A"/>
    <w:rsid w:val="000869C2"/>
    <w:rsid w:val="000924FE"/>
    <w:rsid w:val="00092E08"/>
    <w:rsid w:val="0009713B"/>
    <w:rsid w:val="000A0A98"/>
    <w:rsid w:val="000A2099"/>
    <w:rsid w:val="000A2163"/>
    <w:rsid w:val="000A2883"/>
    <w:rsid w:val="000A4123"/>
    <w:rsid w:val="000A56A3"/>
    <w:rsid w:val="000A6911"/>
    <w:rsid w:val="000B582F"/>
    <w:rsid w:val="000B6394"/>
    <w:rsid w:val="000C13F6"/>
    <w:rsid w:val="000C436D"/>
    <w:rsid w:val="000C5B26"/>
    <w:rsid w:val="000D4630"/>
    <w:rsid w:val="000E3ACA"/>
    <w:rsid w:val="000F038B"/>
    <w:rsid w:val="000F16DD"/>
    <w:rsid w:val="00103175"/>
    <w:rsid w:val="00103473"/>
    <w:rsid w:val="0010522D"/>
    <w:rsid w:val="00106CE6"/>
    <w:rsid w:val="0010756B"/>
    <w:rsid w:val="00114276"/>
    <w:rsid w:val="00122427"/>
    <w:rsid w:val="00126387"/>
    <w:rsid w:val="00126E69"/>
    <w:rsid w:val="001310BD"/>
    <w:rsid w:val="00135F99"/>
    <w:rsid w:val="00136109"/>
    <w:rsid w:val="00137A03"/>
    <w:rsid w:val="00137E90"/>
    <w:rsid w:val="0014054A"/>
    <w:rsid w:val="00142D0A"/>
    <w:rsid w:val="00145BC1"/>
    <w:rsid w:val="001505D2"/>
    <w:rsid w:val="0015108B"/>
    <w:rsid w:val="00151E50"/>
    <w:rsid w:val="00153D8D"/>
    <w:rsid w:val="00155A22"/>
    <w:rsid w:val="00160DA2"/>
    <w:rsid w:val="001728EC"/>
    <w:rsid w:val="001823F8"/>
    <w:rsid w:val="0018325A"/>
    <w:rsid w:val="0019174D"/>
    <w:rsid w:val="001964B0"/>
    <w:rsid w:val="001A3910"/>
    <w:rsid w:val="001A7072"/>
    <w:rsid w:val="001B0199"/>
    <w:rsid w:val="001B3792"/>
    <w:rsid w:val="001B44BA"/>
    <w:rsid w:val="001C2CB4"/>
    <w:rsid w:val="001C390D"/>
    <w:rsid w:val="001C417D"/>
    <w:rsid w:val="001D22BD"/>
    <w:rsid w:val="001D3055"/>
    <w:rsid w:val="001D40D4"/>
    <w:rsid w:val="001E641E"/>
    <w:rsid w:val="001E659A"/>
    <w:rsid w:val="001F09E0"/>
    <w:rsid w:val="001F1DD3"/>
    <w:rsid w:val="001F241F"/>
    <w:rsid w:val="001F43EB"/>
    <w:rsid w:val="001F543A"/>
    <w:rsid w:val="00204810"/>
    <w:rsid w:val="00214015"/>
    <w:rsid w:val="0021556B"/>
    <w:rsid w:val="0021704B"/>
    <w:rsid w:val="00217595"/>
    <w:rsid w:val="00220D2A"/>
    <w:rsid w:val="002211E8"/>
    <w:rsid w:val="002215FF"/>
    <w:rsid w:val="0022239C"/>
    <w:rsid w:val="00222984"/>
    <w:rsid w:val="00223577"/>
    <w:rsid w:val="00234000"/>
    <w:rsid w:val="002358CF"/>
    <w:rsid w:val="00246213"/>
    <w:rsid w:val="00250CAE"/>
    <w:rsid w:val="002512D0"/>
    <w:rsid w:val="00253DF1"/>
    <w:rsid w:val="0026085B"/>
    <w:rsid w:val="00262FB4"/>
    <w:rsid w:val="00263123"/>
    <w:rsid w:val="00263CEC"/>
    <w:rsid w:val="00267202"/>
    <w:rsid w:val="00270E66"/>
    <w:rsid w:val="002744E6"/>
    <w:rsid w:val="002749DA"/>
    <w:rsid w:val="00275118"/>
    <w:rsid w:val="00275659"/>
    <w:rsid w:val="0028291A"/>
    <w:rsid w:val="00286147"/>
    <w:rsid w:val="00287933"/>
    <w:rsid w:val="00290142"/>
    <w:rsid w:val="00291BBB"/>
    <w:rsid w:val="00294890"/>
    <w:rsid w:val="0029786C"/>
    <w:rsid w:val="002A1C24"/>
    <w:rsid w:val="002A2614"/>
    <w:rsid w:val="002A532F"/>
    <w:rsid w:val="002A66BD"/>
    <w:rsid w:val="002A732B"/>
    <w:rsid w:val="002A75CE"/>
    <w:rsid w:val="002B398F"/>
    <w:rsid w:val="002B4690"/>
    <w:rsid w:val="002B6618"/>
    <w:rsid w:val="002B797C"/>
    <w:rsid w:val="002C0FD6"/>
    <w:rsid w:val="002C16EF"/>
    <w:rsid w:val="002C17A8"/>
    <w:rsid w:val="002C277B"/>
    <w:rsid w:val="002C4B13"/>
    <w:rsid w:val="002C679C"/>
    <w:rsid w:val="002C6F5A"/>
    <w:rsid w:val="002D2CAA"/>
    <w:rsid w:val="002E5746"/>
    <w:rsid w:val="002F0CDE"/>
    <w:rsid w:val="002F4A97"/>
    <w:rsid w:val="002F4E79"/>
    <w:rsid w:val="002F52DC"/>
    <w:rsid w:val="00304B08"/>
    <w:rsid w:val="00304B5D"/>
    <w:rsid w:val="00304D43"/>
    <w:rsid w:val="00306677"/>
    <w:rsid w:val="003068BE"/>
    <w:rsid w:val="00310C96"/>
    <w:rsid w:val="00311594"/>
    <w:rsid w:val="0031241B"/>
    <w:rsid w:val="00313AD2"/>
    <w:rsid w:val="00314C69"/>
    <w:rsid w:val="0031721F"/>
    <w:rsid w:val="00317B4E"/>
    <w:rsid w:val="003203CC"/>
    <w:rsid w:val="0032248A"/>
    <w:rsid w:val="00322C52"/>
    <w:rsid w:val="00324C06"/>
    <w:rsid w:val="00324F5E"/>
    <w:rsid w:val="00325CFD"/>
    <w:rsid w:val="00327050"/>
    <w:rsid w:val="00331115"/>
    <w:rsid w:val="00332070"/>
    <w:rsid w:val="00332736"/>
    <w:rsid w:val="00332971"/>
    <w:rsid w:val="003333F4"/>
    <w:rsid w:val="00334929"/>
    <w:rsid w:val="00334978"/>
    <w:rsid w:val="00335B7B"/>
    <w:rsid w:val="00336531"/>
    <w:rsid w:val="00360F8A"/>
    <w:rsid w:val="00361788"/>
    <w:rsid w:val="00361FDF"/>
    <w:rsid w:val="003630CD"/>
    <w:rsid w:val="00372512"/>
    <w:rsid w:val="00377684"/>
    <w:rsid w:val="00380481"/>
    <w:rsid w:val="00381051"/>
    <w:rsid w:val="003938AC"/>
    <w:rsid w:val="00394938"/>
    <w:rsid w:val="003978E9"/>
    <w:rsid w:val="003A12D0"/>
    <w:rsid w:val="003A32EA"/>
    <w:rsid w:val="003A5366"/>
    <w:rsid w:val="003B11CD"/>
    <w:rsid w:val="003B17E6"/>
    <w:rsid w:val="003C09D6"/>
    <w:rsid w:val="003D11D4"/>
    <w:rsid w:val="003D5CEA"/>
    <w:rsid w:val="003D638F"/>
    <w:rsid w:val="003E1736"/>
    <w:rsid w:val="003F049C"/>
    <w:rsid w:val="003F3C7F"/>
    <w:rsid w:val="003F4E48"/>
    <w:rsid w:val="00401FC9"/>
    <w:rsid w:val="00402B4F"/>
    <w:rsid w:val="00406B05"/>
    <w:rsid w:val="00412CE9"/>
    <w:rsid w:val="00414846"/>
    <w:rsid w:val="004176FE"/>
    <w:rsid w:val="00421BCC"/>
    <w:rsid w:val="004264E5"/>
    <w:rsid w:val="00432658"/>
    <w:rsid w:val="00432B4D"/>
    <w:rsid w:val="00433123"/>
    <w:rsid w:val="004332A2"/>
    <w:rsid w:val="004418E0"/>
    <w:rsid w:val="0044699A"/>
    <w:rsid w:val="0045077D"/>
    <w:rsid w:val="0045103B"/>
    <w:rsid w:val="00460319"/>
    <w:rsid w:val="00462554"/>
    <w:rsid w:val="00463181"/>
    <w:rsid w:val="00464C91"/>
    <w:rsid w:val="0046520D"/>
    <w:rsid w:val="00475C01"/>
    <w:rsid w:val="00481C9E"/>
    <w:rsid w:val="00481FBD"/>
    <w:rsid w:val="004851CA"/>
    <w:rsid w:val="00486664"/>
    <w:rsid w:val="00490E0E"/>
    <w:rsid w:val="00493673"/>
    <w:rsid w:val="00495F9A"/>
    <w:rsid w:val="00497BA0"/>
    <w:rsid w:val="00497F7C"/>
    <w:rsid w:val="004A08F5"/>
    <w:rsid w:val="004A53EF"/>
    <w:rsid w:val="004A6727"/>
    <w:rsid w:val="004A6F14"/>
    <w:rsid w:val="004B136E"/>
    <w:rsid w:val="004B245C"/>
    <w:rsid w:val="004B5AE4"/>
    <w:rsid w:val="004B6D1B"/>
    <w:rsid w:val="004C1A70"/>
    <w:rsid w:val="004C2C49"/>
    <w:rsid w:val="004C3439"/>
    <w:rsid w:val="004C5050"/>
    <w:rsid w:val="004D3229"/>
    <w:rsid w:val="004D4152"/>
    <w:rsid w:val="004D5505"/>
    <w:rsid w:val="004E0995"/>
    <w:rsid w:val="005006AC"/>
    <w:rsid w:val="00500F62"/>
    <w:rsid w:val="0050266E"/>
    <w:rsid w:val="005070C1"/>
    <w:rsid w:val="00511EDF"/>
    <w:rsid w:val="005121C0"/>
    <w:rsid w:val="00512A84"/>
    <w:rsid w:val="0051317F"/>
    <w:rsid w:val="005150E5"/>
    <w:rsid w:val="005162BD"/>
    <w:rsid w:val="00516B49"/>
    <w:rsid w:val="00521A6E"/>
    <w:rsid w:val="005231D9"/>
    <w:rsid w:val="0052686E"/>
    <w:rsid w:val="00536748"/>
    <w:rsid w:val="00540FAA"/>
    <w:rsid w:val="00543F13"/>
    <w:rsid w:val="005453F5"/>
    <w:rsid w:val="00545B86"/>
    <w:rsid w:val="00547397"/>
    <w:rsid w:val="00553C81"/>
    <w:rsid w:val="00555F85"/>
    <w:rsid w:val="0055719F"/>
    <w:rsid w:val="00557C93"/>
    <w:rsid w:val="0056079D"/>
    <w:rsid w:val="00561F28"/>
    <w:rsid w:val="00571CE8"/>
    <w:rsid w:val="0057645A"/>
    <w:rsid w:val="005815A0"/>
    <w:rsid w:val="00591B01"/>
    <w:rsid w:val="0059543E"/>
    <w:rsid w:val="00595CD9"/>
    <w:rsid w:val="00595F45"/>
    <w:rsid w:val="005977D5"/>
    <w:rsid w:val="005B000B"/>
    <w:rsid w:val="005B41A0"/>
    <w:rsid w:val="005B728C"/>
    <w:rsid w:val="005B72C4"/>
    <w:rsid w:val="005D3FDE"/>
    <w:rsid w:val="005D4AFB"/>
    <w:rsid w:val="005D7876"/>
    <w:rsid w:val="005D78D4"/>
    <w:rsid w:val="005E0585"/>
    <w:rsid w:val="005E1017"/>
    <w:rsid w:val="005E32FE"/>
    <w:rsid w:val="005E39D6"/>
    <w:rsid w:val="005E3FED"/>
    <w:rsid w:val="005F15E4"/>
    <w:rsid w:val="005F2213"/>
    <w:rsid w:val="00601361"/>
    <w:rsid w:val="0060336C"/>
    <w:rsid w:val="00605B84"/>
    <w:rsid w:val="0061056D"/>
    <w:rsid w:val="006128EE"/>
    <w:rsid w:val="00616C7C"/>
    <w:rsid w:val="00620135"/>
    <w:rsid w:val="0062792B"/>
    <w:rsid w:val="00635CA4"/>
    <w:rsid w:val="00636701"/>
    <w:rsid w:val="00637701"/>
    <w:rsid w:val="00640D01"/>
    <w:rsid w:val="00651D74"/>
    <w:rsid w:val="006523DA"/>
    <w:rsid w:val="006541ED"/>
    <w:rsid w:val="00654CB9"/>
    <w:rsid w:val="00661139"/>
    <w:rsid w:val="0066269F"/>
    <w:rsid w:val="00674B9B"/>
    <w:rsid w:val="0067588F"/>
    <w:rsid w:val="00676D39"/>
    <w:rsid w:val="00677B64"/>
    <w:rsid w:val="00680C27"/>
    <w:rsid w:val="00686615"/>
    <w:rsid w:val="006901AA"/>
    <w:rsid w:val="006A3CEE"/>
    <w:rsid w:val="006A54A3"/>
    <w:rsid w:val="006A5E35"/>
    <w:rsid w:val="006A74DB"/>
    <w:rsid w:val="006C55EE"/>
    <w:rsid w:val="006C736A"/>
    <w:rsid w:val="006D1023"/>
    <w:rsid w:val="006D2596"/>
    <w:rsid w:val="006E22DD"/>
    <w:rsid w:val="006E324B"/>
    <w:rsid w:val="006E53CF"/>
    <w:rsid w:val="006E5D67"/>
    <w:rsid w:val="006F3577"/>
    <w:rsid w:val="006F55B3"/>
    <w:rsid w:val="006F6884"/>
    <w:rsid w:val="00700614"/>
    <w:rsid w:val="007023FB"/>
    <w:rsid w:val="007029BB"/>
    <w:rsid w:val="00702CD1"/>
    <w:rsid w:val="00710CDA"/>
    <w:rsid w:val="00712812"/>
    <w:rsid w:val="00716C3E"/>
    <w:rsid w:val="0072451A"/>
    <w:rsid w:val="007262DE"/>
    <w:rsid w:val="00727071"/>
    <w:rsid w:val="00727A3D"/>
    <w:rsid w:val="0073560D"/>
    <w:rsid w:val="00735E11"/>
    <w:rsid w:val="007455D4"/>
    <w:rsid w:val="00752FBF"/>
    <w:rsid w:val="00763648"/>
    <w:rsid w:val="0076634C"/>
    <w:rsid w:val="00767CCD"/>
    <w:rsid w:val="00770745"/>
    <w:rsid w:val="00771ED4"/>
    <w:rsid w:val="00776E87"/>
    <w:rsid w:val="00790848"/>
    <w:rsid w:val="0079660E"/>
    <w:rsid w:val="00797AF3"/>
    <w:rsid w:val="007A3C19"/>
    <w:rsid w:val="007A5B1C"/>
    <w:rsid w:val="007A7282"/>
    <w:rsid w:val="007A72BF"/>
    <w:rsid w:val="007A7526"/>
    <w:rsid w:val="007B4EC3"/>
    <w:rsid w:val="007C1852"/>
    <w:rsid w:val="007E20D8"/>
    <w:rsid w:val="00801805"/>
    <w:rsid w:val="008025DF"/>
    <w:rsid w:val="00802A20"/>
    <w:rsid w:val="008034D3"/>
    <w:rsid w:val="008036E9"/>
    <w:rsid w:val="0080752C"/>
    <w:rsid w:val="0081479E"/>
    <w:rsid w:val="00820F1E"/>
    <w:rsid w:val="0082223B"/>
    <w:rsid w:val="00827698"/>
    <w:rsid w:val="00831658"/>
    <w:rsid w:val="00841969"/>
    <w:rsid w:val="008454E4"/>
    <w:rsid w:val="0084716C"/>
    <w:rsid w:val="0085620D"/>
    <w:rsid w:val="00861DF9"/>
    <w:rsid w:val="00867D78"/>
    <w:rsid w:val="00867E36"/>
    <w:rsid w:val="00873D5B"/>
    <w:rsid w:val="008765BF"/>
    <w:rsid w:val="008800E7"/>
    <w:rsid w:val="00881B50"/>
    <w:rsid w:val="008826E6"/>
    <w:rsid w:val="00885FF2"/>
    <w:rsid w:val="008868A4"/>
    <w:rsid w:val="008906B2"/>
    <w:rsid w:val="008918BF"/>
    <w:rsid w:val="00896762"/>
    <w:rsid w:val="008A1D16"/>
    <w:rsid w:val="008A346F"/>
    <w:rsid w:val="008A7E7C"/>
    <w:rsid w:val="008B5FB0"/>
    <w:rsid w:val="008B7FEB"/>
    <w:rsid w:val="008C1377"/>
    <w:rsid w:val="008C2694"/>
    <w:rsid w:val="008C3C3F"/>
    <w:rsid w:val="008C3FE7"/>
    <w:rsid w:val="008C40CD"/>
    <w:rsid w:val="008C651F"/>
    <w:rsid w:val="008D3DFF"/>
    <w:rsid w:val="008D63EC"/>
    <w:rsid w:val="008D6E7C"/>
    <w:rsid w:val="008E1C50"/>
    <w:rsid w:val="008E5167"/>
    <w:rsid w:val="008E652E"/>
    <w:rsid w:val="008E68ED"/>
    <w:rsid w:val="008E6B1E"/>
    <w:rsid w:val="008F475D"/>
    <w:rsid w:val="008F4874"/>
    <w:rsid w:val="008F61C6"/>
    <w:rsid w:val="008F6367"/>
    <w:rsid w:val="0090211F"/>
    <w:rsid w:val="00912DC8"/>
    <w:rsid w:val="0091571C"/>
    <w:rsid w:val="00916C57"/>
    <w:rsid w:val="00921BA5"/>
    <w:rsid w:val="00924418"/>
    <w:rsid w:val="00926454"/>
    <w:rsid w:val="00930474"/>
    <w:rsid w:val="00931A14"/>
    <w:rsid w:val="009356B6"/>
    <w:rsid w:val="00935FE7"/>
    <w:rsid w:val="00942C9B"/>
    <w:rsid w:val="00943F87"/>
    <w:rsid w:val="0094401C"/>
    <w:rsid w:val="00945290"/>
    <w:rsid w:val="00960C89"/>
    <w:rsid w:val="00966291"/>
    <w:rsid w:val="00967B32"/>
    <w:rsid w:val="00972CCC"/>
    <w:rsid w:val="00980664"/>
    <w:rsid w:val="00980B28"/>
    <w:rsid w:val="009813C8"/>
    <w:rsid w:val="00981D93"/>
    <w:rsid w:val="009A6A78"/>
    <w:rsid w:val="009B1BC5"/>
    <w:rsid w:val="009B3032"/>
    <w:rsid w:val="009B5973"/>
    <w:rsid w:val="009C07D4"/>
    <w:rsid w:val="009C556E"/>
    <w:rsid w:val="009C7A30"/>
    <w:rsid w:val="009E0EA5"/>
    <w:rsid w:val="009E49EC"/>
    <w:rsid w:val="009E6075"/>
    <w:rsid w:val="009E78C7"/>
    <w:rsid w:val="009E7E8D"/>
    <w:rsid w:val="009F354A"/>
    <w:rsid w:val="009F4BBE"/>
    <w:rsid w:val="00A0005D"/>
    <w:rsid w:val="00A04565"/>
    <w:rsid w:val="00A04B18"/>
    <w:rsid w:val="00A059E0"/>
    <w:rsid w:val="00A10951"/>
    <w:rsid w:val="00A133E4"/>
    <w:rsid w:val="00A1435A"/>
    <w:rsid w:val="00A15D8B"/>
    <w:rsid w:val="00A20B41"/>
    <w:rsid w:val="00A2617E"/>
    <w:rsid w:val="00A2755E"/>
    <w:rsid w:val="00A312EA"/>
    <w:rsid w:val="00A34140"/>
    <w:rsid w:val="00A3621C"/>
    <w:rsid w:val="00A40355"/>
    <w:rsid w:val="00A4097E"/>
    <w:rsid w:val="00A4135D"/>
    <w:rsid w:val="00A42078"/>
    <w:rsid w:val="00A43411"/>
    <w:rsid w:val="00A44AE8"/>
    <w:rsid w:val="00A466CD"/>
    <w:rsid w:val="00A525A2"/>
    <w:rsid w:val="00A529A5"/>
    <w:rsid w:val="00A53F4A"/>
    <w:rsid w:val="00A55135"/>
    <w:rsid w:val="00A652A1"/>
    <w:rsid w:val="00A702B1"/>
    <w:rsid w:val="00A76BCD"/>
    <w:rsid w:val="00A77889"/>
    <w:rsid w:val="00A80E55"/>
    <w:rsid w:val="00A81780"/>
    <w:rsid w:val="00A82A74"/>
    <w:rsid w:val="00A83A20"/>
    <w:rsid w:val="00A90F31"/>
    <w:rsid w:val="00A92C63"/>
    <w:rsid w:val="00A95AD7"/>
    <w:rsid w:val="00AB1078"/>
    <w:rsid w:val="00AB3B05"/>
    <w:rsid w:val="00AB3ED5"/>
    <w:rsid w:val="00AB4CC5"/>
    <w:rsid w:val="00AB5B2E"/>
    <w:rsid w:val="00AB60CA"/>
    <w:rsid w:val="00AB6CC7"/>
    <w:rsid w:val="00AC0409"/>
    <w:rsid w:val="00AC7A10"/>
    <w:rsid w:val="00AD33BF"/>
    <w:rsid w:val="00AD3F54"/>
    <w:rsid w:val="00AD49A9"/>
    <w:rsid w:val="00AD4C84"/>
    <w:rsid w:val="00AE2C2D"/>
    <w:rsid w:val="00AE35FD"/>
    <w:rsid w:val="00AF2D31"/>
    <w:rsid w:val="00AF2D84"/>
    <w:rsid w:val="00AF3759"/>
    <w:rsid w:val="00AF4D1D"/>
    <w:rsid w:val="00AF7F04"/>
    <w:rsid w:val="00B01116"/>
    <w:rsid w:val="00B01457"/>
    <w:rsid w:val="00B01E91"/>
    <w:rsid w:val="00B020D0"/>
    <w:rsid w:val="00B034AF"/>
    <w:rsid w:val="00B079C2"/>
    <w:rsid w:val="00B14306"/>
    <w:rsid w:val="00B14AA7"/>
    <w:rsid w:val="00B216F0"/>
    <w:rsid w:val="00B25916"/>
    <w:rsid w:val="00B3365F"/>
    <w:rsid w:val="00B35BEF"/>
    <w:rsid w:val="00B35C42"/>
    <w:rsid w:val="00B46552"/>
    <w:rsid w:val="00B47CDF"/>
    <w:rsid w:val="00B47DC7"/>
    <w:rsid w:val="00B5135E"/>
    <w:rsid w:val="00B51F20"/>
    <w:rsid w:val="00B524B0"/>
    <w:rsid w:val="00B57C5B"/>
    <w:rsid w:val="00B60EED"/>
    <w:rsid w:val="00B6200C"/>
    <w:rsid w:val="00B63C8C"/>
    <w:rsid w:val="00B664C4"/>
    <w:rsid w:val="00B66C32"/>
    <w:rsid w:val="00B6730E"/>
    <w:rsid w:val="00B70AFB"/>
    <w:rsid w:val="00B71606"/>
    <w:rsid w:val="00B83304"/>
    <w:rsid w:val="00B86AF5"/>
    <w:rsid w:val="00B91292"/>
    <w:rsid w:val="00B94274"/>
    <w:rsid w:val="00B948BF"/>
    <w:rsid w:val="00B97225"/>
    <w:rsid w:val="00BA1388"/>
    <w:rsid w:val="00BA3C82"/>
    <w:rsid w:val="00BA40FD"/>
    <w:rsid w:val="00BB2E5D"/>
    <w:rsid w:val="00BB317B"/>
    <w:rsid w:val="00BC0EF6"/>
    <w:rsid w:val="00BC141D"/>
    <w:rsid w:val="00BC29AA"/>
    <w:rsid w:val="00BC2C6B"/>
    <w:rsid w:val="00BC459B"/>
    <w:rsid w:val="00BC6015"/>
    <w:rsid w:val="00BD058F"/>
    <w:rsid w:val="00BD2798"/>
    <w:rsid w:val="00BD73FB"/>
    <w:rsid w:val="00BE0A26"/>
    <w:rsid w:val="00BE1FD2"/>
    <w:rsid w:val="00BE2AE1"/>
    <w:rsid w:val="00BF2820"/>
    <w:rsid w:val="00C05A96"/>
    <w:rsid w:val="00C0701B"/>
    <w:rsid w:val="00C0795A"/>
    <w:rsid w:val="00C112A1"/>
    <w:rsid w:val="00C204F7"/>
    <w:rsid w:val="00C2292D"/>
    <w:rsid w:val="00C24823"/>
    <w:rsid w:val="00C24EB7"/>
    <w:rsid w:val="00C2547A"/>
    <w:rsid w:val="00C27241"/>
    <w:rsid w:val="00C27378"/>
    <w:rsid w:val="00C27E07"/>
    <w:rsid w:val="00C30060"/>
    <w:rsid w:val="00C323AD"/>
    <w:rsid w:val="00C32F0D"/>
    <w:rsid w:val="00C36BCA"/>
    <w:rsid w:val="00C51FD7"/>
    <w:rsid w:val="00C52766"/>
    <w:rsid w:val="00C54CF8"/>
    <w:rsid w:val="00C56932"/>
    <w:rsid w:val="00C6200B"/>
    <w:rsid w:val="00C725F0"/>
    <w:rsid w:val="00C760CE"/>
    <w:rsid w:val="00C972E4"/>
    <w:rsid w:val="00C97AC5"/>
    <w:rsid w:val="00C97E70"/>
    <w:rsid w:val="00CA0671"/>
    <w:rsid w:val="00CA506B"/>
    <w:rsid w:val="00CB1A97"/>
    <w:rsid w:val="00CB1B5C"/>
    <w:rsid w:val="00CB223C"/>
    <w:rsid w:val="00CC057F"/>
    <w:rsid w:val="00CC0A4D"/>
    <w:rsid w:val="00CC3E8D"/>
    <w:rsid w:val="00CC5CBF"/>
    <w:rsid w:val="00CC5E56"/>
    <w:rsid w:val="00CC7C79"/>
    <w:rsid w:val="00CD3154"/>
    <w:rsid w:val="00CD5B98"/>
    <w:rsid w:val="00CD7C45"/>
    <w:rsid w:val="00CE29A3"/>
    <w:rsid w:val="00CE2A1C"/>
    <w:rsid w:val="00CE6E64"/>
    <w:rsid w:val="00CF2FE0"/>
    <w:rsid w:val="00CF3357"/>
    <w:rsid w:val="00CF37AB"/>
    <w:rsid w:val="00D015E6"/>
    <w:rsid w:val="00D01F0C"/>
    <w:rsid w:val="00D05BF9"/>
    <w:rsid w:val="00D07040"/>
    <w:rsid w:val="00D07AC0"/>
    <w:rsid w:val="00D12C45"/>
    <w:rsid w:val="00D20DBC"/>
    <w:rsid w:val="00D22D7A"/>
    <w:rsid w:val="00D247FE"/>
    <w:rsid w:val="00D33428"/>
    <w:rsid w:val="00D34219"/>
    <w:rsid w:val="00D425DF"/>
    <w:rsid w:val="00D51238"/>
    <w:rsid w:val="00D54D4A"/>
    <w:rsid w:val="00D606F1"/>
    <w:rsid w:val="00D639BF"/>
    <w:rsid w:val="00D6539F"/>
    <w:rsid w:val="00D702C8"/>
    <w:rsid w:val="00D70A6E"/>
    <w:rsid w:val="00D8032E"/>
    <w:rsid w:val="00D85FFA"/>
    <w:rsid w:val="00D92FC4"/>
    <w:rsid w:val="00D9341F"/>
    <w:rsid w:val="00D96695"/>
    <w:rsid w:val="00D96F24"/>
    <w:rsid w:val="00DA5CB3"/>
    <w:rsid w:val="00DA5D10"/>
    <w:rsid w:val="00DA6A80"/>
    <w:rsid w:val="00DB31F9"/>
    <w:rsid w:val="00DB6320"/>
    <w:rsid w:val="00DB7AB4"/>
    <w:rsid w:val="00DC2B35"/>
    <w:rsid w:val="00DC4C6E"/>
    <w:rsid w:val="00DD0683"/>
    <w:rsid w:val="00DD2087"/>
    <w:rsid w:val="00DD430F"/>
    <w:rsid w:val="00DD5F27"/>
    <w:rsid w:val="00DD7940"/>
    <w:rsid w:val="00DE20F7"/>
    <w:rsid w:val="00DE4BE5"/>
    <w:rsid w:val="00DE6412"/>
    <w:rsid w:val="00DF27B5"/>
    <w:rsid w:val="00E007C9"/>
    <w:rsid w:val="00E00AF6"/>
    <w:rsid w:val="00E12737"/>
    <w:rsid w:val="00E1282A"/>
    <w:rsid w:val="00E2236A"/>
    <w:rsid w:val="00E25D21"/>
    <w:rsid w:val="00E3039D"/>
    <w:rsid w:val="00E33FDE"/>
    <w:rsid w:val="00E3405A"/>
    <w:rsid w:val="00E35510"/>
    <w:rsid w:val="00E36AD6"/>
    <w:rsid w:val="00E37711"/>
    <w:rsid w:val="00E41EDF"/>
    <w:rsid w:val="00E44208"/>
    <w:rsid w:val="00E47B43"/>
    <w:rsid w:val="00E526F5"/>
    <w:rsid w:val="00E54C92"/>
    <w:rsid w:val="00E54D6B"/>
    <w:rsid w:val="00E5724F"/>
    <w:rsid w:val="00E613D0"/>
    <w:rsid w:val="00E61EB3"/>
    <w:rsid w:val="00E66DC1"/>
    <w:rsid w:val="00E73DA6"/>
    <w:rsid w:val="00E74822"/>
    <w:rsid w:val="00E7745E"/>
    <w:rsid w:val="00E77DB0"/>
    <w:rsid w:val="00E820EC"/>
    <w:rsid w:val="00E8339A"/>
    <w:rsid w:val="00E87AEC"/>
    <w:rsid w:val="00E90584"/>
    <w:rsid w:val="00E90F41"/>
    <w:rsid w:val="00E93207"/>
    <w:rsid w:val="00E94BA2"/>
    <w:rsid w:val="00EA2CDD"/>
    <w:rsid w:val="00EA3F7E"/>
    <w:rsid w:val="00EA6A5B"/>
    <w:rsid w:val="00EA700F"/>
    <w:rsid w:val="00EB1553"/>
    <w:rsid w:val="00EB2B17"/>
    <w:rsid w:val="00EB573E"/>
    <w:rsid w:val="00EB59C6"/>
    <w:rsid w:val="00EC0B88"/>
    <w:rsid w:val="00EC2974"/>
    <w:rsid w:val="00EC29B5"/>
    <w:rsid w:val="00EC6F41"/>
    <w:rsid w:val="00ED47AC"/>
    <w:rsid w:val="00EE5E06"/>
    <w:rsid w:val="00EF0886"/>
    <w:rsid w:val="00EF2CE3"/>
    <w:rsid w:val="00EF2DF9"/>
    <w:rsid w:val="00EF546F"/>
    <w:rsid w:val="00EF583F"/>
    <w:rsid w:val="00EF7A99"/>
    <w:rsid w:val="00EF7CE2"/>
    <w:rsid w:val="00F01A79"/>
    <w:rsid w:val="00F119B7"/>
    <w:rsid w:val="00F12256"/>
    <w:rsid w:val="00F36E39"/>
    <w:rsid w:val="00F4230B"/>
    <w:rsid w:val="00F43336"/>
    <w:rsid w:val="00F44336"/>
    <w:rsid w:val="00F468B5"/>
    <w:rsid w:val="00F46E81"/>
    <w:rsid w:val="00F50839"/>
    <w:rsid w:val="00F51320"/>
    <w:rsid w:val="00F54FFB"/>
    <w:rsid w:val="00F55336"/>
    <w:rsid w:val="00F569EF"/>
    <w:rsid w:val="00F56B31"/>
    <w:rsid w:val="00F577E0"/>
    <w:rsid w:val="00F67786"/>
    <w:rsid w:val="00F71993"/>
    <w:rsid w:val="00F72242"/>
    <w:rsid w:val="00F73E6C"/>
    <w:rsid w:val="00F865BD"/>
    <w:rsid w:val="00F910F1"/>
    <w:rsid w:val="00F96AB5"/>
    <w:rsid w:val="00F96BEB"/>
    <w:rsid w:val="00F96DB4"/>
    <w:rsid w:val="00FA3C06"/>
    <w:rsid w:val="00FA7115"/>
    <w:rsid w:val="00FA7B4A"/>
    <w:rsid w:val="00FB635B"/>
    <w:rsid w:val="00FB75BD"/>
    <w:rsid w:val="00FB7716"/>
    <w:rsid w:val="00FC17FE"/>
    <w:rsid w:val="00FC5D05"/>
    <w:rsid w:val="00FD1D13"/>
    <w:rsid w:val="00FD2357"/>
    <w:rsid w:val="00FD43FB"/>
    <w:rsid w:val="00FE30DF"/>
    <w:rsid w:val="00FE4B98"/>
    <w:rsid w:val="00FE5A7A"/>
    <w:rsid w:val="00FE5DBB"/>
    <w:rsid w:val="00FF6848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CE0DF"/>
  <w15:docId w15:val="{65A634B2-647B-4F38-A93C-3AF7BB2B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3F87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rsid w:val="00943F87"/>
    <w:pPr>
      <w:keepNext/>
      <w:spacing w:after="240"/>
      <w:jc w:val="center"/>
      <w:outlineLvl w:val="0"/>
    </w:pPr>
    <w:rPr>
      <w:b/>
      <w:color w:val="000080"/>
      <w:sz w:val="32"/>
    </w:rPr>
  </w:style>
  <w:style w:type="paragraph" w:styleId="Nadpis2">
    <w:name w:val="heading 2"/>
    <w:aliases w:val="Nadpis 2 Char Char"/>
    <w:basedOn w:val="Normln"/>
    <w:next w:val="Normln"/>
    <w:qFormat/>
    <w:rsid w:val="00943F87"/>
    <w:pPr>
      <w:keepNext/>
      <w:keepLines/>
      <w:spacing w:before="120" w:after="120"/>
      <w:jc w:val="center"/>
      <w:outlineLvl w:val="1"/>
    </w:pPr>
    <w:rPr>
      <w:b/>
      <w:caps/>
      <w:color w:val="000080"/>
      <w:sz w:val="24"/>
    </w:rPr>
  </w:style>
  <w:style w:type="paragraph" w:styleId="Nadpis3">
    <w:name w:val="heading 3"/>
    <w:basedOn w:val="Normln"/>
    <w:next w:val="Normln"/>
    <w:qFormat/>
    <w:rsid w:val="00943F87"/>
    <w:pPr>
      <w:keepNext/>
      <w:tabs>
        <w:tab w:val="left" w:pos="4536"/>
      </w:tabs>
      <w:ind w:right="-114"/>
      <w:jc w:val="center"/>
      <w:outlineLvl w:val="2"/>
    </w:pPr>
    <w:rPr>
      <w:b/>
      <w:color w:val="000080"/>
      <w:sz w:val="24"/>
    </w:rPr>
  </w:style>
  <w:style w:type="paragraph" w:styleId="Nadpis4">
    <w:name w:val="heading 4"/>
    <w:basedOn w:val="Normln"/>
    <w:next w:val="Normln"/>
    <w:link w:val="Nadpis4Char"/>
    <w:qFormat/>
    <w:rsid w:val="00943F87"/>
    <w:pPr>
      <w:keepNext/>
      <w:ind w:right="-114"/>
      <w:outlineLvl w:val="3"/>
    </w:pPr>
    <w:rPr>
      <w:b/>
      <w:color w:val="000080"/>
      <w:sz w:val="22"/>
    </w:rPr>
  </w:style>
  <w:style w:type="paragraph" w:styleId="Nadpis5">
    <w:name w:val="heading 5"/>
    <w:basedOn w:val="Normln"/>
    <w:next w:val="Normln"/>
    <w:link w:val="Nadpis5Char"/>
    <w:qFormat/>
    <w:rsid w:val="00943F87"/>
    <w:pPr>
      <w:keepNext/>
      <w:spacing w:before="20" w:after="20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943F87"/>
    <w:pPr>
      <w:keepNext/>
      <w:ind w:left="709" w:hanging="720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943F87"/>
    <w:pPr>
      <w:keepNext/>
      <w:tabs>
        <w:tab w:val="left" w:pos="851"/>
      </w:tabs>
      <w:spacing w:before="40" w:after="40"/>
      <w:ind w:right="-115"/>
      <w:outlineLvl w:val="6"/>
    </w:pPr>
    <w:rPr>
      <w:b/>
      <w:snapToGrid w:val="0"/>
      <w:color w:val="000000"/>
      <w:lang w:eastAsia="en-US"/>
    </w:rPr>
  </w:style>
  <w:style w:type="paragraph" w:styleId="Nadpis8">
    <w:name w:val="heading 8"/>
    <w:basedOn w:val="Normln"/>
    <w:next w:val="Normln"/>
    <w:qFormat/>
    <w:rsid w:val="00943F87"/>
    <w:pPr>
      <w:keepNext/>
      <w:ind w:left="2835" w:right="-114" w:hanging="2835"/>
      <w:jc w:val="center"/>
      <w:outlineLvl w:val="7"/>
    </w:pPr>
    <w:rPr>
      <w:b/>
      <w:color w:val="000080"/>
      <w:sz w:val="24"/>
    </w:rPr>
  </w:style>
  <w:style w:type="paragraph" w:styleId="Nadpis9">
    <w:name w:val="heading 9"/>
    <w:basedOn w:val="Normln"/>
    <w:next w:val="Normln"/>
    <w:qFormat/>
    <w:rsid w:val="00943F87"/>
    <w:pPr>
      <w:keepNext/>
      <w:ind w:right="-114"/>
      <w:jc w:val="center"/>
      <w:outlineLvl w:val="8"/>
    </w:pPr>
    <w:rPr>
      <w:b/>
      <w:color w:val="00008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943F87"/>
    <w:pPr>
      <w:pBdr>
        <w:top w:val="single" w:sz="6" w:space="1" w:color="auto"/>
        <w:left w:val="single" w:sz="6" w:space="1" w:color="auto"/>
        <w:right w:val="single" w:sz="6" w:space="1" w:color="auto"/>
      </w:pBdr>
      <w:shd w:val="pct10" w:color="auto" w:fill="auto"/>
      <w:tabs>
        <w:tab w:val="left" w:pos="-720"/>
      </w:tabs>
      <w:suppressAutoHyphens/>
      <w:ind w:right="-192"/>
    </w:pPr>
    <w:rPr>
      <w:rFonts w:ascii="Times New Roman" w:hAnsi="Times New Roman"/>
      <w:sz w:val="22"/>
    </w:rPr>
  </w:style>
  <w:style w:type="paragraph" w:styleId="Zhlav">
    <w:name w:val="header"/>
    <w:basedOn w:val="Normln"/>
    <w:rsid w:val="00943F87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943F87"/>
    <w:pPr>
      <w:tabs>
        <w:tab w:val="center" w:pos="4536"/>
        <w:tab w:val="right" w:pos="9072"/>
      </w:tabs>
    </w:pPr>
    <w:rPr>
      <w:sz w:val="16"/>
    </w:rPr>
  </w:style>
  <w:style w:type="character" w:styleId="slostrnky">
    <w:name w:val="page number"/>
    <w:basedOn w:val="Standardnpsmoodstavce"/>
    <w:rsid w:val="00943F87"/>
  </w:style>
  <w:style w:type="paragraph" w:styleId="Zkladntext3">
    <w:name w:val="Body Text 3"/>
    <w:basedOn w:val="Normln"/>
    <w:rsid w:val="00943F87"/>
    <w:rPr>
      <w:rFonts w:ascii="Times New Roman" w:hAnsi="Times New Roman"/>
      <w:sz w:val="24"/>
    </w:rPr>
  </w:style>
  <w:style w:type="paragraph" w:styleId="Zkladntext">
    <w:name w:val="Body Text"/>
    <w:basedOn w:val="Normln"/>
    <w:rsid w:val="00943F87"/>
    <w:pPr>
      <w:spacing w:before="60" w:after="60"/>
    </w:pPr>
  </w:style>
  <w:style w:type="paragraph" w:styleId="Textvbloku">
    <w:name w:val="Block Text"/>
    <w:basedOn w:val="Normln"/>
    <w:rsid w:val="00943F87"/>
    <w:pPr>
      <w:tabs>
        <w:tab w:val="left" w:pos="6491"/>
      </w:tabs>
      <w:spacing w:before="40"/>
      <w:ind w:left="113" w:right="113"/>
    </w:pPr>
    <w:rPr>
      <w:sz w:val="16"/>
    </w:rPr>
  </w:style>
  <w:style w:type="paragraph" w:customStyle="1" w:styleId="Headlevel2">
    <w:name w:val="Headlevel2"/>
    <w:basedOn w:val="Normln"/>
    <w:autoRedefine/>
    <w:rsid w:val="00943F87"/>
    <w:pPr>
      <w:keepNext/>
      <w:spacing w:after="60"/>
      <w:ind w:right="-51"/>
    </w:pPr>
    <w:rPr>
      <w:u w:val="single"/>
    </w:rPr>
  </w:style>
  <w:style w:type="paragraph" w:customStyle="1" w:styleId="normalsmall">
    <w:name w:val="normal small"/>
    <w:basedOn w:val="Normln"/>
    <w:rsid w:val="00943F87"/>
    <w:rPr>
      <w:sz w:val="16"/>
    </w:rPr>
  </w:style>
  <w:style w:type="paragraph" w:customStyle="1" w:styleId="Indent1">
    <w:name w:val="Indent1"/>
    <w:basedOn w:val="Normln"/>
    <w:rsid w:val="00943F87"/>
    <w:pPr>
      <w:tabs>
        <w:tab w:val="left" w:pos="567"/>
        <w:tab w:val="left" w:pos="1021"/>
        <w:tab w:val="left" w:pos="1474"/>
        <w:tab w:val="left" w:pos="1928"/>
        <w:tab w:val="left" w:pos="2381"/>
      </w:tabs>
      <w:ind w:left="567" w:hanging="567"/>
    </w:pPr>
    <w:rPr>
      <w:rFonts w:ascii="Times New Roman" w:hAnsi="Times New Roman"/>
      <w:lang w:val="en-GB"/>
    </w:rPr>
  </w:style>
  <w:style w:type="paragraph" w:styleId="Zkladntextodsazen">
    <w:name w:val="Body Text Indent"/>
    <w:basedOn w:val="Normln"/>
    <w:rsid w:val="00943F87"/>
    <w:pPr>
      <w:spacing w:line="240" w:lineRule="atLeast"/>
      <w:ind w:left="567"/>
    </w:pPr>
  </w:style>
  <w:style w:type="paragraph" w:styleId="Textpoznpodarou">
    <w:name w:val="footnote text"/>
    <w:basedOn w:val="Normln"/>
    <w:semiHidden/>
    <w:rsid w:val="00943F87"/>
    <w:rPr>
      <w:sz w:val="16"/>
    </w:rPr>
  </w:style>
  <w:style w:type="character" w:styleId="Znakapoznpodarou">
    <w:name w:val="footnote reference"/>
    <w:basedOn w:val="Standardnpsmoodstavce"/>
    <w:semiHidden/>
    <w:rsid w:val="00943F87"/>
    <w:rPr>
      <w:vertAlign w:val="superscript"/>
    </w:rPr>
  </w:style>
  <w:style w:type="character" w:styleId="Siln">
    <w:name w:val="Strong"/>
    <w:basedOn w:val="Standardnpsmoodstavce"/>
    <w:qFormat/>
    <w:rsid w:val="00943F87"/>
    <w:rPr>
      <w:b/>
    </w:rPr>
  </w:style>
  <w:style w:type="paragraph" w:styleId="Rozloendokumentu">
    <w:name w:val="Document Map"/>
    <w:basedOn w:val="Normln"/>
    <w:semiHidden/>
    <w:rsid w:val="00C97E7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AB3B05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35903"/>
  </w:style>
  <w:style w:type="character" w:customStyle="1" w:styleId="platne1">
    <w:name w:val="platne1"/>
    <w:basedOn w:val="Standardnpsmoodstavce"/>
    <w:rsid w:val="00035903"/>
  </w:style>
  <w:style w:type="character" w:styleId="Hypertextovodkaz">
    <w:name w:val="Hyperlink"/>
    <w:basedOn w:val="Standardnpsmoodstavce"/>
    <w:rsid w:val="00C972E4"/>
    <w:rPr>
      <w:color w:val="0000FF"/>
      <w:u w:val="single"/>
    </w:rPr>
  </w:style>
  <w:style w:type="paragraph" w:styleId="Prosttext">
    <w:name w:val="Plain Text"/>
    <w:basedOn w:val="Normln"/>
    <w:rsid w:val="00CA0671"/>
    <w:pPr>
      <w:jc w:val="left"/>
    </w:pPr>
    <w:rPr>
      <w:rFonts w:ascii="Courier New" w:eastAsia="MS Mincho" w:hAnsi="Courier New" w:cs="Courier New"/>
      <w:lang w:eastAsia="ja-JP"/>
    </w:rPr>
  </w:style>
  <w:style w:type="table" w:styleId="Mkatabulky">
    <w:name w:val="Table Grid"/>
    <w:basedOn w:val="Normlntabulka"/>
    <w:rsid w:val="009440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Standardnpsmoodstavce"/>
    <w:rsid w:val="00C6200B"/>
  </w:style>
  <w:style w:type="character" w:customStyle="1" w:styleId="Nadpis4Char">
    <w:name w:val="Nadpis 4 Char"/>
    <w:basedOn w:val="Standardnpsmoodstavce"/>
    <w:link w:val="Nadpis4"/>
    <w:rsid w:val="006D2596"/>
    <w:rPr>
      <w:rFonts w:ascii="Arial" w:hAnsi="Arial"/>
      <w:b/>
      <w:color w:val="000080"/>
      <w:sz w:val="22"/>
      <w:lang w:val="cs-CZ" w:eastAsia="cs-CZ" w:bidi="ar-SA"/>
    </w:rPr>
  </w:style>
  <w:style w:type="paragraph" w:customStyle="1" w:styleId="nadpis30">
    <w:name w:val="nadpis 3"/>
    <w:basedOn w:val="Normln"/>
    <w:rsid w:val="00291BBB"/>
    <w:pPr>
      <w:tabs>
        <w:tab w:val="left" w:pos="2835"/>
      </w:tabs>
      <w:jc w:val="left"/>
    </w:pPr>
    <w:rPr>
      <w:rFonts w:ascii="Times New Roman" w:hAnsi="Times New Roman"/>
      <w:b/>
      <w:caps/>
    </w:rPr>
  </w:style>
  <w:style w:type="paragraph" w:customStyle="1" w:styleId="Default">
    <w:name w:val="Default"/>
    <w:rsid w:val="0010522D"/>
    <w:pPr>
      <w:jc w:val="both"/>
    </w:pPr>
    <w:rPr>
      <w:rFonts w:ascii="Verdana" w:hAnsi="Verdana"/>
      <w:color w:val="212120"/>
      <w:kern w:val="28"/>
      <w:sz w:val="24"/>
      <w:szCs w:val="24"/>
    </w:rPr>
  </w:style>
  <w:style w:type="paragraph" w:customStyle="1" w:styleId="Address">
    <w:name w:val="Address"/>
    <w:basedOn w:val="Normln"/>
    <w:autoRedefine/>
    <w:rsid w:val="00B57C5B"/>
    <w:pPr>
      <w:autoSpaceDE w:val="0"/>
      <w:autoSpaceDN w:val="0"/>
      <w:adjustRightInd w:val="0"/>
      <w:spacing w:before="20" w:after="20"/>
      <w:jc w:val="center"/>
    </w:pPr>
    <w:rPr>
      <w:rFonts w:cs="Arial"/>
      <w:noProof/>
      <w:color w:val="333333"/>
      <w:sz w:val="16"/>
      <w:szCs w:val="16"/>
    </w:rPr>
  </w:style>
  <w:style w:type="paragraph" w:customStyle="1" w:styleId="Nadpis">
    <w:name w:val="Nadpis"/>
    <w:basedOn w:val="Normln"/>
    <w:rsid w:val="00FE5DBB"/>
    <w:rPr>
      <w:rFonts w:ascii="CG Times" w:hAnsi="CG Times" w:cs="CG Times"/>
      <w:sz w:val="24"/>
      <w:szCs w:val="24"/>
      <w:lang w:val="en-GB"/>
    </w:rPr>
  </w:style>
  <w:style w:type="paragraph" w:customStyle="1" w:styleId="A-Basic">
    <w:name w:val="A-Basic"/>
    <w:basedOn w:val="Zpat"/>
    <w:rsid w:val="00620135"/>
    <w:pPr>
      <w:tabs>
        <w:tab w:val="clear" w:pos="4536"/>
        <w:tab w:val="clear" w:pos="9072"/>
      </w:tabs>
      <w:jc w:val="left"/>
    </w:pPr>
    <w:rPr>
      <w:rFonts w:cs="Arial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6901AA"/>
    <w:rPr>
      <w:rFonts w:ascii="Arial" w:hAnsi="Arial"/>
      <w:b/>
    </w:rPr>
  </w:style>
  <w:style w:type="paragraph" w:customStyle="1" w:styleId="Style2">
    <w:name w:val="Style2"/>
    <w:basedOn w:val="Normln"/>
    <w:rsid w:val="006901AA"/>
    <w:pPr>
      <w:numPr>
        <w:numId w:val="1"/>
      </w:numPr>
      <w:spacing w:before="120"/>
    </w:pPr>
    <w:rPr>
      <w:lang w:eastAsia="en-US"/>
    </w:rPr>
  </w:style>
  <w:style w:type="paragraph" w:styleId="Odstavecseseznamem">
    <w:name w:val="List Paragraph"/>
    <w:basedOn w:val="Normln"/>
    <w:uiPriority w:val="34"/>
    <w:qFormat/>
    <w:rsid w:val="006901AA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7A1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E641E"/>
    <w:rPr>
      <w:rFonts w:ascii="Arial" w:hAnsi="Arial"/>
    </w:rPr>
  </w:style>
  <w:style w:type="paragraph" w:customStyle="1" w:styleId="xmsonormal">
    <w:name w:val="x_msonormal"/>
    <w:basedOn w:val="Normln"/>
    <w:rsid w:val="00314C69"/>
    <w:pPr>
      <w:jc w:val="left"/>
    </w:pPr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ln"/>
    <w:rsid w:val="00314C69"/>
    <w:pPr>
      <w:ind w:left="720"/>
      <w:jc w:val="left"/>
    </w:pPr>
    <w:rPr>
      <w:rFonts w:ascii="Calibri" w:eastAsiaTheme="minorHAnsi" w:hAnsi="Calibri" w:cs="Calibri"/>
      <w:sz w:val="22"/>
      <w:szCs w:val="22"/>
    </w:rPr>
  </w:style>
  <w:style w:type="paragraph" w:customStyle="1" w:styleId="xnadpisdoloky">
    <w:name w:val="x_nadpisdoloky"/>
    <w:basedOn w:val="Normln"/>
    <w:rsid w:val="00314C69"/>
    <w:pPr>
      <w:keepNext/>
      <w:spacing w:before="60" w:line="260" w:lineRule="atLeast"/>
      <w:ind w:firstLine="357"/>
    </w:pPr>
    <w:rPr>
      <w:rFonts w:eastAsiaTheme="minorHAnsi" w:cs="Arial"/>
      <w:b/>
      <w:bCs/>
    </w:rPr>
  </w:style>
  <w:style w:type="paragraph" w:customStyle="1" w:styleId="xtextdoloky">
    <w:name w:val="x_textdoloky"/>
    <w:basedOn w:val="Normln"/>
    <w:rsid w:val="00314C69"/>
    <w:pPr>
      <w:spacing w:before="120" w:after="120" w:line="340" w:lineRule="atLeast"/>
    </w:pPr>
    <w:rPr>
      <w:rFonts w:eastAsiaTheme="minorHAnsi" w:cs="Arial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2F52D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F52D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2F52DC"/>
    <w:rPr>
      <w:rFonts w:ascii="Arial" w:hAnsi="Arial"/>
    </w:rPr>
  </w:style>
  <w:style w:type="character" w:customStyle="1" w:styleId="PedmtkomenteChar">
    <w:name w:val="Předmět komentáře Char"/>
    <w:basedOn w:val="TextkomenteChar"/>
    <w:link w:val="Pedmtkomente"/>
    <w:semiHidden/>
    <w:rsid w:val="002F52D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151DE2A36A904AA2483ABA4F31EC3C" ma:contentTypeVersion="16" ma:contentTypeDescription="Vytvoří nový dokument" ma:contentTypeScope="" ma:versionID="53d3d4872af42c160c8ed13a2328fd46">
  <xsd:schema xmlns:xsd="http://www.w3.org/2001/XMLSchema" xmlns:xs="http://www.w3.org/2001/XMLSchema" xmlns:p="http://schemas.microsoft.com/office/2006/metadata/properties" xmlns:ns2="f90d4d99-5d45-45b5-9cd3-f73848d90e99" xmlns:ns3="ef3c7a92-6d97-492b-b1f8-b6f60290b8d9" targetNamespace="http://schemas.microsoft.com/office/2006/metadata/properties" ma:root="true" ma:fieldsID="7dad0467118494984cf38a10fec43528" ns2:_="" ns3:_="">
    <xsd:import namespace="f90d4d99-5d45-45b5-9cd3-f73848d90e99"/>
    <xsd:import namespace="ef3c7a92-6d97-492b-b1f8-b6f60290b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d4d99-5d45-45b5-9cd3-f73848d90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5e247bd-20c0-44ef-8b5f-61f4b9bf01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c7a92-6d97-492b-b1f8-b6f60290b8d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8b1091e-eed0-465b-a5cd-c206480be7be}" ma:internalName="TaxCatchAll" ma:showField="CatchAllData" ma:web="ef3c7a92-6d97-492b-b1f8-b6f60290b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3c7a92-6d97-492b-b1f8-b6f60290b8d9" xsi:nil="true"/>
    <lcf76f155ced4ddcb4097134ff3c332f xmlns="f90d4d99-5d45-45b5-9cd3-f73848d90e9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7EADD-4444-4A31-A402-2567E87FB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9198C-A9C1-439B-AE61-7E5EABD71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d4d99-5d45-45b5-9cd3-f73848d90e99"/>
    <ds:schemaRef ds:uri="ef3c7a92-6d97-492b-b1f8-b6f60290b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A1D0D3-D94E-4F06-AD88-B9039AD88359}">
  <ds:schemaRefs>
    <ds:schemaRef ds:uri="http://schemas.microsoft.com/office/2006/metadata/properties"/>
    <ds:schemaRef ds:uri="http://schemas.microsoft.com/office/infopath/2007/PartnerControls"/>
    <ds:schemaRef ds:uri="ef3c7a92-6d97-492b-b1f8-b6f60290b8d9"/>
    <ds:schemaRef ds:uri="f90d4d99-5d45-45b5-9cd3-f73848d90e99"/>
  </ds:schemaRefs>
</ds:datastoreItem>
</file>

<file path=customXml/itemProps4.xml><?xml version="1.0" encoding="utf-8"?>
<ds:datastoreItem xmlns:ds="http://schemas.openxmlformats.org/officeDocument/2006/customXml" ds:itemID="{148EE1F1-E800-4AC9-8266-5D947B3E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2133</Words>
  <Characters>12590</Characters>
  <Application>Microsoft Office Word</Application>
  <DocSecurity>0</DocSecurity>
  <Lines>104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Policy_VZOR_300907</vt:lpstr>
      <vt:lpstr>Policy_VZOR_300907</vt:lpstr>
    </vt:vector>
  </TitlesOfParts>
  <Company>AIG CE&amp;CIS</Company>
  <LinksUpToDate>false</LinksUpToDate>
  <CharactersWithSpaces>14694</CharactersWithSpaces>
  <SharedDoc>false</SharedDoc>
  <HLinks>
    <vt:vector size="12" baseType="variant">
      <vt:variant>
        <vt:i4>2293880</vt:i4>
      </vt:variant>
      <vt:variant>
        <vt:i4>9</vt:i4>
      </vt:variant>
      <vt:variant>
        <vt:i4>0</vt:i4>
      </vt:variant>
      <vt:variant>
        <vt:i4>5</vt:i4>
      </vt:variant>
      <vt:variant>
        <vt:lpwstr>http://www.aig.com/</vt:lpwstr>
      </vt:variant>
      <vt:variant>
        <vt:lpwstr/>
      </vt:variant>
      <vt:variant>
        <vt:i4>1245229</vt:i4>
      </vt:variant>
      <vt:variant>
        <vt:i4>6</vt:i4>
      </vt:variant>
      <vt:variant>
        <vt:i4>0</vt:i4>
      </vt:variant>
      <vt:variant>
        <vt:i4>5</vt:i4>
      </vt:variant>
      <vt:variant>
        <vt:lpwstr>mailto:informace@aig.com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Policy_VZOR_300907</dc:title>
  <dc:subject/>
  <dc:creator>Marko Antic</dc:creator>
  <cp:keywords/>
  <dc:description/>
  <cp:lastModifiedBy>Petr Sedláček</cp:lastModifiedBy>
  <cp:revision>3</cp:revision>
  <cp:lastPrinted>2024-01-05T05:59:00Z</cp:lastPrinted>
  <dcterms:created xsi:type="dcterms:W3CDTF">2024-01-05T05:58:00Z</dcterms:created>
  <dcterms:modified xsi:type="dcterms:W3CDTF">2024-01-05T06:03:00Z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0x010100BA48F512DE5EDE469DB346C55919853A</vt:lpwstr>
  </property>
</Properties>
</file>