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32E1" w14:textId="5C06AF36" w:rsidR="00F5314A" w:rsidRPr="003D4A12" w:rsidRDefault="004F22D4" w:rsidP="009030B2">
      <w:pPr>
        <w:spacing w:before="240"/>
        <w:jc w:val="center"/>
        <w:rPr>
          <w:rFonts w:ascii="Garamond" w:hAnsi="Garamond"/>
          <w:b/>
          <w:bCs/>
          <w:snapToGrid w:val="0"/>
          <w:sz w:val="28"/>
          <w:szCs w:val="28"/>
        </w:rPr>
      </w:pPr>
      <w:r>
        <w:rPr>
          <w:rFonts w:ascii="Garamond" w:hAnsi="Garamond"/>
          <w:b/>
          <w:bCs/>
          <w:snapToGrid w:val="0"/>
          <w:sz w:val="28"/>
          <w:szCs w:val="28"/>
        </w:rPr>
        <w:t>DODATEK Č. 1 KE SMLOUVĚ</w:t>
      </w:r>
      <w:r w:rsidR="00815E3D">
        <w:rPr>
          <w:rFonts w:ascii="Garamond" w:hAnsi="Garamond"/>
          <w:b/>
          <w:bCs/>
          <w:snapToGrid w:val="0"/>
          <w:sz w:val="28"/>
          <w:szCs w:val="28"/>
        </w:rPr>
        <w:t xml:space="preserve"> O POSKYTNUTÍ DOTACE NA PODPORU GRANTOVÉHO PROJEKTU Č. 22-17966S PANELU Č. P210 </w:t>
      </w:r>
    </w:p>
    <w:p w14:paraId="582132E2" w14:textId="77777777" w:rsidR="003D4A12" w:rsidRDefault="003D4A12" w:rsidP="003D4A12">
      <w:pPr>
        <w:rPr>
          <w:rFonts w:ascii="Garamond" w:hAnsi="Garamond"/>
          <w:b/>
          <w:bCs/>
          <w:snapToGrid w:val="0"/>
          <w:sz w:val="24"/>
          <w:szCs w:val="24"/>
        </w:rPr>
      </w:pPr>
    </w:p>
    <w:p w14:paraId="582132E3" w14:textId="77777777" w:rsidR="003D4A12" w:rsidRDefault="003D4A12" w:rsidP="003D4A12">
      <w:pPr>
        <w:rPr>
          <w:rFonts w:ascii="Garamond" w:hAnsi="Garamond"/>
          <w:b/>
          <w:bCs/>
          <w:snapToGrid w:val="0"/>
          <w:sz w:val="24"/>
          <w:szCs w:val="24"/>
        </w:rPr>
      </w:pPr>
    </w:p>
    <w:p w14:paraId="582132E4" w14:textId="5BE516E6" w:rsidR="003D4A12" w:rsidRPr="00714E11" w:rsidRDefault="003D4A12" w:rsidP="003D4A12">
      <w:pPr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/>
          <w:bCs/>
          <w:snapToGrid w:val="0"/>
          <w:sz w:val="24"/>
          <w:szCs w:val="24"/>
        </w:rPr>
        <w:t xml:space="preserve">Ústav anorganické chemie </w:t>
      </w:r>
      <w:r w:rsidR="004977C9">
        <w:rPr>
          <w:rFonts w:ascii="Garamond" w:hAnsi="Garamond"/>
          <w:b/>
          <w:bCs/>
          <w:snapToGrid w:val="0"/>
          <w:sz w:val="24"/>
          <w:szCs w:val="24"/>
        </w:rPr>
        <w:t>AV</w:t>
      </w:r>
      <w:r>
        <w:rPr>
          <w:rFonts w:ascii="Garamond" w:hAnsi="Garamond"/>
          <w:b/>
          <w:bCs/>
          <w:snapToGrid w:val="0"/>
          <w:sz w:val="24"/>
          <w:szCs w:val="24"/>
        </w:rPr>
        <w:t xml:space="preserve"> ČR</w:t>
      </w:r>
      <w:r w:rsidR="00714E11" w:rsidRPr="00714E11">
        <w:rPr>
          <w:rFonts w:ascii="Garamond" w:hAnsi="Garamond"/>
          <w:b/>
          <w:bCs/>
          <w:snapToGrid w:val="0"/>
          <w:sz w:val="24"/>
          <w:szCs w:val="24"/>
        </w:rPr>
        <w:t>, v. v. i.</w:t>
      </w:r>
    </w:p>
    <w:p w14:paraId="582132E5" w14:textId="77777777" w:rsidR="003D4A12" w:rsidRDefault="003D4A12" w:rsidP="003D4A12">
      <w:pPr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 xml:space="preserve">se sídlem </w:t>
      </w:r>
      <w:r w:rsidRPr="003D4A12">
        <w:rPr>
          <w:rFonts w:ascii="Garamond" w:hAnsi="Garamond"/>
          <w:bCs/>
          <w:snapToGrid w:val="0"/>
          <w:sz w:val="24"/>
          <w:szCs w:val="24"/>
        </w:rPr>
        <w:t>250 68 Husinec-Řež č.</w:t>
      </w:r>
      <w:r>
        <w:rPr>
          <w:rFonts w:ascii="Garamond" w:hAnsi="Garamond"/>
          <w:bCs/>
          <w:snapToGrid w:val="0"/>
          <w:sz w:val="24"/>
          <w:szCs w:val="24"/>
        </w:rPr>
        <w:t xml:space="preserve"> </w:t>
      </w:r>
      <w:r w:rsidRPr="003D4A12">
        <w:rPr>
          <w:rFonts w:ascii="Garamond" w:hAnsi="Garamond"/>
          <w:bCs/>
          <w:snapToGrid w:val="0"/>
          <w:sz w:val="24"/>
          <w:szCs w:val="24"/>
        </w:rPr>
        <w:t>p. 1001</w:t>
      </w:r>
    </w:p>
    <w:p w14:paraId="582132E6" w14:textId="77777777" w:rsidR="003D4A12" w:rsidRDefault="003D4A12" w:rsidP="003D4A12">
      <w:pPr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 xml:space="preserve">IČ:61388980, </w:t>
      </w:r>
      <w:r w:rsidRPr="003D4A12">
        <w:rPr>
          <w:rFonts w:ascii="Garamond" w:hAnsi="Garamond"/>
          <w:bCs/>
          <w:snapToGrid w:val="0"/>
          <w:sz w:val="24"/>
          <w:szCs w:val="24"/>
        </w:rPr>
        <w:t>DIČ:CZ61388980</w:t>
      </w:r>
    </w:p>
    <w:p w14:paraId="582132E7" w14:textId="77777777" w:rsidR="00223A3C" w:rsidRDefault="00223A3C" w:rsidP="003D4A12">
      <w:pPr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>zastoupen Ing. Kamilem Langem, CSc, DSc, ředitelem</w:t>
      </w:r>
    </w:p>
    <w:p w14:paraId="582132E8" w14:textId="77777777" w:rsidR="002F08C6" w:rsidRDefault="002F08C6" w:rsidP="003D4A12">
      <w:pPr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>(dále jen „Příjemce“)</w:t>
      </w:r>
    </w:p>
    <w:p w14:paraId="582132E9" w14:textId="77777777" w:rsidR="002856E9" w:rsidRDefault="002856E9" w:rsidP="003D4A12">
      <w:pPr>
        <w:rPr>
          <w:rFonts w:ascii="Garamond" w:hAnsi="Garamond"/>
          <w:b/>
          <w:bCs/>
          <w:snapToGrid w:val="0"/>
          <w:sz w:val="24"/>
          <w:szCs w:val="24"/>
        </w:rPr>
      </w:pPr>
    </w:p>
    <w:p w14:paraId="582132EA" w14:textId="77777777" w:rsidR="003D4A12" w:rsidRPr="003D4A12" w:rsidRDefault="003D4A12" w:rsidP="003D4A12">
      <w:pPr>
        <w:rPr>
          <w:rFonts w:ascii="Garamond" w:hAnsi="Garamond"/>
          <w:bCs/>
          <w:snapToGrid w:val="0"/>
          <w:sz w:val="24"/>
          <w:szCs w:val="24"/>
        </w:rPr>
      </w:pPr>
      <w:r w:rsidRPr="003D4A12">
        <w:rPr>
          <w:rFonts w:ascii="Garamond" w:hAnsi="Garamond"/>
          <w:bCs/>
          <w:snapToGrid w:val="0"/>
          <w:sz w:val="24"/>
          <w:szCs w:val="24"/>
        </w:rPr>
        <w:t>a</w:t>
      </w:r>
    </w:p>
    <w:p w14:paraId="582132EB" w14:textId="77777777" w:rsidR="003D4A12" w:rsidRDefault="003D4A12" w:rsidP="003D4A12">
      <w:pPr>
        <w:rPr>
          <w:rFonts w:ascii="Garamond" w:hAnsi="Garamond"/>
          <w:b/>
          <w:bCs/>
          <w:snapToGrid w:val="0"/>
          <w:sz w:val="24"/>
          <w:szCs w:val="24"/>
        </w:rPr>
      </w:pPr>
    </w:p>
    <w:p w14:paraId="582132EC" w14:textId="77777777" w:rsidR="003D4A12" w:rsidRDefault="00BE2EB4" w:rsidP="003D4A12">
      <w:pPr>
        <w:rPr>
          <w:rFonts w:ascii="Garamond" w:hAnsi="Garamond"/>
          <w:b/>
          <w:bCs/>
          <w:snapToGrid w:val="0"/>
          <w:sz w:val="24"/>
          <w:szCs w:val="24"/>
        </w:rPr>
      </w:pPr>
      <w:r w:rsidRPr="003D4A12">
        <w:rPr>
          <w:rFonts w:ascii="Garamond" w:hAnsi="Garamond"/>
          <w:b/>
          <w:bCs/>
          <w:snapToGrid w:val="0"/>
          <w:sz w:val="24"/>
          <w:szCs w:val="24"/>
        </w:rPr>
        <w:t>Akademie výtvarných umění v</w:t>
      </w:r>
      <w:r w:rsidR="003D4A12">
        <w:rPr>
          <w:rFonts w:ascii="Garamond" w:hAnsi="Garamond"/>
          <w:b/>
          <w:bCs/>
          <w:snapToGrid w:val="0"/>
          <w:sz w:val="24"/>
          <w:szCs w:val="24"/>
        </w:rPr>
        <w:t> </w:t>
      </w:r>
      <w:r w:rsidR="00F5314A" w:rsidRPr="003D4A12">
        <w:rPr>
          <w:rFonts w:ascii="Garamond" w:hAnsi="Garamond"/>
          <w:b/>
          <w:bCs/>
          <w:snapToGrid w:val="0"/>
          <w:sz w:val="24"/>
          <w:szCs w:val="24"/>
        </w:rPr>
        <w:t>Pra</w:t>
      </w:r>
      <w:r w:rsidRPr="003D4A12">
        <w:rPr>
          <w:rFonts w:ascii="Garamond" w:hAnsi="Garamond"/>
          <w:b/>
          <w:bCs/>
          <w:snapToGrid w:val="0"/>
          <w:sz w:val="24"/>
          <w:szCs w:val="24"/>
        </w:rPr>
        <w:t>ze</w:t>
      </w:r>
    </w:p>
    <w:p w14:paraId="582132ED" w14:textId="77777777" w:rsidR="00F5314A" w:rsidRDefault="003D4A12" w:rsidP="003D4A12">
      <w:pPr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 xml:space="preserve">se sídlem </w:t>
      </w:r>
      <w:r w:rsidR="00BE2EB4" w:rsidRPr="003D4A12">
        <w:rPr>
          <w:rFonts w:ascii="Garamond" w:hAnsi="Garamond"/>
          <w:snapToGrid w:val="0"/>
          <w:sz w:val="24"/>
          <w:szCs w:val="24"/>
        </w:rPr>
        <w:t>U Akademie</w:t>
      </w:r>
      <w:r w:rsidR="00F5314A" w:rsidRPr="003D4A12">
        <w:rPr>
          <w:rFonts w:ascii="Garamond" w:hAnsi="Garamond"/>
          <w:snapToGrid w:val="0"/>
          <w:sz w:val="24"/>
          <w:szCs w:val="24"/>
        </w:rPr>
        <w:t xml:space="preserve"> 4, </w:t>
      </w:r>
      <w:r w:rsidRPr="003D4A12">
        <w:rPr>
          <w:rFonts w:ascii="Garamond" w:hAnsi="Garamond"/>
          <w:snapToGrid w:val="0"/>
          <w:sz w:val="24"/>
          <w:szCs w:val="24"/>
        </w:rPr>
        <w:t>170 22 Praha</w:t>
      </w:r>
      <w:r w:rsidR="00BE2EB4" w:rsidRPr="003D4A12">
        <w:rPr>
          <w:rFonts w:ascii="Garamond" w:hAnsi="Garamond"/>
          <w:snapToGrid w:val="0"/>
          <w:sz w:val="24"/>
          <w:szCs w:val="24"/>
        </w:rPr>
        <w:t xml:space="preserve"> 7</w:t>
      </w:r>
    </w:p>
    <w:p w14:paraId="582132EE" w14:textId="77777777" w:rsidR="00FA2085" w:rsidRPr="00FA2085" w:rsidRDefault="00FA2085" w:rsidP="00FA2085">
      <w:pPr>
        <w:tabs>
          <w:tab w:val="num" w:pos="360"/>
        </w:tabs>
        <w:rPr>
          <w:rFonts w:ascii="Garamond" w:hAnsi="Garamond"/>
          <w:snapToGrid w:val="0"/>
          <w:sz w:val="24"/>
          <w:szCs w:val="24"/>
        </w:rPr>
      </w:pPr>
      <w:r w:rsidRPr="003D4A12">
        <w:rPr>
          <w:rFonts w:ascii="Garamond" w:hAnsi="Garamond"/>
          <w:snapToGrid w:val="0"/>
          <w:sz w:val="24"/>
          <w:szCs w:val="24"/>
        </w:rPr>
        <w:t>IČ: 60461446, DIČ: CZ60461446</w:t>
      </w:r>
    </w:p>
    <w:p w14:paraId="582132EF" w14:textId="196B9831" w:rsidR="00F5314A" w:rsidRPr="003D4A12" w:rsidRDefault="004F22D4" w:rsidP="002856E9">
      <w:pPr>
        <w:ind w:left="283" w:hanging="283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zastoupena</w:t>
      </w:r>
      <w:r w:rsidR="0057619F">
        <w:rPr>
          <w:rFonts w:ascii="Garamond" w:hAnsi="Garamond"/>
          <w:snapToGrid w:val="0"/>
          <w:sz w:val="24"/>
          <w:szCs w:val="24"/>
        </w:rPr>
        <w:t xml:space="preserve"> Ing. arch. Máriou</w:t>
      </w:r>
      <w:r w:rsidR="003D4A12">
        <w:rPr>
          <w:rFonts w:ascii="Garamond" w:hAnsi="Garamond"/>
          <w:snapToGrid w:val="0"/>
          <w:sz w:val="24"/>
          <w:szCs w:val="24"/>
        </w:rPr>
        <w:t xml:space="preserve"> Topolčanskou</w:t>
      </w:r>
      <w:r>
        <w:rPr>
          <w:rFonts w:ascii="Garamond" w:hAnsi="Garamond"/>
          <w:snapToGrid w:val="0"/>
          <w:sz w:val="24"/>
          <w:szCs w:val="24"/>
        </w:rPr>
        <w:t>, PhD., rektorkou</w:t>
      </w:r>
    </w:p>
    <w:p w14:paraId="582132F0" w14:textId="77777777" w:rsidR="003F128D" w:rsidRDefault="00E92852" w:rsidP="003F128D">
      <w:pPr>
        <w:ind w:left="283" w:hanging="283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(dále jen „</w:t>
      </w:r>
      <w:r w:rsidR="002F08C6">
        <w:rPr>
          <w:rFonts w:ascii="Garamond" w:hAnsi="Garamond"/>
          <w:snapToGrid w:val="0"/>
          <w:sz w:val="24"/>
          <w:szCs w:val="24"/>
        </w:rPr>
        <w:t>Další účastník</w:t>
      </w:r>
      <w:r>
        <w:rPr>
          <w:rFonts w:ascii="Garamond" w:hAnsi="Garamond"/>
          <w:snapToGrid w:val="0"/>
          <w:sz w:val="24"/>
          <w:szCs w:val="24"/>
        </w:rPr>
        <w:t>“)</w:t>
      </w:r>
    </w:p>
    <w:p w14:paraId="582132F1" w14:textId="77777777" w:rsidR="00F5314A" w:rsidRPr="003D4A12" w:rsidRDefault="00F5314A" w:rsidP="003F128D">
      <w:pPr>
        <w:ind w:left="283" w:hanging="283"/>
        <w:rPr>
          <w:rFonts w:ascii="Garamond" w:hAnsi="Garamond"/>
          <w:snapToGrid w:val="0"/>
          <w:sz w:val="24"/>
          <w:szCs w:val="24"/>
        </w:rPr>
      </w:pPr>
      <w:r w:rsidRPr="003D4A12">
        <w:rPr>
          <w:rFonts w:ascii="Garamond" w:hAnsi="Garamond"/>
          <w:snapToGrid w:val="0"/>
          <w:sz w:val="24"/>
          <w:szCs w:val="24"/>
        </w:rPr>
        <w:tab/>
      </w:r>
    </w:p>
    <w:p w14:paraId="582132F2" w14:textId="77777777" w:rsidR="00F5314A" w:rsidRPr="003D4A12" w:rsidRDefault="00F5314A">
      <w:pPr>
        <w:ind w:left="283" w:hanging="283"/>
        <w:rPr>
          <w:rFonts w:ascii="Garamond" w:hAnsi="Garamond"/>
          <w:snapToGrid w:val="0"/>
          <w:sz w:val="24"/>
          <w:szCs w:val="24"/>
        </w:rPr>
      </w:pPr>
    </w:p>
    <w:p w14:paraId="582132F3" w14:textId="38A1DE5E" w:rsidR="003D4A12" w:rsidRDefault="008D11D4" w:rsidP="003D4A12">
      <w:pPr>
        <w:jc w:val="both"/>
        <w:rPr>
          <w:rFonts w:ascii="Garamond" w:hAnsi="Garamond"/>
          <w:bCs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>uzavřely</w:t>
      </w:r>
      <w:r w:rsidR="003D4A12">
        <w:rPr>
          <w:rFonts w:ascii="Garamond" w:hAnsi="Garamond"/>
          <w:bCs/>
          <w:snapToGrid w:val="0"/>
          <w:sz w:val="24"/>
          <w:szCs w:val="24"/>
        </w:rPr>
        <w:t xml:space="preserve"> dne </w:t>
      </w:r>
      <w:r w:rsidR="0057619F">
        <w:rPr>
          <w:rFonts w:ascii="Garamond" w:hAnsi="Garamond"/>
          <w:bCs/>
          <w:snapToGrid w:val="0"/>
          <w:sz w:val="24"/>
          <w:szCs w:val="24"/>
        </w:rPr>
        <w:t>5. 5. 2022</w:t>
      </w:r>
      <w:r w:rsidR="003D4A12">
        <w:rPr>
          <w:rFonts w:ascii="Garamond" w:hAnsi="Garamond"/>
          <w:bCs/>
          <w:snapToGrid w:val="0"/>
          <w:sz w:val="24"/>
          <w:szCs w:val="24"/>
        </w:rPr>
        <w:t xml:space="preserve"> </w:t>
      </w:r>
      <w:r w:rsidR="002F08C6">
        <w:rPr>
          <w:rFonts w:ascii="Garamond" w:hAnsi="Garamond"/>
          <w:bCs/>
          <w:snapToGrid w:val="0"/>
          <w:sz w:val="24"/>
          <w:szCs w:val="24"/>
        </w:rPr>
        <w:t xml:space="preserve">Smlouvu o poskytnutí dotace na podporu grantového projektu č. 22-17966S panelu č. P210 </w:t>
      </w:r>
      <w:r w:rsidR="003D4A12">
        <w:rPr>
          <w:rFonts w:ascii="Garamond" w:hAnsi="Garamond"/>
          <w:bCs/>
          <w:snapToGrid w:val="0"/>
          <w:sz w:val="24"/>
          <w:szCs w:val="24"/>
        </w:rPr>
        <w:t>(dále jen „</w:t>
      </w:r>
      <w:r w:rsidR="003D4A12" w:rsidRPr="003D4A12">
        <w:rPr>
          <w:rFonts w:ascii="Garamond" w:hAnsi="Garamond"/>
          <w:b/>
          <w:bCs/>
          <w:snapToGrid w:val="0"/>
          <w:sz w:val="24"/>
          <w:szCs w:val="24"/>
        </w:rPr>
        <w:t xml:space="preserve">Smlouva o </w:t>
      </w:r>
      <w:r w:rsidR="002F08C6">
        <w:rPr>
          <w:rFonts w:ascii="Garamond" w:hAnsi="Garamond"/>
          <w:b/>
          <w:bCs/>
          <w:snapToGrid w:val="0"/>
          <w:sz w:val="24"/>
          <w:szCs w:val="24"/>
        </w:rPr>
        <w:t>poskytnut</w:t>
      </w:r>
      <w:r w:rsidR="003D4A12" w:rsidRPr="003D4A12">
        <w:rPr>
          <w:rFonts w:ascii="Garamond" w:hAnsi="Garamond"/>
          <w:b/>
          <w:bCs/>
          <w:snapToGrid w:val="0"/>
          <w:sz w:val="24"/>
          <w:szCs w:val="24"/>
        </w:rPr>
        <w:t>í</w:t>
      </w:r>
      <w:r w:rsidR="002F08C6">
        <w:rPr>
          <w:rFonts w:ascii="Garamond" w:hAnsi="Garamond"/>
          <w:b/>
          <w:bCs/>
          <w:snapToGrid w:val="0"/>
          <w:sz w:val="24"/>
          <w:szCs w:val="24"/>
        </w:rPr>
        <w:t xml:space="preserve"> dotace</w:t>
      </w:r>
      <w:r w:rsidR="003D4A12">
        <w:rPr>
          <w:rFonts w:ascii="Garamond" w:hAnsi="Garamond"/>
          <w:bCs/>
          <w:snapToGrid w:val="0"/>
          <w:sz w:val="24"/>
          <w:szCs w:val="24"/>
        </w:rPr>
        <w:t>“)</w:t>
      </w:r>
      <w:r w:rsidR="004F22D4">
        <w:rPr>
          <w:rFonts w:ascii="Garamond" w:hAnsi="Garamond"/>
          <w:bCs/>
          <w:snapToGrid w:val="0"/>
          <w:sz w:val="24"/>
          <w:szCs w:val="24"/>
        </w:rPr>
        <w:t>, ke které nyní uzavírají tento Dodatek</w:t>
      </w:r>
      <w:r w:rsidR="004343F0">
        <w:rPr>
          <w:rFonts w:ascii="Garamond" w:hAnsi="Garamond"/>
          <w:bCs/>
          <w:snapToGrid w:val="0"/>
          <w:sz w:val="24"/>
          <w:szCs w:val="24"/>
        </w:rPr>
        <w:t>.</w:t>
      </w:r>
    </w:p>
    <w:p w14:paraId="582132F4" w14:textId="77777777" w:rsidR="00F5314A" w:rsidRDefault="00F5314A" w:rsidP="003D4A12">
      <w:pPr>
        <w:jc w:val="both"/>
        <w:rPr>
          <w:rFonts w:ascii="Garamond" w:hAnsi="Garamond"/>
          <w:bCs/>
          <w:snapToGrid w:val="0"/>
          <w:sz w:val="24"/>
          <w:szCs w:val="24"/>
        </w:rPr>
      </w:pPr>
    </w:p>
    <w:p w14:paraId="582132F5" w14:textId="77777777" w:rsidR="00223A3C" w:rsidRDefault="00223A3C" w:rsidP="003D4A12">
      <w:pPr>
        <w:jc w:val="both"/>
        <w:rPr>
          <w:rFonts w:ascii="Garamond" w:hAnsi="Garamond"/>
          <w:bCs/>
          <w:snapToGrid w:val="0"/>
          <w:sz w:val="24"/>
          <w:szCs w:val="24"/>
        </w:rPr>
      </w:pPr>
    </w:p>
    <w:p w14:paraId="582132F7" w14:textId="77777777" w:rsidR="003D4A12" w:rsidRDefault="003D4A12" w:rsidP="003D4A12">
      <w:pPr>
        <w:jc w:val="center"/>
        <w:rPr>
          <w:rFonts w:ascii="Garamond" w:hAnsi="Garamond"/>
          <w:b/>
          <w:bCs/>
          <w:snapToGrid w:val="0"/>
          <w:sz w:val="24"/>
          <w:szCs w:val="24"/>
        </w:rPr>
      </w:pPr>
    </w:p>
    <w:p w14:paraId="369037B0" w14:textId="025D996D" w:rsidR="004F22D4" w:rsidRPr="007D39DB" w:rsidRDefault="00E07E53" w:rsidP="007D39DB">
      <w:pPr>
        <w:pStyle w:val="Odstavecseseznamem"/>
        <w:numPr>
          <w:ilvl w:val="0"/>
          <w:numId w:val="9"/>
        </w:numPr>
        <w:jc w:val="both"/>
        <w:rPr>
          <w:rFonts w:ascii="Garamond" w:hAnsi="Garamond"/>
          <w:snapToGrid w:val="0"/>
          <w:sz w:val="24"/>
          <w:szCs w:val="24"/>
        </w:rPr>
      </w:pPr>
      <w:r w:rsidRPr="00E07E53">
        <w:rPr>
          <w:rFonts w:ascii="Garamond" w:hAnsi="Garamond"/>
          <w:snapToGrid w:val="0"/>
          <w:sz w:val="24"/>
          <w:szCs w:val="24"/>
        </w:rPr>
        <w:t xml:space="preserve">Na základě žádosti Příjemce ze dne </w:t>
      </w:r>
      <w:r w:rsidR="00C80D61" w:rsidRPr="00C80D61">
        <w:rPr>
          <w:rFonts w:ascii="Garamond" w:hAnsi="Garamond"/>
          <w:snapToGrid w:val="0"/>
          <w:sz w:val="24"/>
          <w:szCs w:val="24"/>
        </w:rPr>
        <w:t>20</w:t>
      </w:r>
      <w:r w:rsidRPr="00C80D61">
        <w:rPr>
          <w:rFonts w:ascii="Garamond" w:hAnsi="Garamond"/>
          <w:snapToGrid w:val="0"/>
          <w:sz w:val="24"/>
          <w:szCs w:val="24"/>
        </w:rPr>
        <w:t xml:space="preserve">. </w:t>
      </w:r>
      <w:r w:rsidR="00C80D61" w:rsidRPr="00C80D61">
        <w:rPr>
          <w:rFonts w:ascii="Garamond" w:hAnsi="Garamond"/>
          <w:snapToGrid w:val="0"/>
          <w:sz w:val="24"/>
          <w:szCs w:val="24"/>
        </w:rPr>
        <w:t>11</w:t>
      </w:r>
      <w:r w:rsidRPr="00C80D61">
        <w:rPr>
          <w:rFonts w:ascii="Garamond" w:hAnsi="Garamond"/>
          <w:snapToGrid w:val="0"/>
          <w:sz w:val="24"/>
          <w:szCs w:val="24"/>
        </w:rPr>
        <w:t xml:space="preserve">. </w:t>
      </w:r>
      <w:r w:rsidR="00C80D61">
        <w:rPr>
          <w:rFonts w:ascii="Garamond" w:hAnsi="Garamond"/>
          <w:snapToGrid w:val="0"/>
          <w:sz w:val="24"/>
          <w:szCs w:val="24"/>
        </w:rPr>
        <w:t>2023</w:t>
      </w:r>
      <w:r>
        <w:rPr>
          <w:rFonts w:ascii="Garamond" w:hAnsi="Garamond"/>
          <w:snapToGrid w:val="0"/>
          <w:sz w:val="24"/>
          <w:szCs w:val="24"/>
        </w:rPr>
        <w:t xml:space="preserve"> </w:t>
      </w:r>
      <w:r w:rsidR="00C80D61">
        <w:rPr>
          <w:rFonts w:ascii="Garamond" w:hAnsi="Garamond"/>
          <w:snapToGrid w:val="0"/>
          <w:sz w:val="24"/>
          <w:szCs w:val="24"/>
        </w:rPr>
        <w:t>(</w:t>
      </w:r>
      <w:r w:rsidR="002E2F53">
        <w:rPr>
          <w:rFonts w:ascii="Garamond" w:hAnsi="Garamond"/>
          <w:snapToGrid w:val="0"/>
          <w:sz w:val="24"/>
          <w:szCs w:val="24"/>
        </w:rPr>
        <w:t>č</w:t>
      </w:r>
      <w:r w:rsidR="00C80D61" w:rsidRPr="00C80D61">
        <w:rPr>
          <w:rFonts w:ascii="Garamond" w:hAnsi="Garamond"/>
          <w:snapToGrid w:val="0"/>
          <w:sz w:val="24"/>
          <w:szCs w:val="24"/>
        </w:rPr>
        <w:t>.</w:t>
      </w:r>
      <w:r w:rsidR="002E2F53">
        <w:rPr>
          <w:rFonts w:ascii="Garamond" w:hAnsi="Garamond"/>
          <w:snapToGrid w:val="0"/>
          <w:sz w:val="24"/>
          <w:szCs w:val="24"/>
        </w:rPr>
        <w:t xml:space="preserve"> </w:t>
      </w:r>
      <w:r w:rsidR="00C80D61" w:rsidRPr="00C80D61">
        <w:rPr>
          <w:rFonts w:ascii="Garamond" w:hAnsi="Garamond"/>
          <w:snapToGrid w:val="0"/>
          <w:sz w:val="24"/>
          <w:szCs w:val="24"/>
        </w:rPr>
        <w:t>j. UACH-305/2023</w:t>
      </w:r>
      <w:r w:rsidR="00C80D61">
        <w:rPr>
          <w:rFonts w:ascii="Garamond" w:hAnsi="Garamond"/>
          <w:snapToGrid w:val="0"/>
          <w:sz w:val="24"/>
          <w:szCs w:val="24"/>
        </w:rPr>
        <w:t xml:space="preserve">) </w:t>
      </w:r>
      <w:r>
        <w:rPr>
          <w:rFonts w:ascii="Garamond" w:hAnsi="Garamond"/>
          <w:snapToGrid w:val="0"/>
          <w:sz w:val="24"/>
          <w:szCs w:val="24"/>
        </w:rPr>
        <w:t xml:space="preserve">se </w:t>
      </w:r>
      <w:r w:rsidRPr="00E07E53">
        <w:rPr>
          <w:rFonts w:ascii="Garamond" w:hAnsi="Garamond"/>
          <w:snapToGrid w:val="0"/>
          <w:sz w:val="24"/>
          <w:szCs w:val="24"/>
        </w:rPr>
        <w:t>poskytovatel účelové dotace GA ČR rozhod</w:t>
      </w:r>
      <w:r>
        <w:rPr>
          <w:rFonts w:ascii="Garamond" w:hAnsi="Garamond"/>
          <w:snapToGrid w:val="0"/>
          <w:sz w:val="24"/>
          <w:szCs w:val="24"/>
        </w:rPr>
        <w:t xml:space="preserve">l vyhovět žádosti o odstoupení Dalšího účastníka z projektu </w:t>
      </w:r>
      <w:r w:rsidR="0060103C">
        <w:rPr>
          <w:rFonts w:ascii="Garamond" w:hAnsi="Garamond"/>
          <w:snapToGrid w:val="0"/>
          <w:sz w:val="24"/>
          <w:szCs w:val="24"/>
        </w:rPr>
        <w:t>č. </w:t>
      </w:r>
      <w:r w:rsidRPr="00E07E53">
        <w:rPr>
          <w:rFonts w:ascii="Garamond" w:hAnsi="Garamond"/>
          <w:snapToGrid w:val="0"/>
          <w:sz w:val="24"/>
          <w:szCs w:val="24"/>
        </w:rPr>
        <w:t>22-17966S</w:t>
      </w:r>
      <w:r w:rsidR="00C80D61">
        <w:rPr>
          <w:rFonts w:ascii="Garamond" w:hAnsi="Garamond"/>
          <w:snapToGrid w:val="0"/>
          <w:sz w:val="24"/>
          <w:szCs w:val="24"/>
        </w:rPr>
        <w:t xml:space="preserve">. </w:t>
      </w:r>
      <w:r w:rsidR="00C80D61" w:rsidRPr="00C80D61">
        <w:rPr>
          <w:rFonts w:ascii="Garamond" w:hAnsi="Garamond"/>
          <w:snapToGrid w:val="0"/>
          <w:sz w:val="24"/>
          <w:szCs w:val="24"/>
        </w:rPr>
        <w:t>Smlouva se tímto Dodatkem mění tak, že z důvodu schválené změny spoluřešitelské instituce se ukončuje zapojení dalšího účastníka v rámci věcného řešení projektu</w:t>
      </w:r>
      <w:r w:rsidR="007D39DB">
        <w:rPr>
          <w:rFonts w:ascii="Garamond" w:hAnsi="Garamond"/>
          <w:snapToGrid w:val="0"/>
          <w:sz w:val="24"/>
          <w:szCs w:val="24"/>
        </w:rPr>
        <w:t>.</w:t>
      </w:r>
    </w:p>
    <w:p w14:paraId="582132F9" w14:textId="77777777" w:rsidR="00A84094" w:rsidRPr="00A84094" w:rsidRDefault="00A84094" w:rsidP="00A84094">
      <w:pPr>
        <w:pStyle w:val="Odstavecseseznamem"/>
        <w:jc w:val="both"/>
        <w:rPr>
          <w:rFonts w:ascii="Garamond" w:hAnsi="Garamond"/>
          <w:snapToGrid w:val="0"/>
          <w:sz w:val="24"/>
          <w:szCs w:val="24"/>
        </w:rPr>
      </w:pPr>
    </w:p>
    <w:p w14:paraId="39DB5748" w14:textId="648689A1" w:rsidR="004F22D4" w:rsidRDefault="0060103C" w:rsidP="002E2F53">
      <w:pPr>
        <w:pStyle w:val="Odstavecseseznamem"/>
        <w:numPr>
          <w:ilvl w:val="0"/>
          <w:numId w:val="9"/>
        </w:num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bCs/>
          <w:snapToGrid w:val="0"/>
          <w:sz w:val="24"/>
          <w:szCs w:val="24"/>
        </w:rPr>
        <w:t>Smluvní stran</w:t>
      </w:r>
      <w:r w:rsidR="00AB066F">
        <w:rPr>
          <w:rFonts w:ascii="Garamond" w:hAnsi="Garamond"/>
          <w:bCs/>
          <w:snapToGrid w:val="0"/>
          <w:sz w:val="24"/>
          <w:szCs w:val="24"/>
        </w:rPr>
        <w:t xml:space="preserve">y proto shodně prohlašují, že </w:t>
      </w:r>
      <w:r>
        <w:rPr>
          <w:rFonts w:ascii="Garamond" w:hAnsi="Garamond"/>
          <w:bCs/>
          <w:snapToGrid w:val="0"/>
          <w:sz w:val="24"/>
          <w:szCs w:val="24"/>
        </w:rPr>
        <w:t xml:space="preserve">tímto Dodatkem </w:t>
      </w:r>
      <w:r w:rsidR="00707C69" w:rsidRPr="00AB066F">
        <w:rPr>
          <w:rFonts w:ascii="Garamond" w:hAnsi="Garamond"/>
          <w:bCs/>
          <w:snapToGrid w:val="0"/>
          <w:sz w:val="24"/>
          <w:szCs w:val="24"/>
        </w:rPr>
        <w:t>ukončují zapojení D</w:t>
      </w:r>
      <w:r w:rsidRPr="00AB066F">
        <w:rPr>
          <w:rFonts w:ascii="Garamond" w:hAnsi="Garamond"/>
          <w:bCs/>
          <w:snapToGrid w:val="0"/>
          <w:sz w:val="24"/>
          <w:szCs w:val="24"/>
        </w:rPr>
        <w:t>alšího účastníka v řešení projektu, a to s účinností od 1. 1. 2024</w:t>
      </w:r>
      <w:r>
        <w:rPr>
          <w:rFonts w:ascii="Garamond" w:hAnsi="Garamond"/>
          <w:bCs/>
          <w:snapToGrid w:val="0"/>
          <w:sz w:val="24"/>
          <w:szCs w:val="24"/>
        </w:rPr>
        <w:t>.</w:t>
      </w:r>
    </w:p>
    <w:p w14:paraId="4D4B5B91" w14:textId="77777777" w:rsidR="002E2F53" w:rsidRPr="002E2F53" w:rsidRDefault="002E2F53" w:rsidP="002E2F53">
      <w:pPr>
        <w:pStyle w:val="Odstavecseseznamem"/>
        <w:rPr>
          <w:rFonts w:ascii="Garamond" w:hAnsi="Garamond"/>
          <w:snapToGrid w:val="0"/>
          <w:sz w:val="24"/>
          <w:szCs w:val="24"/>
        </w:rPr>
      </w:pPr>
    </w:p>
    <w:p w14:paraId="44FA318A" w14:textId="2D4FEA39" w:rsidR="002E2F53" w:rsidRPr="002E2F53" w:rsidRDefault="002E2F53" w:rsidP="002E2F53">
      <w:pPr>
        <w:pStyle w:val="Odstavecseseznamem"/>
        <w:numPr>
          <w:ilvl w:val="0"/>
          <w:numId w:val="9"/>
        </w:num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Smluvní strany si výslovně sjednávají, že tímto dodatkem nejsou jakkoli ovlivněny jejich práva a povinnosti ze Smlouvy o poskytnutí dotace</w:t>
      </w:r>
      <w:r w:rsidR="00816B25">
        <w:rPr>
          <w:rFonts w:ascii="Garamond" w:hAnsi="Garamond"/>
          <w:snapToGrid w:val="0"/>
          <w:sz w:val="24"/>
          <w:szCs w:val="24"/>
        </w:rPr>
        <w:t xml:space="preserve"> plynoucí z řešení projektu v letech </w:t>
      </w:r>
      <w:r>
        <w:rPr>
          <w:rFonts w:ascii="Garamond" w:hAnsi="Garamond"/>
          <w:snapToGrid w:val="0"/>
          <w:sz w:val="24"/>
          <w:szCs w:val="24"/>
        </w:rPr>
        <w:t>2022 a 2023.</w:t>
      </w:r>
    </w:p>
    <w:p w14:paraId="2EB043DE" w14:textId="77777777" w:rsidR="00A84094" w:rsidRPr="00A84094" w:rsidRDefault="00A84094" w:rsidP="00A84094">
      <w:pPr>
        <w:pStyle w:val="Odstavecseseznamem"/>
        <w:jc w:val="both"/>
        <w:rPr>
          <w:rFonts w:ascii="Garamond" w:hAnsi="Garamond"/>
          <w:snapToGrid w:val="0"/>
          <w:sz w:val="24"/>
          <w:szCs w:val="24"/>
        </w:rPr>
      </w:pPr>
    </w:p>
    <w:p w14:paraId="582132FA" w14:textId="37B3BB7C" w:rsidR="007B53DA" w:rsidRDefault="00041DAA" w:rsidP="00407B10">
      <w:pPr>
        <w:pStyle w:val="Odstavecseseznamem"/>
        <w:numPr>
          <w:ilvl w:val="0"/>
          <w:numId w:val="9"/>
        </w:num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Na výsledcích</w:t>
      </w:r>
      <w:r w:rsidR="00A84094">
        <w:rPr>
          <w:rFonts w:ascii="Garamond" w:hAnsi="Garamond"/>
          <w:snapToGrid w:val="0"/>
          <w:sz w:val="24"/>
          <w:szCs w:val="24"/>
        </w:rPr>
        <w:t xml:space="preserve"> </w:t>
      </w:r>
      <w:r w:rsidR="007B53DA">
        <w:rPr>
          <w:rFonts w:ascii="Garamond" w:hAnsi="Garamond"/>
          <w:snapToGrid w:val="0"/>
          <w:sz w:val="24"/>
          <w:szCs w:val="24"/>
        </w:rPr>
        <w:t>z</w:t>
      </w:r>
      <w:r w:rsidR="007B53DA" w:rsidRPr="00A84094">
        <w:rPr>
          <w:rFonts w:ascii="Garamond" w:hAnsi="Garamond"/>
          <w:snapToGrid w:val="0"/>
          <w:sz w:val="24"/>
          <w:szCs w:val="24"/>
        </w:rPr>
        <w:t xml:space="preserve"> řešení </w:t>
      </w:r>
      <w:r w:rsidR="007B53DA">
        <w:rPr>
          <w:rFonts w:ascii="Garamond" w:hAnsi="Garamond"/>
          <w:snapToGrid w:val="0"/>
          <w:sz w:val="24"/>
          <w:szCs w:val="24"/>
        </w:rPr>
        <w:t xml:space="preserve">aktivit výzkumu, vývoje </w:t>
      </w:r>
      <w:r w:rsidR="007B53DA" w:rsidRPr="00A84094">
        <w:rPr>
          <w:rFonts w:ascii="Garamond" w:hAnsi="Garamond"/>
          <w:snapToGrid w:val="0"/>
          <w:sz w:val="24"/>
          <w:szCs w:val="24"/>
        </w:rPr>
        <w:t>a</w:t>
      </w:r>
      <w:r>
        <w:rPr>
          <w:rFonts w:ascii="Garamond" w:hAnsi="Garamond"/>
          <w:snapToGrid w:val="0"/>
          <w:sz w:val="24"/>
          <w:szCs w:val="24"/>
        </w:rPr>
        <w:t xml:space="preserve"> inovací, ke kterým vedl</w:t>
      </w:r>
      <w:r w:rsidR="00407B10">
        <w:rPr>
          <w:rFonts w:ascii="Garamond" w:hAnsi="Garamond"/>
          <w:snapToGrid w:val="0"/>
          <w:sz w:val="24"/>
          <w:szCs w:val="24"/>
        </w:rPr>
        <w:t>y</w:t>
      </w:r>
      <w:r w:rsidR="007B53DA">
        <w:rPr>
          <w:rFonts w:ascii="Garamond" w:hAnsi="Garamond"/>
          <w:snapToGrid w:val="0"/>
          <w:sz w:val="24"/>
          <w:szCs w:val="24"/>
        </w:rPr>
        <w:t xml:space="preserve"> </w:t>
      </w:r>
      <w:r>
        <w:rPr>
          <w:rFonts w:ascii="Garamond" w:hAnsi="Garamond"/>
          <w:snapToGrid w:val="0"/>
          <w:sz w:val="24"/>
          <w:szCs w:val="24"/>
        </w:rPr>
        <w:t>výzkum a práce, na kterých se</w:t>
      </w:r>
      <w:r w:rsidR="00407B10">
        <w:rPr>
          <w:rFonts w:ascii="Garamond" w:hAnsi="Garamond"/>
          <w:snapToGrid w:val="0"/>
          <w:sz w:val="24"/>
          <w:szCs w:val="24"/>
        </w:rPr>
        <w:t xml:space="preserve"> intelektuálně</w:t>
      </w:r>
      <w:r>
        <w:rPr>
          <w:rFonts w:ascii="Garamond" w:hAnsi="Garamond"/>
          <w:snapToGrid w:val="0"/>
          <w:sz w:val="24"/>
          <w:szCs w:val="24"/>
        </w:rPr>
        <w:t xml:space="preserve"> podílel</w:t>
      </w:r>
      <w:r w:rsidR="00407B10">
        <w:rPr>
          <w:rFonts w:ascii="Garamond" w:hAnsi="Garamond"/>
          <w:snapToGrid w:val="0"/>
          <w:sz w:val="24"/>
          <w:szCs w:val="24"/>
        </w:rPr>
        <w:t>i zaměstnanci Dalšího účastníka</w:t>
      </w:r>
      <w:r>
        <w:rPr>
          <w:rFonts w:ascii="Garamond" w:hAnsi="Garamond"/>
          <w:snapToGrid w:val="0"/>
          <w:sz w:val="24"/>
          <w:szCs w:val="24"/>
        </w:rPr>
        <w:t xml:space="preserve"> </w:t>
      </w:r>
      <w:r w:rsidR="007B53DA">
        <w:rPr>
          <w:rFonts w:ascii="Garamond" w:hAnsi="Garamond"/>
          <w:snapToGrid w:val="0"/>
          <w:sz w:val="24"/>
          <w:szCs w:val="24"/>
        </w:rPr>
        <w:t xml:space="preserve">v rámci pracoviště „Akademická laboratoř materiálového průzkumu malířských děl“, </w:t>
      </w:r>
      <w:r w:rsidR="00407B10" w:rsidRPr="00407B10">
        <w:rPr>
          <w:rFonts w:ascii="Garamond" w:hAnsi="Garamond"/>
          <w:snapToGrid w:val="0"/>
          <w:sz w:val="24"/>
          <w:szCs w:val="24"/>
        </w:rPr>
        <w:t xml:space="preserve">bude </w:t>
      </w:r>
      <w:r w:rsidR="00407B10">
        <w:rPr>
          <w:rFonts w:ascii="Garamond" w:hAnsi="Garamond"/>
          <w:snapToGrid w:val="0"/>
          <w:sz w:val="24"/>
          <w:szCs w:val="24"/>
        </w:rPr>
        <w:t>Další účastník</w:t>
      </w:r>
      <w:r w:rsidR="00407B10" w:rsidRPr="00407B10">
        <w:rPr>
          <w:rFonts w:ascii="Garamond" w:hAnsi="Garamond"/>
          <w:snapToGrid w:val="0"/>
          <w:sz w:val="24"/>
          <w:szCs w:val="24"/>
        </w:rPr>
        <w:t xml:space="preserve"> v a</w:t>
      </w:r>
      <w:r w:rsidR="00407B10">
        <w:rPr>
          <w:rFonts w:ascii="Garamond" w:hAnsi="Garamond"/>
          <w:snapToGrid w:val="0"/>
          <w:sz w:val="24"/>
          <w:szCs w:val="24"/>
        </w:rPr>
        <w:t>filiaci a potažmo v RIVu (</w:t>
      </w:r>
      <w:r w:rsidR="00407B10" w:rsidRPr="00407B10">
        <w:rPr>
          <w:rFonts w:ascii="Garamond" w:hAnsi="Garamond"/>
          <w:snapToGrid w:val="0"/>
          <w:sz w:val="24"/>
          <w:szCs w:val="24"/>
        </w:rPr>
        <w:t>Rejstřík Informací o Výsledcích</w:t>
      </w:r>
      <w:r w:rsidR="00407B10">
        <w:rPr>
          <w:rFonts w:ascii="Garamond" w:hAnsi="Garamond"/>
          <w:snapToGrid w:val="0"/>
          <w:sz w:val="24"/>
          <w:szCs w:val="24"/>
        </w:rPr>
        <w:t>) uveden</w:t>
      </w:r>
      <w:r w:rsidR="00407B10" w:rsidRPr="00407B10">
        <w:rPr>
          <w:rFonts w:ascii="Garamond" w:hAnsi="Garamond"/>
          <w:snapToGrid w:val="0"/>
          <w:sz w:val="24"/>
          <w:szCs w:val="24"/>
        </w:rPr>
        <w:t xml:space="preserve"> z titulu jejich spoluautorství</w:t>
      </w:r>
      <w:r w:rsidR="007B53DA">
        <w:rPr>
          <w:rFonts w:ascii="Garamond" w:hAnsi="Garamond"/>
          <w:snapToGrid w:val="0"/>
          <w:sz w:val="24"/>
          <w:szCs w:val="24"/>
        </w:rPr>
        <w:t>.</w:t>
      </w:r>
    </w:p>
    <w:p w14:paraId="1C69A65E" w14:textId="77777777" w:rsidR="00E07E53" w:rsidRPr="00E07E53" w:rsidRDefault="00E07E53" w:rsidP="00E07E53">
      <w:pPr>
        <w:pStyle w:val="Odstavecseseznamem"/>
        <w:rPr>
          <w:rFonts w:ascii="Garamond" w:hAnsi="Garamond"/>
          <w:snapToGrid w:val="0"/>
          <w:sz w:val="24"/>
          <w:szCs w:val="24"/>
        </w:rPr>
      </w:pPr>
    </w:p>
    <w:p w14:paraId="3956AAE7" w14:textId="58988D9F" w:rsidR="00E07E53" w:rsidRDefault="00E07E53" w:rsidP="00E07E53">
      <w:pPr>
        <w:pStyle w:val="Odstavecseseznamem"/>
        <w:numPr>
          <w:ilvl w:val="0"/>
          <w:numId w:val="9"/>
        </w:numPr>
        <w:jc w:val="both"/>
        <w:rPr>
          <w:rFonts w:ascii="Garamond" w:hAnsi="Garamond"/>
          <w:snapToGrid w:val="0"/>
          <w:sz w:val="24"/>
          <w:szCs w:val="24"/>
        </w:rPr>
      </w:pPr>
      <w:r w:rsidRPr="00E07E53">
        <w:rPr>
          <w:rFonts w:ascii="Garamond" w:hAnsi="Garamond"/>
          <w:snapToGrid w:val="0"/>
          <w:sz w:val="24"/>
          <w:szCs w:val="24"/>
        </w:rPr>
        <w:t xml:space="preserve">Na základě Smlouvy o poskytnutí dotace byla </w:t>
      </w:r>
      <w:r w:rsidR="00115FCA">
        <w:rPr>
          <w:rFonts w:ascii="Garamond" w:hAnsi="Garamond"/>
          <w:snapToGrid w:val="0"/>
          <w:sz w:val="24"/>
          <w:szCs w:val="24"/>
        </w:rPr>
        <w:t>v období 01/2022–</w:t>
      </w:r>
      <w:r w:rsidRPr="00E07E53">
        <w:rPr>
          <w:rFonts w:ascii="Garamond" w:hAnsi="Garamond"/>
          <w:snapToGrid w:val="0"/>
          <w:sz w:val="24"/>
          <w:szCs w:val="24"/>
        </w:rPr>
        <w:t xml:space="preserve">12/2023 </w:t>
      </w:r>
      <w:r>
        <w:rPr>
          <w:rFonts w:ascii="Garamond" w:hAnsi="Garamond"/>
          <w:snapToGrid w:val="0"/>
          <w:sz w:val="24"/>
          <w:szCs w:val="24"/>
        </w:rPr>
        <w:t>Dalšímu účastníkovi</w:t>
      </w:r>
      <w:r w:rsidRPr="00E07E53">
        <w:rPr>
          <w:rFonts w:ascii="Garamond" w:hAnsi="Garamond"/>
          <w:snapToGrid w:val="0"/>
          <w:sz w:val="24"/>
          <w:szCs w:val="24"/>
        </w:rPr>
        <w:t xml:space="preserve"> poskytnuta účelová podpora ve</w:t>
      </w:r>
      <w:r>
        <w:rPr>
          <w:rFonts w:ascii="Garamond" w:hAnsi="Garamond"/>
          <w:snapToGrid w:val="0"/>
          <w:sz w:val="24"/>
          <w:szCs w:val="24"/>
        </w:rPr>
        <w:t xml:space="preserve"> výši uznaných nákladů projektu. </w:t>
      </w:r>
      <w:r w:rsidR="00115FCA">
        <w:rPr>
          <w:rFonts w:ascii="Garamond" w:hAnsi="Garamond"/>
          <w:snapToGrid w:val="0"/>
          <w:sz w:val="24"/>
          <w:szCs w:val="24"/>
        </w:rPr>
        <w:t>P</w:t>
      </w:r>
      <w:r w:rsidRPr="00E07E53">
        <w:rPr>
          <w:rFonts w:ascii="Garamond" w:hAnsi="Garamond"/>
          <w:snapToGrid w:val="0"/>
          <w:sz w:val="24"/>
          <w:szCs w:val="24"/>
        </w:rPr>
        <w:t>ro účely vypracování průběžné zprávy za rok 2023</w:t>
      </w:r>
      <w:r>
        <w:rPr>
          <w:rFonts w:ascii="Garamond" w:hAnsi="Garamond"/>
          <w:snapToGrid w:val="0"/>
          <w:sz w:val="24"/>
          <w:szCs w:val="24"/>
        </w:rPr>
        <w:t xml:space="preserve"> </w:t>
      </w:r>
      <w:r w:rsidR="00115FCA">
        <w:rPr>
          <w:rFonts w:ascii="Garamond" w:hAnsi="Garamond"/>
          <w:snapToGrid w:val="0"/>
          <w:sz w:val="24"/>
          <w:szCs w:val="24"/>
        </w:rPr>
        <w:t xml:space="preserve">se </w:t>
      </w:r>
      <w:r>
        <w:rPr>
          <w:rFonts w:ascii="Garamond" w:hAnsi="Garamond"/>
          <w:snapToGrid w:val="0"/>
          <w:sz w:val="24"/>
          <w:szCs w:val="24"/>
        </w:rPr>
        <w:t>tímto</w:t>
      </w:r>
      <w:r w:rsidR="00115FCA">
        <w:rPr>
          <w:rFonts w:ascii="Garamond" w:hAnsi="Garamond"/>
          <w:snapToGrid w:val="0"/>
          <w:sz w:val="24"/>
          <w:szCs w:val="24"/>
        </w:rPr>
        <w:t xml:space="preserve"> Další účastník</w:t>
      </w:r>
      <w:r>
        <w:rPr>
          <w:rFonts w:ascii="Garamond" w:hAnsi="Garamond"/>
          <w:snapToGrid w:val="0"/>
          <w:sz w:val="24"/>
          <w:szCs w:val="24"/>
        </w:rPr>
        <w:t xml:space="preserve"> </w:t>
      </w:r>
      <w:r w:rsidRPr="00E07E53">
        <w:rPr>
          <w:rFonts w:ascii="Garamond" w:hAnsi="Garamond"/>
          <w:snapToGrid w:val="0"/>
          <w:sz w:val="24"/>
          <w:szCs w:val="24"/>
        </w:rPr>
        <w:t>zavazuje v termínu do 10. 1. 2024 provést a poskytnout vyúčtování projektu včetně účetních výpisů a dalších</w:t>
      </w:r>
      <w:r w:rsidR="00115FCA">
        <w:rPr>
          <w:rFonts w:ascii="Garamond" w:hAnsi="Garamond"/>
          <w:snapToGrid w:val="0"/>
          <w:sz w:val="24"/>
          <w:szCs w:val="24"/>
        </w:rPr>
        <w:t xml:space="preserve"> případných</w:t>
      </w:r>
      <w:r w:rsidRPr="00E07E53">
        <w:rPr>
          <w:rFonts w:ascii="Garamond" w:hAnsi="Garamond"/>
          <w:snapToGrid w:val="0"/>
          <w:sz w:val="24"/>
          <w:szCs w:val="24"/>
        </w:rPr>
        <w:t xml:space="preserve"> podkladů dle potřeby. D</w:t>
      </w:r>
      <w:r>
        <w:rPr>
          <w:rFonts w:ascii="Garamond" w:hAnsi="Garamond"/>
          <w:snapToGrid w:val="0"/>
          <w:sz w:val="24"/>
          <w:szCs w:val="24"/>
        </w:rPr>
        <w:t>alší účastník se dále</w:t>
      </w:r>
      <w:r w:rsidRPr="00E07E53">
        <w:rPr>
          <w:rFonts w:ascii="Garamond" w:hAnsi="Garamond"/>
          <w:snapToGrid w:val="0"/>
          <w:sz w:val="24"/>
          <w:szCs w:val="24"/>
        </w:rPr>
        <w:t xml:space="preserve"> zavazuje nejpozději do 31. 1. 2024 převé</w:t>
      </w:r>
      <w:r w:rsidR="00115FCA">
        <w:rPr>
          <w:rFonts w:ascii="Garamond" w:hAnsi="Garamond"/>
          <w:snapToGrid w:val="0"/>
          <w:sz w:val="24"/>
          <w:szCs w:val="24"/>
        </w:rPr>
        <w:t>s</w:t>
      </w:r>
      <w:r w:rsidRPr="00E07E53">
        <w:rPr>
          <w:rFonts w:ascii="Garamond" w:hAnsi="Garamond"/>
          <w:snapToGrid w:val="0"/>
          <w:sz w:val="24"/>
          <w:szCs w:val="24"/>
        </w:rPr>
        <w:t xml:space="preserve">t na bankovní účet Příjemce </w:t>
      </w:r>
      <w:r w:rsidR="002E2F53">
        <w:rPr>
          <w:rFonts w:ascii="Garamond" w:hAnsi="Garamond"/>
          <w:snapToGrid w:val="0"/>
          <w:sz w:val="24"/>
          <w:szCs w:val="24"/>
        </w:rPr>
        <w:t xml:space="preserve">(č. ú. </w:t>
      </w:r>
      <w:r w:rsidR="0017370A">
        <w:rPr>
          <w:rFonts w:ascii="Garamond" w:hAnsi="Garamond"/>
          <w:snapToGrid w:val="0"/>
          <w:sz w:val="24"/>
          <w:szCs w:val="24"/>
        </w:rPr>
        <w:t>xxxxxxxxx</w:t>
      </w:r>
      <w:r w:rsidR="002E2F53">
        <w:rPr>
          <w:rFonts w:ascii="Garamond" w:hAnsi="Garamond"/>
          <w:snapToGrid w:val="0"/>
          <w:sz w:val="24"/>
          <w:szCs w:val="24"/>
        </w:rPr>
        <w:t>)</w:t>
      </w:r>
      <w:r w:rsidR="00E16B33">
        <w:rPr>
          <w:rFonts w:ascii="Garamond" w:hAnsi="Garamond"/>
          <w:snapToGrid w:val="0"/>
          <w:sz w:val="24"/>
          <w:szCs w:val="24"/>
        </w:rPr>
        <w:t xml:space="preserve"> </w:t>
      </w:r>
      <w:r w:rsidRPr="00E07E53">
        <w:rPr>
          <w:rFonts w:ascii="Garamond" w:hAnsi="Garamond"/>
          <w:snapToGrid w:val="0"/>
          <w:sz w:val="24"/>
          <w:szCs w:val="24"/>
        </w:rPr>
        <w:t>nespotřebované účelově určené pros</w:t>
      </w:r>
      <w:r w:rsidR="00115FCA">
        <w:rPr>
          <w:rFonts w:ascii="Garamond" w:hAnsi="Garamond"/>
          <w:snapToGrid w:val="0"/>
          <w:sz w:val="24"/>
          <w:szCs w:val="24"/>
        </w:rPr>
        <w:t>tředky (NÚUP) za období 01/2022–</w:t>
      </w:r>
      <w:r w:rsidRPr="00E07E53">
        <w:rPr>
          <w:rFonts w:ascii="Garamond" w:hAnsi="Garamond"/>
          <w:snapToGrid w:val="0"/>
          <w:sz w:val="24"/>
          <w:szCs w:val="24"/>
        </w:rPr>
        <w:t>12/2023.</w:t>
      </w:r>
    </w:p>
    <w:p w14:paraId="5C242A38" w14:textId="77777777" w:rsidR="00E07E53" w:rsidRDefault="00E07E53" w:rsidP="00E07E53">
      <w:pPr>
        <w:pStyle w:val="Odstavecseseznamem"/>
        <w:rPr>
          <w:rFonts w:ascii="Garamond" w:hAnsi="Garamond"/>
          <w:snapToGrid w:val="0"/>
          <w:sz w:val="24"/>
          <w:szCs w:val="24"/>
        </w:rPr>
      </w:pPr>
    </w:p>
    <w:p w14:paraId="72D31FDE" w14:textId="77777777" w:rsidR="00390A30" w:rsidRPr="00E07E53" w:rsidRDefault="00390A30" w:rsidP="00E07E53">
      <w:pPr>
        <w:pStyle w:val="Odstavecseseznamem"/>
        <w:rPr>
          <w:rFonts w:ascii="Garamond" w:hAnsi="Garamond"/>
          <w:snapToGrid w:val="0"/>
          <w:sz w:val="24"/>
          <w:szCs w:val="24"/>
        </w:rPr>
      </w:pPr>
    </w:p>
    <w:p w14:paraId="40EBA4B5" w14:textId="21216C70" w:rsidR="00E07E53" w:rsidRDefault="00115FCA" w:rsidP="00E07E53">
      <w:pPr>
        <w:pStyle w:val="Odstavecseseznamem"/>
        <w:numPr>
          <w:ilvl w:val="0"/>
          <w:numId w:val="9"/>
        </w:num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lastRenderedPageBreak/>
        <w:t xml:space="preserve">Zrušením Smlouvy o poskytnutí dotace </w:t>
      </w:r>
      <w:r w:rsidR="00E07E53" w:rsidRPr="00E07E53">
        <w:rPr>
          <w:rFonts w:ascii="Garamond" w:hAnsi="Garamond"/>
          <w:snapToGrid w:val="0"/>
          <w:sz w:val="24"/>
          <w:szCs w:val="24"/>
        </w:rPr>
        <w:t xml:space="preserve">se </w:t>
      </w:r>
      <w:r>
        <w:rPr>
          <w:rFonts w:ascii="Garamond" w:hAnsi="Garamond"/>
          <w:snapToGrid w:val="0"/>
          <w:sz w:val="24"/>
          <w:szCs w:val="24"/>
        </w:rPr>
        <w:t>Další účastník</w:t>
      </w:r>
      <w:r w:rsidR="00E07E53" w:rsidRPr="00E07E53">
        <w:rPr>
          <w:rFonts w:ascii="Garamond" w:hAnsi="Garamond"/>
          <w:snapToGrid w:val="0"/>
          <w:sz w:val="24"/>
          <w:szCs w:val="24"/>
        </w:rPr>
        <w:t xml:space="preserve"> nezbavuje povinností vyplývajících ze Smlouvy o poskytnutí dotace za roky 2022 a 2023. </w:t>
      </w:r>
      <w:r w:rsidR="00E07E53">
        <w:rPr>
          <w:rFonts w:ascii="Garamond" w:hAnsi="Garamond"/>
          <w:snapToGrid w:val="0"/>
          <w:sz w:val="24"/>
          <w:szCs w:val="24"/>
        </w:rPr>
        <w:t>Zrušením Smlouvy n</w:t>
      </w:r>
      <w:r w:rsidR="00E07E53" w:rsidRPr="00E07E53">
        <w:rPr>
          <w:rFonts w:ascii="Garamond" w:hAnsi="Garamond"/>
          <w:snapToGrid w:val="0"/>
          <w:sz w:val="24"/>
          <w:szCs w:val="24"/>
        </w:rPr>
        <w:t>ejsou</w:t>
      </w:r>
      <w:r w:rsidR="00512C4B">
        <w:rPr>
          <w:rFonts w:ascii="Garamond" w:hAnsi="Garamond"/>
          <w:snapToGrid w:val="0"/>
          <w:sz w:val="24"/>
          <w:szCs w:val="24"/>
        </w:rPr>
        <w:t xml:space="preserve"> </w:t>
      </w:r>
      <w:r w:rsidR="00E07E53" w:rsidRPr="00E07E53">
        <w:rPr>
          <w:rFonts w:ascii="Garamond" w:hAnsi="Garamond"/>
          <w:snapToGrid w:val="0"/>
          <w:sz w:val="24"/>
          <w:szCs w:val="24"/>
        </w:rPr>
        <w:t>dotč</w:t>
      </w:r>
      <w:r w:rsidR="00E07E53">
        <w:rPr>
          <w:rFonts w:ascii="Garamond" w:hAnsi="Garamond"/>
          <w:snapToGrid w:val="0"/>
          <w:sz w:val="24"/>
          <w:szCs w:val="24"/>
        </w:rPr>
        <w:t>eny důsledky porušení povinnosti</w:t>
      </w:r>
      <w:r w:rsidR="00E07E53" w:rsidRPr="00E07E53">
        <w:rPr>
          <w:rFonts w:ascii="Garamond" w:hAnsi="Garamond"/>
          <w:snapToGrid w:val="0"/>
          <w:sz w:val="24"/>
          <w:szCs w:val="24"/>
        </w:rPr>
        <w:t xml:space="preserve"> vyplývající z obecně závazných právních předpisů, ze </w:t>
      </w:r>
      <w:r w:rsidR="00512C4B">
        <w:rPr>
          <w:rFonts w:ascii="Garamond" w:hAnsi="Garamond"/>
          <w:snapToGrid w:val="0"/>
          <w:sz w:val="24"/>
          <w:szCs w:val="24"/>
        </w:rPr>
        <w:t>Z</w:t>
      </w:r>
      <w:r w:rsidR="00E07E53">
        <w:rPr>
          <w:rFonts w:ascii="Garamond" w:hAnsi="Garamond"/>
          <w:snapToGrid w:val="0"/>
          <w:sz w:val="24"/>
          <w:szCs w:val="24"/>
        </w:rPr>
        <w:t xml:space="preserve">adávací dokumentace a </w:t>
      </w:r>
      <w:r w:rsidR="00512C4B">
        <w:rPr>
          <w:rFonts w:ascii="Garamond" w:hAnsi="Garamond"/>
          <w:snapToGrid w:val="0"/>
          <w:sz w:val="24"/>
          <w:szCs w:val="24"/>
        </w:rPr>
        <w:t>V</w:t>
      </w:r>
      <w:r w:rsidR="00E07E53" w:rsidRPr="00E07E53">
        <w:rPr>
          <w:rFonts w:ascii="Garamond" w:hAnsi="Garamond"/>
          <w:snapToGrid w:val="0"/>
          <w:sz w:val="24"/>
          <w:szCs w:val="24"/>
        </w:rPr>
        <w:t>šeobecných podmínek.</w:t>
      </w:r>
    </w:p>
    <w:p w14:paraId="331604A5" w14:textId="77777777" w:rsidR="00E07E53" w:rsidRPr="00E07E53" w:rsidRDefault="00E07E53" w:rsidP="00E07E53">
      <w:pPr>
        <w:pStyle w:val="Odstavecseseznamem"/>
        <w:rPr>
          <w:rFonts w:ascii="Garamond" w:hAnsi="Garamond"/>
          <w:snapToGrid w:val="0"/>
          <w:sz w:val="24"/>
          <w:szCs w:val="24"/>
        </w:rPr>
      </w:pPr>
    </w:p>
    <w:p w14:paraId="15AFEF6D" w14:textId="44CC0D1D" w:rsidR="00756DCB" w:rsidRDefault="00E07E53" w:rsidP="00756DCB">
      <w:pPr>
        <w:pStyle w:val="Odstavecseseznamem"/>
        <w:numPr>
          <w:ilvl w:val="0"/>
          <w:numId w:val="9"/>
        </w:numPr>
        <w:jc w:val="both"/>
        <w:rPr>
          <w:rFonts w:ascii="Garamond" w:hAnsi="Garamond"/>
          <w:snapToGrid w:val="0"/>
          <w:sz w:val="24"/>
          <w:szCs w:val="24"/>
        </w:rPr>
      </w:pPr>
      <w:r w:rsidRPr="00E07E53">
        <w:rPr>
          <w:rFonts w:ascii="Garamond" w:hAnsi="Garamond"/>
          <w:snapToGrid w:val="0"/>
          <w:sz w:val="24"/>
          <w:szCs w:val="24"/>
        </w:rPr>
        <w:t xml:space="preserve">Práva Poskytovatele a povinnosti </w:t>
      </w:r>
      <w:r>
        <w:rPr>
          <w:rFonts w:ascii="Garamond" w:hAnsi="Garamond"/>
          <w:snapToGrid w:val="0"/>
          <w:sz w:val="24"/>
          <w:szCs w:val="24"/>
        </w:rPr>
        <w:t>Dalšího účastníka</w:t>
      </w:r>
      <w:r w:rsidRPr="00E07E53">
        <w:rPr>
          <w:rFonts w:ascii="Garamond" w:hAnsi="Garamond"/>
          <w:snapToGrid w:val="0"/>
          <w:sz w:val="24"/>
          <w:szCs w:val="24"/>
        </w:rPr>
        <w:t xml:space="preserve"> dle </w:t>
      </w:r>
      <w:r>
        <w:rPr>
          <w:rFonts w:ascii="Garamond" w:hAnsi="Garamond"/>
          <w:snapToGrid w:val="0"/>
          <w:sz w:val="24"/>
          <w:szCs w:val="24"/>
        </w:rPr>
        <w:t>Smlouvy o poskytnutí dotace</w:t>
      </w:r>
      <w:r w:rsidRPr="00E07E53">
        <w:rPr>
          <w:rFonts w:ascii="Garamond" w:hAnsi="Garamond"/>
          <w:snapToGrid w:val="0"/>
          <w:sz w:val="24"/>
          <w:szCs w:val="24"/>
        </w:rPr>
        <w:t xml:space="preserve"> vztahuj</w:t>
      </w:r>
      <w:r>
        <w:rPr>
          <w:rFonts w:ascii="Garamond" w:hAnsi="Garamond"/>
          <w:snapToGrid w:val="0"/>
          <w:sz w:val="24"/>
          <w:szCs w:val="24"/>
        </w:rPr>
        <w:t>ící se ke kontrole a hodnocení p</w:t>
      </w:r>
      <w:r w:rsidRPr="00E07E53">
        <w:rPr>
          <w:rFonts w:ascii="Garamond" w:hAnsi="Garamond"/>
          <w:snapToGrid w:val="0"/>
          <w:sz w:val="24"/>
          <w:szCs w:val="24"/>
        </w:rPr>
        <w:t xml:space="preserve">rojektu, kontrole čerpání a užívání podpory, kontrole </w:t>
      </w:r>
      <w:r>
        <w:rPr>
          <w:rFonts w:ascii="Garamond" w:hAnsi="Garamond"/>
          <w:snapToGrid w:val="0"/>
          <w:sz w:val="24"/>
          <w:szCs w:val="24"/>
        </w:rPr>
        <w:t>hospodaření s g</w:t>
      </w:r>
      <w:r w:rsidRPr="00E07E53">
        <w:rPr>
          <w:rFonts w:ascii="Garamond" w:hAnsi="Garamond"/>
          <w:snapToGrid w:val="0"/>
          <w:sz w:val="24"/>
          <w:szCs w:val="24"/>
        </w:rPr>
        <w:t xml:space="preserve">rantovými prostředky, kontrole účelnosti uznaných nákladů a plnění povinností </w:t>
      </w:r>
      <w:r>
        <w:rPr>
          <w:rFonts w:ascii="Garamond" w:hAnsi="Garamond"/>
          <w:snapToGrid w:val="0"/>
          <w:sz w:val="24"/>
          <w:szCs w:val="24"/>
        </w:rPr>
        <w:t>Dalšího účastníka</w:t>
      </w:r>
      <w:r w:rsidRPr="00E07E53">
        <w:rPr>
          <w:rFonts w:ascii="Garamond" w:hAnsi="Garamond"/>
          <w:snapToGrid w:val="0"/>
          <w:sz w:val="24"/>
          <w:szCs w:val="24"/>
        </w:rPr>
        <w:t xml:space="preserve">, vyplývající zejména z čl. VII. Smlouvy o poskytnutí dotace přetrvávají ve stejném rozsahu i po </w:t>
      </w:r>
      <w:r>
        <w:rPr>
          <w:rFonts w:ascii="Garamond" w:hAnsi="Garamond"/>
          <w:snapToGrid w:val="0"/>
          <w:sz w:val="24"/>
          <w:szCs w:val="24"/>
        </w:rPr>
        <w:t>zrušení</w:t>
      </w:r>
      <w:r w:rsidRPr="00E07E53">
        <w:rPr>
          <w:rFonts w:ascii="Garamond" w:hAnsi="Garamond"/>
          <w:snapToGrid w:val="0"/>
          <w:sz w:val="24"/>
          <w:szCs w:val="24"/>
        </w:rPr>
        <w:t xml:space="preserve"> Smlouvy</w:t>
      </w:r>
      <w:r>
        <w:rPr>
          <w:rFonts w:ascii="Garamond" w:hAnsi="Garamond"/>
          <w:snapToGrid w:val="0"/>
          <w:sz w:val="24"/>
          <w:szCs w:val="24"/>
        </w:rPr>
        <w:t xml:space="preserve"> o poskytnutí dotace</w:t>
      </w:r>
      <w:r w:rsidRPr="00E07E53">
        <w:rPr>
          <w:rFonts w:ascii="Garamond" w:hAnsi="Garamond"/>
          <w:snapToGrid w:val="0"/>
          <w:sz w:val="24"/>
          <w:szCs w:val="24"/>
        </w:rPr>
        <w:t>, a to včetně možnosti uplatnění smluvní pokuty dle čl. IX. Smlouvy.</w:t>
      </w:r>
    </w:p>
    <w:p w14:paraId="7BAEA73F" w14:textId="77777777" w:rsidR="00756DCB" w:rsidRPr="00756DCB" w:rsidRDefault="00756DCB" w:rsidP="00756DCB">
      <w:pPr>
        <w:pStyle w:val="Odstavecseseznamem"/>
        <w:rPr>
          <w:rFonts w:ascii="Garamond" w:hAnsi="Garamond"/>
          <w:snapToGrid w:val="0"/>
          <w:sz w:val="24"/>
          <w:szCs w:val="24"/>
        </w:rPr>
      </w:pPr>
    </w:p>
    <w:p w14:paraId="1980DE40" w14:textId="6C041E28" w:rsidR="00756DCB" w:rsidRDefault="00665E1F" w:rsidP="00756DCB">
      <w:pPr>
        <w:pStyle w:val="Odstavecseseznamem"/>
        <w:numPr>
          <w:ilvl w:val="0"/>
          <w:numId w:val="9"/>
        </w:numPr>
        <w:jc w:val="both"/>
        <w:rPr>
          <w:rFonts w:ascii="Garamond" w:hAnsi="Garamond"/>
          <w:snapToGrid w:val="0"/>
          <w:sz w:val="24"/>
          <w:szCs w:val="24"/>
        </w:rPr>
      </w:pPr>
      <w:r w:rsidRPr="00665E1F">
        <w:rPr>
          <w:rFonts w:ascii="Garamond" w:hAnsi="Garamond"/>
          <w:snapToGrid w:val="0"/>
          <w:sz w:val="24"/>
          <w:szCs w:val="24"/>
        </w:rPr>
        <w:t>Tento Dodatek se po uzavření stává nedílnou součástí Smlouvy</w:t>
      </w:r>
      <w:r>
        <w:rPr>
          <w:rFonts w:ascii="Garamond" w:hAnsi="Garamond"/>
          <w:snapToGrid w:val="0"/>
          <w:sz w:val="24"/>
          <w:szCs w:val="24"/>
        </w:rPr>
        <w:t xml:space="preserve"> o poskytnutí dotace</w:t>
      </w:r>
      <w:r w:rsidRPr="00665E1F">
        <w:rPr>
          <w:rFonts w:ascii="Garamond" w:hAnsi="Garamond"/>
          <w:snapToGrid w:val="0"/>
          <w:sz w:val="24"/>
          <w:szCs w:val="24"/>
        </w:rPr>
        <w:t xml:space="preserve">. Tento Dodatek nabývá platnosti dnem </w:t>
      </w:r>
      <w:r>
        <w:rPr>
          <w:rFonts w:ascii="Garamond" w:hAnsi="Garamond"/>
          <w:snapToGrid w:val="0"/>
          <w:sz w:val="24"/>
          <w:szCs w:val="24"/>
        </w:rPr>
        <w:t>podpisu</w:t>
      </w:r>
      <w:r w:rsidRPr="00665E1F">
        <w:rPr>
          <w:rFonts w:ascii="Garamond" w:hAnsi="Garamond"/>
          <w:snapToGrid w:val="0"/>
          <w:sz w:val="24"/>
          <w:szCs w:val="24"/>
        </w:rPr>
        <w:t xml:space="preserve"> a účinnosti dnem 1. 1. 2024</w:t>
      </w:r>
      <w:r>
        <w:rPr>
          <w:rFonts w:ascii="Garamond" w:hAnsi="Garamond"/>
          <w:snapToGrid w:val="0"/>
          <w:sz w:val="24"/>
          <w:szCs w:val="24"/>
        </w:rPr>
        <w:t xml:space="preserve">. </w:t>
      </w:r>
    </w:p>
    <w:p w14:paraId="3FB4AFC1" w14:textId="77777777" w:rsidR="004F72B0" w:rsidRPr="004F72B0" w:rsidRDefault="004F72B0" w:rsidP="004F72B0">
      <w:pPr>
        <w:pStyle w:val="Odstavecseseznamem"/>
        <w:rPr>
          <w:rFonts w:ascii="Garamond" w:hAnsi="Garamond"/>
          <w:snapToGrid w:val="0"/>
          <w:sz w:val="24"/>
          <w:szCs w:val="24"/>
        </w:rPr>
      </w:pPr>
    </w:p>
    <w:p w14:paraId="0F8D6DA9" w14:textId="1EEAC61F" w:rsidR="004F72B0" w:rsidRDefault="004F72B0" w:rsidP="00756DCB">
      <w:pPr>
        <w:pStyle w:val="Odstavecseseznamem"/>
        <w:numPr>
          <w:ilvl w:val="0"/>
          <w:numId w:val="9"/>
        </w:num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 xml:space="preserve">Součástí tohoto Dodatku je </w:t>
      </w:r>
      <w:r w:rsidR="00872DEB">
        <w:rPr>
          <w:rFonts w:ascii="Garamond" w:hAnsi="Garamond"/>
          <w:snapToGrid w:val="0"/>
          <w:sz w:val="24"/>
          <w:szCs w:val="24"/>
        </w:rPr>
        <w:t xml:space="preserve">Příloha č. 1, </w:t>
      </w:r>
      <w:r>
        <w:rPr>
          <w:rFonts w:ascii="Garamond" w:hAnsi="Garamond"/>
          <w:snapToGrid w:val="0"/>
          <w:sz w:val="24"/>
          <w:szCs w:val="24"/>
        </w:rPr>
        <w:t>Dodatek z roku 2023 č. 1 ke smlouvě o poskytnutí dotace na podporu grantového projektu č. 22-17966S panelu č. P210 Grantové agentury České republiky</w:t>
      </w:r>
      <w:r w:rsidR="00C967FF">
        <w:rPr>
          <w:rFonts w:ascii="Garamond" w:hAnsi="Garamond"/>
          <w:snapToGrid w:val="0"/>
          <w:sz w:val="24"/>
          <w:szCs w:val="24"/>
        </w:rPr>
        <w:t>.</w:t>
      </w:r>
    </w:p>
    <w:p w14:paraId="28365BAF" w14:textId="77777777" w:rsidR="00756DCB" w:rsidRPr="00756DCB" w:rsidRDefault="00756DCB" w:rsidP="00756DCB">
      <w:pPr>
        <w:pStyle w:val="Odstavecseseznamem"/>
        <w:rPr>
          <w:rFonts w:ascii="Garamond" w:hAnsi="Garamond"/>
          <w:snapToGrid w:val="0"/>
          <w:sz w:val="24"/>
          <w:szCs w:val="24"/>
        </w:rPr>
      </w:pPr>
    </w:p>
    <w:p w14:paraId="7FDAF2D2" w14:textId="23F9A599" w:rsidR="00756DCB" w:rsidRDefault="00756DCB" w:rsidP="00756DCB">
      <w:pPr>
        <w:pStyle w:val="Odstavecseseznamem"/>
        <w:numPr>
          <w:ilvl w:val="0"/>
          <w:numId w:val="9"/>
        </w:numPr>
        <w:jc w:val="both"/>
        <w:rPr>
          <w:rFonts w:ascii="Garamond" w:hAnsi="Garamond"/>
          <w:snapToGrid w:val="0"/>
          <w:sz w:val="24"/>
          <w:szCs w:val="24"/>
        </w:rPr>
      </w:pPr>
      <w:r w:rsidRPr="00756DCB">
        <w:rPr>
          <w:rFonts w:ascii="Garamond" w:hAnsi="Garamond"/>
          <w:snapToGrid w:val="0"/>
          <w:sz w:val="24"/>
          <w:szCs w:val="24"/>
        </w:rPr>
        <w:t>Tento Dodatek je uzavírán elektronickými prostředky a je vyhotoven v jednom originále.</w:t>
      </w:r>
    </w:p>
    <w:p w14:paraId="6D50E36A" w14:textId="77777777" w:rsidR="00665E1F" w:rsidRPr="00665E1F" w:rsidRDefault="00665E1F" w:rsidP="00665E1F">
      <w:pPr>
        <w:pStyle w:val="Odstavecseseznamem"/>
        <w:rPr>
          <w:rFonts w:ascii="Garamond" w:hAnsi="Garamond"/>
          <w:snapToGrid w:val="0"/>
          <w:sz w:val="24"/>
          <w:szCs w:val="24"/>
        </w:rPr>
      </w:pPr>
    </w:p>
    <w:p w14:paraId="0340F057" w14:textId="3230FAF2" w:rsidR="00665E1F" w:rsidRDefault="00665E1F" w:rsidP="00756DCB">
      <w:pPr>
        <w:pStyle w:val="Odstavecseseznamem"/>
        <w:numPr>
          <w:ilvl w:val="0"/>
          <w:numId w:val="9"/>
        </w:numPr>
        <w:jc w:val="both"/>
        <w:rPr>
          <w:rFonts w:ascii="Garamond" w:hAnsi="Garamond"/>
          <w:snapToGrid w:val="0"/>
          <w:sz w:val="24"/>
          <w:szCs w:val="24"/>
        </w:rPr>
      </w:pPr>
      <w:r w:rsidRPr="00665E1F">
        <w:rPr>
          <w:rFonts w:ascii="Garamond" w:hAnsi="Garamond"/>
          <w:snapToGrid w:val="0"/>
          <w:sz w:val="24"/>
          <w:szCs w:val="24"/>
        </w:rPr>
        <w:t>Smluvní strany závazně prohlašují, že si tento Dodatek přečetly, s jeho obsahem se seznámily a s tímto zcela a bezvýhradně souhlasí.</w:t>
      </w:r>
    </w:p>
    <w:p w14:paraId="41430647" w14:textId="77777777" w:rsidR="00767F46" w:rsidRPr="00767F46" w:rsidRDefault="00767F46" w:rsidP="00767F46">
      <w:pPr>
        <w:pStyle w:val="Odstavecseseznamem"/>
        <w:rPr>
          <w:rFonts w:ascii="Garamond" w:hAnsi="Garamond"/>
          <w:snapToGrid w:val="0"/>
          <w:sz w:val="24"/>
          <w:szCs w:val="24"/>
        </w:rPr>
      </w:pPr>
    </w:p>
    <w:p w14:paraId="102046A6" w14:textId="77777777" w:rsidR="00767F46" w:rsidRDefault="00767F46" w:rsidP="00767F46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7D839D07" w14:textId="77777777" w:rsidR="00767F46" w:rsidRDefault="00767F46" w:rsidP="00767F46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604AE68C" w14:textId="77777777" w:rsidR="00767F46" w:rsidRDefault="00767F46" w:rsidP="00767F46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7EFBC260" w14:textId="77777777" w:rsidR="00767F46" w:rsidRDefault="00767F46" w:rsidP="00767F46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51839D80" w14:textId="0E841291" w:rsidR="00767F46" w:rsidRPr="00767F46" w:rsidRDefault="00767F46" w:rsidP="00767F46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Přílohy: Příloha č. 1</w:t>
      </w:r>
    </w:p>
    <w:p w14:paraId="0DA25DA0" w14:textId="77777777" w:rsidR="00756DCB" w:rsidRPr="00756DCB" w:rsidRDefault="00756DCB" w:rsidP="00756DCB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28EE7601" w14:textId="77777777" w:rsidR="00756DCB" w:rsidRPr="00756DCB" w:rsidRDefault="00756DCB" w:rsidP="00756DCB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607A99F2" w14:textId="77777777" w:rsidR="00756DCB" w:rsidRDefault="00756DCB" w:rsidP="00756DCB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332149C8" w14:textId="77777777" w:rsidR="00756DCB" w:rsidRDefault="00756DCB" w:rsidP="00756DCB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5821330A" w14:textId="77777777" w:rsidR="00E92852" w:rsidRDefault="00E92852" w:rsidP="0017136D">
      <w:pPr>
        <w:rPr>
          <w:rFonts w:ascii="Garamond" w:hAnsi="Garamond"/>
          <w:snapToGrid w:val="0"/>
          <w:sz w:val="24"/>
          <w:szCs w:val="24"/>
        </w:rPr>
        <w:sectPr w:rsidR="00E92852" w:rsidSect="00A501EB">
          <w:type w:val="continuous"/>
          <w:pgSz w:w="11907" w:h="16840" w:code="9"/>
          <w:pgMar w:top="1077" w:right="1134" w:bottom="1077" w:left="1418" w:header="708" w:footer="708" w:gutter="0"/>
          <w:cols w:space="708"/>
          <w:titlePg/>
        </w:sectPr>
      </w:pPr>
    </w:p>
    <w:p w14:paraId="4F60DF38" w14:textId="77777777" w:rsidR="00756DCB" w:rsidRDefault="00756DCB" w:rsidP="004F22D4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5A3CA0A8" w14:textId="0C08F1CC" w:rsidR="004F22D4" w:rsidRDefault="00756DCB" w:rsidP="004F22D4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V</w:t>
      </w:r>
      <w:r w:rsidR="00A52B4F">
        <w:rPr>
          <w:rFonts w:ascii="Garamond" w:hAnsi="Garamond"/>
          <w:snapToGrid w:val="0"/>
          <w:sz w:val="24"/>
          <w:szCs w:val="24"/>
        </w:rPr>
        <w:t> </w:t>
      </w:r>
      <w:r>
        <w:rPr>
          <w:rFonts w:ascii="Garamond" w:hAnsi="Garamond"/>
          <w:snapToGrid w:val="0"/>
          <w:sz w:val="24"/>
          <w:szCs w:val="24"/>
        </w:rPr>
        <w:t>Řeži</w:t>
      </w:r>
      <w:r w:rsidR="00A52B4F">
        <w:rPr>
          <w:rFonts w:ascii="Garamond" w:hAnsi="Garamond"/>
          <w:snapToGrid w:val="0"/>
          <w:sz w:val="24"/>
          <w:szCs w:val="24"/>
        </w:rPr>
        <w:t xml:space="preserve"> dne 20.12.2023</w:t>
      </w:r>
    </w:p>
    <w:p w14:paraId="4453AC15" w14:textId="77777777" w:rsidR="00756DCB" w:rsidRDefault="00756DCB" w:rsidP="004F22D4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0E570934" w14:textId="77777777" w:rsidR="00756DCB" w:rsidRDefault="00756DCB" w:rsidP="004F22D4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75E3B4FE" w14:textId="77777777" w:rsidR="00756DCB" w:rsidRDefault="00756DCB" w:rsidP="004F22D4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07F7A6A9" w14:textId="77777777" w:rsidR="00756DCB" w:rsidRDefault="00756DCB" w:rsidP="004F22D4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1BD50592" w14:textId="77777777" w:rsidR="004F22D4" w:rsidRDefault="004F22D4" w:rsidP="00A000C0">
      <w:pPr>
        <w:rPr>
          <w:rFonts w:ascii="Garamond" w:hAnsi="Garamond"/>
          <w:snapToGrid w:val="0"/>
          <w:sz w:val="24"/>
          <w:szCs w:val="24"/>
        </w:rPr>
      </w:pPr>
    </w:p>
    <w:p w14:paraId="56436B95" w14:textId="77777777" w:rsidR="004F22D4" w:rsidRDefault="004F22D4" w:rsidP="004F22D4">
      <w:pPr>
        <w:jc w:val="center"/>
      </w:pPr>
      <w:r>
        <w:rPr>
          <w:rFonts w:ascii="Garamond" w:hAnsi="Garamond"/>
          <w:snapToGrid w:val="0"/>
          <w:sz w:val="24"/>
          <w:szCs w:val="24"/>
        </w:rPr>
        <w:t>_____________________________</w:t>
      </w:r>
    </w:p>
    <w:p w14:paraId="73832026" w14:textId="5B9D8A7A" w:rsidR="004F22D4" w:rsidRPr="009A56CE" w:rsidRDefault="004F22D4" w:rsidP="004F22D4">
      <w:pPr>
        <w:jc w:val="center"/>
        <w:rPr>
          <w:b/>
        </w:rPr>
      </w:pPr>
      <w:r>
        <w:rPr>
          <w:rFonts w:ascii="Garamond" w:hAnsi="Garamond"/>
          <w:b/>
          <w:snapToGrid w:val="0"/>
          <w:sz w:val="24"/>
          <w:szCs w:val="24"/>
        </w:rPr>
        <w:t>Příjemce</w:t>
      </w:r>
    </w:p>
    <w:p w14:paraId="087536A9" w14:textId="77777777" w:rsidR="004F22D4" w:rsidRDefault="004F22D4" w:rsidP="004F22D4">
      <w:pPr>
        <w:jc w:val="center"/>
        <w:rPr>
          <w:rFonts w:ascii="Garamond" w:hAnsi="Garamond"/>
          <w:snapToGrid w:val="0"/>
        </w:rPr>
      </w:pPr>
      <w:r w:rsidRPr="00793975">
        <w:rPr>
          <w:rFonts w:ascii="Garamond" w:hAnsi="Garamond"/>
          <w:snapToGrid w:val="0"/>
        </w:rPr>
        <w:t>Ústav anorganické chemie Akademie věd ČR, v. v. i.</w:t>
      </w:r>
    </w:p>
    <w:p w14:paraId="7B209ADE" w14:textId="77777777" w:rsidR="004F22D4" w:rsidRDefault="004F22D4" w:rsidP="004F22D4">
      <w:pPr>
        <w:jc w:val="center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zastoupen </w:t>
      </w:r>
      <w:r w:rsidRPr="00793975">
        <w:rPr>
          <w:rFonts w:ascii="Garamond" w:hAnsi="Garamond"/>
          <w:snapToGrid w:val="0"/>
        </w:rPr>
        <w:t xml:space="preserve">Ing. Kamilem Langem, CSc., DSc., </w:t>
      </w:r>
    </w:p>
    <w:p w14:paraId="13BEB7C1" w14:textId="2CE23235" w:rsidR="004F22D4" w:rsidRPr="00793975" w:rsidRDefault="004F22D4" w:rsidP="004F22D4">
      <w:pPr>
        <w:jc w:val="center"/>
        <w:rPr>
          <w:rFonts w:ascii="Garamond" w:hAnsi="Garamond"/>
          <w:snapToGrid w:val="0"/>
        </w:rPr>
      </w:pPr>
      <w:r w:rsidRPr="00793975">
        <w:rPr>
          <w:rFonts w:ascii="Garamond" w:hAnsi="Garamond"/>
          <w:snapToGrid w:val="0"/>
        </w:rPr>
        <w:t>ředitelem</w:t>
      </w:r>
    </w:p>
    <w:p w14:paraId="169C3019" w14:textId="77777777" w:rsidR="004F22D4" w:rsidRDefault="004F22D4" w:rsidP="004F22D4">
      <w:pPr>
        <w:jc w:val="center"/>
        <w:rPr>
          <w:rFonts w:ascii="Garamond" w:hAnsi="Garamond"/>
          <w:snapToGrid w:val="0"/>
          <w:sz w:val="24"/>
          <w:szCs w:val="24"/>
        </w:rPr>
      </w:pPr>
    </w:p>
    <w:p w14:paraId="6D02A2BE" w14:textId="6987EB32" w:rsidR="004F22D4" w:rsidRDefault="004F22D4" w:rsidP="004F22D4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 xml:space="preserve">V Praze </w:t>
      </w:r>
      <w:r w:rsidR="00A52B4F">
        <w:rPr>
          <w:rFonts w:ascii="Garamond" w:hAnsi="Garamond"/>
          <w:snapToGrid w:val="0"/>
          <w:sz w:val="24"/>
          <w:szCs w:val="24"/>
        </w:rPr>
        <w:t>dne 20.12.2023</w:t>
      </w:r>
    </w:p>
    <w:p w14:paraId="192A4358" w14:textId="77777777" w:rsidR="004F22D4" w:rsidRDefault="004F22D4" w:rsidP="004F22D4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0566453D" w14:textId="77777777" w:rsidR="004F22D4" w:rsidRDefault="004F22D4" w:rsidP="004F22D4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3F7AE677" w14:textId="77777777" w:rsidR="004F22D4" w:rsidRDefault="004F22D4" w:rsidP="004F22D4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7D0C64C0" w14:textId="77777777" w:rsidR="00756DCB" w:rsidRDefault="00756DCB" w:rsidP="004F22D4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19F17C6E" w14:textId="77777777" w:rsidR="00756DCB" w:rsidRDefault="00756DCB" w:rsidP="004F22D4">
      <w:pPr>
        <w:jc w:val="center"/>
        <w:rPr>
          <w:rFonts w:ascii="Garamond" w:hAnsi="Garamond"/>
          <w:snapToGrid w:val="0"/>
          <w:sz w:val="24"/>
          <w:szCs w:val="24"/>
        </w:rPr>
      </w:pPr>
    </w:p>
    <w:p w14:paraId="2DB88D07" w14:textId="5F820472" w:rsidR="004F22D4" w:rsidRDefault="004F22D4" w:rsidP="004F22D4">
      <w:pPr>
        <w:jc w:val="center"/>
      </w:pPr>
      <w:r>
        <w:rPr>
          <w:rFonts w:ascii="Garamond" w:hAnsi="Garamond"/>
          <w:snapToGrid w:val="0"/>
          <w:sz w:val="24"/>
          <w:szCs w:val="24"/>
        </w:rPr>
        <w:t>_____________________________</w:t>
      </w:r>
    </w:p>
    <w:p w14:paraId="1C0708E8" w14:textId="5E5CE230" w:rsidR="004F22D4" w:rsidRPr="009A56CE" w:rsidRDefault="004F22D4" w:rsidP="004F22D4">
      <w:pPr>
        <w:jc w:val="center"/>
        <w:rPr>
          <w:rFonts w:ascii="Garamond" w:hAnsi="Garamond"/>
          <w:b/>
          <w:snapToGrid w:val="0"/>
          <w:sz w:val="24"/>
          <w:szCs w:val="24"/>
        </w:rPr>
      </w:pPr>
      <w:r>
        <w:rPr>
          <w:rFonts w:ascii="Garamond" w:hAnsi="Garamond"/>
          <w:b/>
          <w:snapToGrid w:val="0"/>
          <w:sz w:val="24"/>
          <w:szCs w:val="24"/>
        </w:rPr>
        <w:t>Další účastník</w:t>
      </w:r>
    </w:p>
    <w:p w14:paraId="54ED6B12" w14:textId="77777777" w:rsidR="004F22D4" w:rsidRDefault="004F22D4" w:rsidP="004F22D4">
      <w:pPr>
        <w:jc w:val="center"/>
        <w:rPr>
          <w:rFonts w:ascii="Garamond" w:hAnsi="Garamond"/>
          <w:snapToGrid w:val="0"/>
        </w:rPr>
      </w:pPr>
      <w:r w:rsidRPr="009A56CE">
        <w:rPr>
          <w:rFonts w:ascii="Garamond" w:hAnsi="Garamond"/>
          <w:snapToGrid w:val="0"/>
        </w:rPr>
        <w:t>Akademie výtvarných umění v</w:t>
      </w:r>
      <w:r>
        <w:rPr>
          <w:rFonts w:ascii="Garamond" w:hAnsi="Garamond"/>
          <w:snapToGrid w:val="0"/>
        </w:rPr>
        <w:t> </w:t>
      </w:r>
      <w:r w:rsidRPr="009A56CE">
        <w:rPr>
          <w:rFonts w:ascii="Garamond" w:hAnsi="Garamond"/>
          <w:snapToGrid w:val="0"/>
        </w:rPr>
        <w:t>Praze</w:t>
      </w:r>
    </w:p>
    <w:p w14:paraId="51301F91" w14:textId="77777777" w:rsidR="004F22D4" w:rsidRDefault="004F22D4" w:rsidP="004F22D4">
      <w:pPr>
        <w:jc w:val="center"/>
        <w:rPr>
          <w:rFonts w:ascii="Garamond" w:hAnsi="Garamond"/>
          <w:snapToGrid w:val="0"/>
        </w:rPr>
      </w:pPr>
      <w:r w:rsidRPr="009A56CE">
        <w:rPr>
          <w:rFonts w:ascii="Garamond" w:hAnsi="Garamond"/>
          <w:snapToGrid w:val="0"/>
        </w:rPr>
        <w:t xml:space="preserve">zastoupena </w:t>
      </w:r>
      <w:r w:rsidRPr="004F22D4">
        <w:rPr>
          <w:rFonts w:ascii="Garamond" w:hAnsi="Garamond"/>
          <w:snapToGrid w:val="0"/>
        </w:rPr>
        <w:t>Ing. arch. Mári</w:t>
      </w:r>
      <w:r>
        <w:rPr>
          <w:rFonts w:ascii="Garamond" w:hAnsi="Garamond"/>
          <w:snapToGrid w:val="0"/>
        </w:rPr>
        <w:t>ou Topolčanskou, PhD., rektorkou</w:t>
      </w:r>
    </w:p>
    <w:p w14:paraId="3331739F" w14:textId="53BFDC8A" w:rsidR="00756DCB" w:rsidRPr="009A56CE" w:rsidRDefault="00756DCB" w:rsidP="00A000C0">
      <w:pPr>
        <w:rPr>
          <w:rFonts w:ascii="Garamond" w:hAnsi="Garamond"/>
          <w:snapToGrid w:val="0"/>
        </w:rPr>
        <w:sectPr w:rsidR="00756DCB" w:rsidRPr="009A56CE" w:rsidSect="0017136D">
          <w:type w:val="continuous"/>
          <w:pgSz w:w="11907" w:h="16840" w:code="9"/>
          <w:pgMar w:top="1077" w:right="1134" w:bottom="1077" w:left="1418" w:header="708" w:footer="708" w:gutter="0"/>
          <w:cols w:num="2" w:space="708"/>
          <w:titlePg/>
        </w:sectPr>
      </w:pPr>
    </w:p>
    <w:p w14:paraId="5821330B" w14:textId="77777777" w:rsidR="0017136D" w:rsidRPr="0017136D" w:rsidRDefault="0017136D" w:rsidP="0017136D">
      <w:pPr>
        <w:rPr>
          <w:rFonts w:ascii="Garamond" w:hAnsi="Garamond"/>
          <w:snapToGrid w:val="0"/>
          <w:sz w:val="24"/>
          <w:szCs w:val="24"/>
        </w:rPr>
      </w:pPr>
    </w:p>
    <w:sectPr w:rsidR="0017136D" w:rsidRPr="0017136D" w:rsidSect="00A501EB">
      <w:type w:val="continuous"/>
      <w:pgSz w:w="11907" w:h="16840" w:code="9"/>
      <w:pgMar w:top="1077" w:right="1134" w:bottom="1077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41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7A65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0814BB"/>
    <w:multiLevelType w:val="singleLevel"/>
    <w:tmpl w:val="FD44BDB4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Arial" w:eastAsia="Times New Roman" w:hAnsi="Arial"/>
      </w:rPr>
    </w:lvl>
  </w:abstractNum>
  <w:abstractNum w:abstractNumId="3" w15:restartNumberingAfterBreak="0">
    <w:nsid w:val="2EEF531E"/>
    <w:multiLevelType w:val="hybridMultilevel"/>
    <w:tmpl w:val="1A06B51A"/>
    <w:lvl w:ilvl="0" w:tplc="966C2634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43F5A7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C6597A"/>
    <w:multiLevelType w:val="hybridMultilevel"/>
    <w:tmpl w:val="D850E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2416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CDF7E98"/>
    <w:multiLevelType w:val="singleLevel"/>
    <w:tmpl w:val="B3FC5E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8" w15:restartNumberingAfterBreak="0">
    <w:nsid w:val="78CA3E1B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12823887">
    <w:abstractNumId w:val="0"/>
  </w:num>
  <w:num w:numId="2" w16cid:durableId="881405342">
    <w:abstractNumId w:val="1"/>
  </w:num>
  <w:num w:numId="3" w16cid:durableId="1513184180">
    <w:abstractNumId w:val="8"/>
  </w:num>
  <w:num w:numId="4" w16cid:durableId="1946033238">
    <w:abstractNumId w:val="6"/>
  </w:num>
  <w:num w:numId="5" w16cid:durableId="1649048699">
    <w:abstractNumId w:val="2"/>
  </w:num>
  <w:num w:numId="6" w16cid:durableId="567345664">
    <w:abstractNumId w:val="4"/>
  </w:num>
  <w:num w:numId="7" w16cid:durableId="1196818726">
    <w:abstractNumId w:val="7"/>
  </w:num>
  <w:num w:numId="8" w16cid:durableId="1688367641">
    <w:abstractNumId w:val="3"/>
  </w:num>
  <w:num w:numId="9" w16cid:durableId="8751155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32A"/>
    <w:rsid w:val="00010EED"/>
    <w:rsid w:val="00041DAA"/>
    <w:rsid w:val="0005695C"/>
    <w:rsid w:val="000816A2"/>
    <w:rsid w:val="00084B63"/>
    <w:rsid w:val="000A1691"/>
    <w:rsid w:val="000A238A"/>
    <w:rsid w:val="000B7DB0"/>
    <w:rsid w:val="00115FCA"/>
    <w:rsid w:val="001334D4"/>
    <w:rsid w:val="0017136D"/>
    <w:rsid w:val="0017370A"/>
    <w:rsid w:val="001C47E1"/>
    <w:rsid w:val="00223A3C"/>
    <w:rsid w:val="002406AF"/>
    <w:rsid w:val="002554C1"/>
    <w:rsid w:val="0027544D"/>
    <w:rsid w:val="002856E9"/>
    <w:rsid w:val="002E2F53"/>
    <w:rsid w:val="002E6CC5"/>
    <w:rsid w:val="002F08C6"/>
    <w:rsid w:val="00346C4D"/>
    <w:rsid w:val="00355FC1"/>
    <w:rsid w:val="0036718A"/>
    <w:rsid w:val="003718C1"/>
    <w:rsid w:val="00390A30"/>
    <w:rsid w:val="003917E2"/>
    <w:rsid w:val="003C047B"/>
    <w:rsid w:val="003D3706"/>
    <w:rsid w:val="003D4A12"/>
    <w:rsid w:val="003F128D"/>
    <w:rsid w:val="00406FE9"/>
    <w:rsid w:val="00407B10"/>
    <w:rsid w:val="00430A3B"/>
    <w:rsid w:val="004343F0"/>
    <w:rsid w:val="004753FC"/>
    <w:rsid w:val="004977C9"/>
    <w:rsid w:val="004B39EC"/>
    <w:rsid w:val="004D3020"/>
    <w:rsid w:val="004D7C0C"/>
    <w:rsid w:val="004F22D4"/>
    <w:rsid w:val="004F2B32"/>
    <w:rsid w:val="004F482E"/>
    <w:rsid w:val="004F72B0"/>
    <w:rsid w:val="00500AF1"/>
    <w:rsid w:val="00512C4B"/>
    <w:rsid w:val="00525285"/>
    <w:rsid w:val="00542390"/>
    <w:rsid w:val="0057619F"/>
    <w:rsid w:val="00584180"/>
    <w:rsid w:val="005B7809"/>
    <w:rsid w:val="005D65A2"/>
    <w:rsid w:val="005E27F7"/>
    <w:rsid w:val="0060103C"/>
    <w:rsid w:val="00605F46"/>
    <w:rsid w:val="00620F22"/>
    <w:rsid w:val="00665E1F"/>
    <w:rsid w:val="00690112"/>
    <w:rsid w:val="006E50EF"/>
    <w:rsid w:val="00704D5F"/>
    <w:rsid w:val="00707C69"/>
    <w:rsid w:val="00714E11"/>
    <w:rsid w:val="0073714A"/>
    <w:rsid w:val="00756DCB"/>
    <w:rsid w:val="00767F46"/>
    <w:rsid w:val="0079004A"/>
    <w:rsid w:val="007A032A"/>
    <w:rsid w:val="007B53DA"/>
    <w:rsid w:val="007D39DB"/>
    <w:rsid w:val="00815E3D"/>
    <w:rsid w:val="00816B25"/>
    <w:rsid w:val="00872DEB"/>
    <w:rsid w:val="008A7669"/>
    <w:rsid w:val="008D11D4"/>
    <w:rsid w:val="009018FE"/>
    <w:rsid w:val="009030B2"/>
    <w:rsid w:val="00907BAF"/>
    <w:rsid w:val="00974119"/>
    <w:rsid w:val="00977A15"/>
    <w:rsid w:val="0098663E"/>
    <w:rsid w:val="00A000C0"/>
    <w:rsid w:val="00A1396F"/>
    <w:rsid w:val="00A14F10"/>
    <w:rsid w:val="00A25B40"/>
    <w:rsid w:val="00A501EB"/>
    <w:rsid w:val="00A52B4F"/>
    <w:rsid w:val="00A53B09"/>
    <w:rsid w:val="00A84094"/>
    <w:rsid w:val="00AB066F"/>
    <w:rsid w:val="00B57F45"/>
    <w:rsid w:val="00B92DFF"/>
    <w:rsid w:val="00BD4887"/>
    <w:rsid w:val="00BD4F21"/>
    <w:rsid w:val="00BE2DCA"/>
    <w:rsid w:val="00BE2EB4"/>
    <w:rsid w:val="00C114CB"/>
    <w:rsid w:val="00C12B73"/>
    <w:rsid w:val="00C80D61"/>
    <w:rsid w:val="00C967FF"/>
    <w:rsid w:val="00CB09B3"/>
    <w:rsid w:val="00CB6FFE"/>
    <w:rsid w:val="00CD0553"/>
    <w:rsid w:val="00CE4B4A"/>
    <w:rsid w:val="00D20EEC"/>
    <w:rsid w:val="00D42BC1"/>
    <w:rsid w:val="00D62147"/>
    <w:rsid w:val="00DA64EA"/>
    <w:rsid w:val="00E07E53"/>
    <w:rsid w:val="00E16B33"/>
    <w:rsid w:val="00E315FB"/>
    <w:rsid w:val="00E92852"/>
    <w:rsid w:val="00F03D3F"/>
    <w:rsid w:val="00F5314A"/>
    <w:rsid w:val="00F6300A"/>
    <w:rsid w:val="00FA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132E1"/>
  <w15:docId w15:val="{B0B365D4-CA60-48A1-A108-D794B59D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96F"/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1396F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07B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40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resanaoblku">
    <w:name w:val="envelope address"/>
    <w:basedOn w:val="Normln"/>
    <w:uiPriority w:val="99"/>
    <w:rsid w:val="00A1396F"/>
    <w:pPr>
      <w:framePr w:w="7920" w:h="1980" w:hRule="exact" w:hSpace="141" w:wrap="auto" w:hAnchor="page" w:xAlign="center" w:yAlign="bottom"/>
      <w:ind w:left="2880"/>
    </w:pPr>
    <w:rPr>
      <w:b/>
      <w:bCs/>
      <w:sz w:val="28"/>
      <w:szCs w:val="28"/>
    </w:rPr>
  </w:style>
  <w:style w:type="paragraph" w:styleId="Zptenadresanaoblku">
    <w:name w:val="envelope return"/>
    <w:basedOn w:val="Normln"/>
    <w:uiPriority w:val="99"/>
    <w:rsid w:val="00A1396F"/>
  </w:style>
  <w:style w:type="paragraph" w:styleId="Rozloendokumentu">
    <w:name w:val="Document Map"/>
    <w:basedOn w:val="Normln"/>
    <w:link w:val="RozloendokumentuChar"/>
    <w:uiPriority w:val="99"/>
    <w:semiHidden/>
    <w:rsid w:val="00D42BC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140AD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0816A2"/>
    <w:pPr>
      <w:ind w:left="720"/>
    </w:pPr>
  </w:style>
  <w:style w:type="character" w:styleId="Hypertextovodkaz">
    <w:name w:val="Hyperlink"/>
    <w:basedOn w:val="Standardnpsmoodstavce"/>
    <w:uiPriority w:val="99"/>
    <w:rsid w:val="000816A2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14F1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14F1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14F10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14F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14F10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A14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14F1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407B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ze">
    <w:name w:val="Revision"/>
    <w:hidden/>
    <w:uiPriority w:val="99"/>
    <w:semiHidden/>
    <w:rsid w:val="002E2F5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68E7-17B6-4D31-80F4-92499E0F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GLÚ AVČR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pick@gli.cas.cz</dc:creator>
  <cp:lastModifiedBy>a.vincencova@iic.cas.cz</cp:lastModifiedBy>
  <cp:revision>12</cp:revision>
  <cp:lastPrinted>2023-11-07T11:42:00Z</cp:lastPrinted>
  <dcterms:created xsi:type="dcterms:W3CDTF">2023-11-28T10:53:00Z</dcterms:created>
  <dcterms:modified xsi:type="dcterms:W3CDTF">2024-01-04T20:49:00Z</dcterms:modified>
</cp:coreProperties>
</file>