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0F8" w:rsidRPr="001677DA" w:rsidRDefault="009020F8" w:rsidP="009020F8">
      <w:pPr>
        <w:pStyle w:val="Nzev"/>
        <w:rPr>
          <w:rFonts w:ascii="Bookman Old Style" w:hAnsi="Bookman Old Style"/>
          <w:sz w:val="22"/>
          <w:szCs w:val="22"/>
        </w:rPr>
      </w:pPr>
      <w:r w:rsidRPr="001677DA">
        <w:rPr>
          <w:rFonts w:ascii="Bookman Old Style" w:hAnsi="Bookman Old Style"/>
          <w:sz w:val="22"/>
          <w:szCs w:val="22"/>
        </w:rPr>
        <w:t>Dodatek č.</w:t>
      </w:r>
      <w:r w:rsidR="00FD101F" w:rsidRPr="001677DA">
        <w:rPr>
          <w:rFonts w:ascii="Bookman Old Style" w:hAnsi="Bookman Old Style"/>
          <w:sz w:val="22"/>
          <w:szCs w:val="22"/>
        </w:rPr>
        <w:t xml:space="preserve"> </w:t>
      </w:r>
      <w:r w:rsidR="00B26D73">
        <w:rPr>
          <w:rFonts w:ascii="Bookman Old Style" w:hAnsi="Bookman Old Style"/>
          <w:sz w:val="22"/>
          <w:szCs w:val="22"/>
        </w:rPr>
        <w:t>5</w:t>
      </w:r>
      <w:r w:rsidRPr="001677DA">
        <w:rPr>
          <w:rFonts w:ascii="Bookman Old Style" w:hAnsi="Bookman Old Style"/>
          <w:sz w:val="22"/>
          <w:szCs w:val="22"/>
        </w:rPr>
        <w:t xml:space="preserve"> ke smlouvě o poskytování pracovně lékařských služeb</w:t>
      </w:r>
    </w:p>
    <w:p w:rsidR="007F2E02" w:rsidRPr="001677DA" w:rsidRDefault="00AB5A0B">
      <w:pPr>
        <w:jc w:val="center"/>
        <w:rPr>
          <w:rFonts w:ascii="Bookman Old Style" w:hAnsi="Bookman Old Style"/>
          <w:sz w:val="18"/>
          <w:szCs w:val="18"/>
        </w:rPr>
      </w:pPr>
      <w:r>
        <w:rPr>
          <w:rFonts w:ascii="Bookman Old Style" w:hAnsi="Bookman Old Style"/>
          <w:sz w:val="18"/>
          <w:szCs w:val="18"/>
        </w:rPr>
        <w:t xml:space="preserve">Uzavřené dne 28. 2. 2014 </w:t>
      </w:r>
      <w:r w:rsidR="007F2E02" w:rsidRPr="001677DA">
        <w:rPr>
          <w:rFonts w:ascii="Bookman Old Style" w:hAnsi="Bookman Old Style"/>
          <w:sz w:val="18"/>
          <w:szCs w:val="18"/>
        </w:rPr>
        <w:t xml:space="preserve">ve smyslu Zákoníku práce, zákona č. </w:t>
      </w:r>
      <w:r w:rsidR="007F2E02" w:rsidRPr="001677DA">
        <w:rPr>
          <w:rFonts w:ascii="Bookman Old Style" w:hAnsi="Bookman Old Style" w:cs="Arial"/>
          <w:color w:val="000000"/>
          <w:sz w:val="18"/>
          <w:szCs w:val="18"/>
        </w:rPr>
        <w:t xml:space="preserve">372/2011 a 373/2011 </w:t>
      </w:r>
      <w:r w:rsidR="007F2E02" w:rsidRPr="001677DA">
        <w:rPr>
          <w:rFonts w:ascii="Bookman Old Style" w:hAnsi="Bookman Old Style"/>
          <w:sz w:val="18"/>
          <w:szCs w:val="18"/>
        </w:rPr>
        <w:t xml:space="preserve"> v platném znění</w:t>
      </w:r>
      <w:r>
        <w:rPr>
          <w:rFonts w:ascii="Bookman Old Style" w:hAnsi="Bookman Old Style"/>
          <w:sz w:val="18"/>
          <w:szCs w:val="18"/>
        </w:rPr>
        <w:t xml:space="preserve"> </w:t>
      </w:r>
      <w:r w:rsidR="007F2E02" w:rsidRPr="001677DA">
        <w:rPr>
          <w:rFonts w:ascii="Bookman Old Style" w:hAnsi="Bookman Old Style"/>
          <w:sz w:val="18"/>
          <w:szCs w:val="18"/>
        </w:rPr>
        <w:t>mezi</w:t>
      </w:r>
    </w:p>
    <w:p w:rsidR="007F2E02" w:rsidRDefault="007F2E02">
      <w:pPr>
        <w:rPr>
          <w:rFonts w:ascii="Bookman Old Style" w:hAnsi="Bookman Old Style"/>
          <w:sz w:val="8"/>
        </w:rPr>
      </w:pPr>
    </w:p>
    <w:p w:rsidR="007F2E02" w:rsidRPr="001677DA" w:rsidRDefault="007F2E02">
      <w:pPr>
        <w:pStyle w:val="Nadpis1"/>
        <w:jc w:val="center"/>
        <w:rPr>
          <w:rFonts w:ascii="Bookman Old Style" w:hAnsi="Bookman Old Style"/>
          <w:sz w:val="18"/>
          <w:szCs w:val="18"/>
        </w:rPr>
      </w:pPr>
      <w:r w:rsidRPr="001677DA">
        <w:rPr>
          <w:rFonts w:ascii="Bookman Old Style" w:hAnsi="Bookman Old Style"/>
          <w:sz w:val="18"/>
          <w:szCs w:val="18"/>
        </w:rPr>
        <w:t>Organizace/firma</w:t>
      </w:r>
    </w:p>
    <w:p w:rsidR="007F2E02" w:rsidRPr="001677DA" w:rsidRDefault="004C10D6">
      <w:pPr>
        <w:jc w:val="center"/>
        <w:rPr>
          <w:rFonts w:ascii="Bookman Old Style" w:hAnsi="Bookman Old Style"/>
          <w:b/>
          <w:bCs/>
          <w:sz w:val="18"/>
          <w:szCs w:val="18"/>
        </w:rPr>
      </w:pPr>
      <w:r w:rsidRPr="001677DA">
        <w:rPr>
          <w:rFonts w:ascii="Bookman Old Style" w:hAnsi="Bookman Old Style"/>
          <w:sz w:val="18"/>
          <w:szCs w:val="18"/>
        </w:rPr>
        <w:t>Povodí Odry, státní podnik</w:t>
      </w:r>
    </w:p>
    <w:p w:rsidR="007F2E02" w:rsidRPr="001677DA" w:rsidRDefault="007F2E02">
      <w:pPr>
        <w:jc w:val="center"/>
        <w:rPr>
          <w:rFonts w:ascii="Bookman Old Style" w:hAnsi="Bookman Old Style"/>
          <w:sz w:val="18"/>
          <w:szCs w:val="18"/>
        </w:rPr>
      </w:pPr>
      <w:r w:rsidRPr="001677DA">
        <w:rPr>
          <w:rFonts w:ascii="Bookman Old Style" w:hAnsi="Bookman Old Style"/>
          <w:sz w:val="18"/>
          <w:szCs w:val="18"/>
        </w:rPr>
        <w:t xml:space="preserve">se sídlem: </w:t>
      </w:r>
    </w:p>
    <w:p w:rsidR="007F2E02" w:rsidRPr="001677DA" w:rsidRDefault="004C10D6">
      <w:pPr>
        <w:jc w:val="center"/>
        <w:rPr>
          <w:rFonts w:ascii="Bookman Old Style" w:hAnsi="Bookman Old Style"/>
          <w:sz w:val="18"/>
          <w:szCs w:val="18"/>
        </w:rPr>
      </w:pPr>
      <w:r w:rsidRPr="001677DA">
        <w:rPr>
          <w:rFonts w:ascii="Bookman Old Style" w:hAnsi="Bookman Old Style"/>
          <w:sz w:val="18"/>
          <w:szCs w:val="18"/>
        </w:rPr>
        <w:t>Varenská 3101/49, Moravská Ostrava, 702 00 Ostrava, doručovací číslo 701 26</w:t>
      </w:r>
    </w:p>
    <w:p w:rsidR="004C10D6" w:rsidRPr="001677DA" w:rsidRDefault="004C10D6">
      <w:pPr>
        <w:jc w:val="center"/>
        <w:rPr>
          <w:rFonts w:ascii="Bookman Old Style" w:hAnsi="Bookman Old Style"/>
          <w:sz w:val="18"/>
          <w:szCs w:val="18"/>
        </w:rPr>
      </w:pPr>
      <w:r w:rsidRPr="001677DA">
        <w:rPr>
          <w:rFonts w:ascii="Bookman Old Style" w:hAnsi="Bookman Old Style"/>
          <w:sz w:val="18"/>
          <w:szCs w:val="18"/>
        </w:rPr>
        <w:t>zapsán v OR KS Ostrava, odd. A.XIV, vl. 584</w:t>
      </w:r>
    </w:p>
    <w:p w:rsidR="007F2E02" w:rsidRPr="001677DA" w:rsidRDefault="007F2E02">
      <w:pPr>
        <w:pStyle w:val="Zkladntext2"/>
        <w:rPr>
          <w:rFonts w:ascii="Bookman Old Style" w:hAnsi="Bookman Old Style"/>
          <w:sz w:val="18"/>
          <w:szCs w:val="18"/>
        </w:rPr>
      </w:pPr>
      <w:r w:rsidRPr="001677DA">
        <w:rPr>
          <w:rFonts w:ascii="Bookman Old Style" w:hAnsi="Bookman Old Style"/>
          <w:sz w:val="18"/>
          <w:szCs w:val="18"/>
        </w:rPr>
        <w:t xml:space="preserve">zastoupená (jméno, funkce):  </w:t>
      </w:r>
      <w:r w:rsidR="004C10D6" w:rsidRPr="001677DA">
        <w:rPr>
          <w:rFonts w:ascii="Bookman Old Style" w:hAnsi="Bookman Old Style"/>
          <w:b/>
          <w:bCs/>
          <w:sz w:val="18"/>
          <w:szCs w:val="18"/>
        </w:rPr>
        <w:t>Ing. Jiří Tkáč, generální ředitel</w:t>
      </w:r>
    </w:p>
    <w:p w:rsidR="007F2E02" w:rsidRPr="001677DA" w:rsidRDefault="007F2E02">
      <w:pPr>
        <w:jc w:val="center"/>
        <w:rPr>
          <w:rFonts w:ascii="Bookman Old Style" w:hAnsi="Bookman Old Style"/>
          <w:sz w:val="18"/>
          <w:szCs w:val="18"/>
        </w:rPr>
      </w:pPr>
      <w:r w:rsidRPr="001677DA">
        <w:rPr>
          <w:rFonts w:ascii="Bookman Old Style" w:hAnsi="Bookman Old Style"/>
          <w:sz w:val="18"/>
          <w:szCs w:val="18"/>
        </w:rPr>
        <w:t xml:space="preserve">IČO:   </w:t>
      </w:r>
      <w:r w:rsidR="004C10D6" w:rsidRPr="001677DA">
        <w:rPr>
          <w:rFonts w:ascii="Bookman Old Style" w:hAnsi="Bookman Old Style"/>
          <w:sz w:val="18"/>
          <w:szCs w:val="18"/>
        </w:rPr>
        <w:t>70890021</w:t>
      </w:r>
      <w:r w:rsidRPr="001677DA">
        <w:rPr>
          <w:rFonts w:ascii="Bookman Old Style" w:hAnsi="Bookman Old Style"/>
          <w:sz w:val="18"/>
          <w:szCs w:val="18"/>
        </w:rPr>
        <w:t xml:space="preserve">    DIČ   </w:t>
      </w:r>
      <w:r w:rsidR="004C10D6" w:rsidRPr="001677DA">
        <w:rPr>
          <w:rFonts w:ascii="Bookman Old Style" w:hAnsi="Bookman Old Style"/>
          <w:sz w:val="18"/>
          <w:szCs w:val="18"/>
        </w:rPr>
        <w:t>CZ70890021</w:t>
      </w:r>
    </w:p>
    <w:p w:rsidR="003129BA" w:rsidRDefault="007F2E02">
      <w:pPr>
        <w:jc w:val="center"/>
        <w:rPr>
          <w:rFonts w:ascii="Bookman Old Style" w:hAnsi="Bookman Old Style"/>
          <w:b/>
          <w:sz w:val="18"/>
          <w:szCs w:val="18"/>
        </w:rPr>
      </w:pPr>
      <w:r w:rsidRPr="001677DA">
        <w:rPr>
          <w:rFonts w:ascii="Bookman Old Style" w:hAnsi="Bookman Old Style"/>
          <w:sz w:val="18"/>
          <w:szCs w:val="18"/>
        </w:rPr>
        <w:t xml:space="preserve">bankovní spojení: </w:t>
      </w:r>
      <w:r w:rsidR="003129BA" w:rsidRPr="0059205D">
        <w:rPr>
          <w:rFonts w:ascii="Bookman Old Style" w:hAnsi="Bookman Old Style"/>
          <w:b/>
          <w:sz w:val="18"/>
          <w:szCs w:val="18"/>
        </w:rPr>
        <w:t>Raiffeisenbank a.s., č. ú. 1320871002/5500</w:t>
      </w:r>
    </w:p>
    <w:p w:rsidR="007F2E02" w:rsidRPr="001677DA" w:rsidRDefault="007F2E02">
      <w:pPr>
        <w:jc w:val="center"/>
        <w:rPr>
          <w:rFonts w:ascii="Bookman Old Style" w:hAnsi="Bookman Old Style"/>
          <w:b/>
          <w:bCs/>
          <w:i/>
          <w:iCs/>
          <w:sz w:val="18"/>
          <w:szCs w:val="18"/>
        </w:rPr>
      </w:pPr>
      <w:r w:rsidRPr="001677DA">
        <w:rPr>
          <w:rFonts w:ascii="Bookman Old Style" w:hAnsi="Bookman Old Style"/>
          <w:b/>
          <w:bCs/>
          <w:i/>
          <w:iCs/>
          <w:sz w:val="18"/>
          <w:szCs w:val="18"/>
        </w:rPr>
        <w:t>(dále jen „objednatel“),</w:t>
      </w:r>
    </w:p>
    <w:p w:rsidR="007F2E02" w:rsidRPr="001677DA" w:rsidRDefault="007F2E02" w:rsidP="001677DA">
      <w:pPr>
        <w:spacing w:before="120" w:after="120"/>
        <w:jc w:val="center"/>
        <w:rPr>
          <w:rFonts w:ascii="Bookman Old Style" w:hAnsi="Bookman Old Style"/>
          <w:b/>
          <w:bCs/>
          <w:sz w:val="18"/>
          <w:szCs w:val="18"/>
        </w:rPr>
      </w:pPr>
      <w:r w:rsidRPr="001677DA">
        <w:rPr>
          <w:rFonts w:ascii="Bookman Old Style" w:hAnsi="Bookman Old Style"/>
          <w:b/>
          <w:bCs/>
          <w:sz w:val="18"/>
          <w:szCs w:val="18"/>
        </w:rPr>
        <w:t>a</w:t>
      </w:r>
    </w:p>
    <w:p w:rsidR="007F2E02" w:rsidRPr="001677DA" w:rsidRDefault="007F2E02">
      <w:pPr>
        <w:jc w:val="center"/>
        <w:rPr>
          <w:rFonts w:ascii="Bookman Old Style" w:hAnsi="Bookman Old Style"/>
          <w:sz w:val="18"/>
          <w:szCs w:val="18"/>
        </w:rPr>
      </w:pPr>
      <w:r w:rsidRPr="001677DA">
        <w:rPr>
          <w:rFonts w:ascii="Bookman Old Style" w:hAnsi="Bookman Old Style"/>
          <w:b/>
          <w:bCs/>
          <w:sz w:val="18"/>
          <w:szCs w:val="18"/>
        </w:rPr>
        <w:t>OASA Medical Service s.r.o.</w:t>
      </w:r>
    </w:p>
    <w:p w:rsidR="007F2E02" w:rsidRPr="001677DA" w:rsidRDefault="007F2E02">
      <w:pPr>
        <w:jc w:val="center"/>
        <w:rPr>
          <w:rFonts w:ascii="Bookman Old Style" w:hAnsi="Bookman Old Style"/>
          <w:sz w:val="18"/>
          <w:szCs w:val="18"/>
        </w:rPr>
      </w:pPr>
      <w:r w:rsidRPr="001677DA">
        <w:rPr>
          <w:rFonts w:ascii="Bookman Old Style" w:hAnsi="Bookman Old Style"/>
          <w:sz w:val="18"/>
          <w:szCs w:val="18"/>
        </w:rPr>
        <w:t xml:space="preserve">se sídlem:   </w:t>
      </w:r>
      <w:r w:rsidR="004142F8">
        <w:rPr>
          <w:rFonts w:ascii="Bookman Old Style" w:hAnsi="Bookman Old Style"/>
          <w:sz w:val="18"/>
          <w:szCs w:val="18"/>
        </w:rPr>
        <w:t>Opava, Dohnálkova 3052/15, 746 01</w:t>
      </w:r>
    </w:p>
    <w:p w:rsidR="007F2E02" w:rsidRPr="001677DA" w:rsidRDefault="007F2E02">
      <w:pPr>
        <w:jc w:val="center"/>
        <w:rPr>
          <w:rFonts w:ascii="Bookman Old Style" w:hAnsi="Bookman Old Style"/>
          <w:sz w:val="18"/>
          <w:szCs w:val="18"/>
        </w:rPr>
      </w:pPr>
      <w:r w:rsidRPr="001677DA">
        <w:rPr>
          <w:rFonts w:ascii="Bookman Old Style" w:hAnsi="Bookman Old Style"/>
          <w:sz w:val="18"/>
          <w:szCs w:val="18"/>
        </w:rPr>
        <w:t xml:space="preserve">IČO:  </w:t>
      </w:r>
      <w:r w:rsidRPr="001677DA">
        <w:rPr>
          <w:rFonts w:ascii="Bookman Old Style" w:hAnsi="Bookman Old Style"/>
          <w:color w:val="000000"/>
          <w:sz w:val="18"/>
          <w:szCs w:val="18"/>
        </w:rPr>
        <w:t>28603583</w:t>
      </w:r>
      <w:r w:rsidRPr="001677DA">
        <w:rPr>
          <w:rFonts w:ascii="Bookman Old Style" w:hAnsi="Bookman Old Style"/>
          <w:sz w:val="18"/>
          <w:szCs w:val="18"/>
        </w:rPr>
        <w:t xml:space="preserve"> DIČ: - CZ </w:t>
      </w:r>
      <w:r w:rsidRPr="001677DA">
        <w:rPr>
          <w:rFonts w:ascii="Bookman Old Style" w:hAnsi="Bookman Old Style"/>
          <w:color w:val="000000"/>
          <w:sz w:val="18"/>
          <w:szCs w:val="18"/>
        </w:rPr>
        <w:t>28603583</w:t>
      </w:r>
    </w:p>
    <w:p w:rsidR="007F2E02" w:rsidRPr="001677DA" w:rsidRDefault="007F2E02">
      <w:pPr>
        <w:jc w:val="center"/>
        <w:rPr>
          <w:rFonts w:ascii="Bookman Old Style" w:hAnsi="Bookman Old Style"/>
          <w:sz w:val="18"/>
          <w:szCs w:val="18"/>
        </w:rPr>
      </w:pPr>
      <w:r w:rsidRPr="001677DA">
        <w:rPr>
          <w:rFonts w:ascii="Bookman Old Style" w:hAnsi="Bookman Old Style"/>
          <w:sz w:val="18"/>
          <w:szCs w:val="18"/>
        </w:rPr>
        <w:t>bankovní spojení: Raiffeisen bank 203035000/5500</w:t>
      </w:r>
    </w:p>
    <w:p w:rsidR="007F2E02" w:rsidRPr="001677DA" w:rsidRDefault="007F2E02">
      <w:pPr>
        <w:jc w:val="center"/>
        <w:rPr>
          <w:rFonts w:ascii="Bookman Old Style" w:hAnsi="Bookman Old Style"/>
          <w:b/>
          <w:bCs/>
          <w:i/>
          <w:iCs/>
          <w:sz w:val="18"/>
          <w:szCs w:val="18"/>
        </w:rPr>
      </w:pPr>
      <w:r w:rsidRPr="001677DA">
        <w:rPr>
          <w:rFonts w:ascii="Bookman Old Style" w:hAnsi="Bookman Old Style"/>
          <w:b/>
          <w:bCs/>
          <w:i/>
          <w:iCs/>
          <w:sz w:val="18"/>
          <w:szCs w:val="18"/>
        </w:rPr>
        <w:t>(dále jen „dodavatel“),</w:t>
      </w:r>
    </w:p>
    <w:p w:rsidR="007F2E02" w:rsidRDefault="00486A29">
      <w:pPr>
        <w:pStyle w:val="Nadpis2"/>
        <w:rPr>
          <w:rFonts w:ascii="Bookman Old Style" w:hAnsi="Bookman Old Style"/>
        </w:rPr>
      </w:pPr>
      <w:r>
        <w:rPr>
          <w:rFonts w:ascii="Bookman Old Style" w:hAnsi="Bookman Old Style"/>
          <w:sz w:val="18"/>
          <w:szCs w:val="18"/>
        </w:rPr>
        <w:pict>
          <v:rect id="_x0000_i1025" style="width:0;height:1.5pt" o:hralign="center" o:hrstd="t" o:hr="t" fillcolor="gray" stroked="f"/>
        </w:pict>
      </w:r>
    </w:p>
    <w:p w:rsidR="007F2E02" w:rsidRDefault="007F2E02">
      <w:pPr>
        <w:pStyle w:val="Zhlav"/>
        <w:tabs>
          <w:tab w:val="clear" w:pos="4536"/>
          <w:tab w:val="clear" w:pos="9072"/>
        </w:tabs>
        <w:rPr>
          <w:sz w:val="8"/>
        </w:rPr>
      </w:pPr>
    </w:p>
    <w:p w:rsidR="00B26D73" w:rsidRDefault="00B26D73" w:rsidP="00B26D73">
      <w:pPr>
        <w:pStyle w:val="Nadpis6"/>
        <w:rPr>
          <w:sz w:val="20"/>
        </w:rPr>
      </w:pPr>
      <w:r>
        <w:rPr>
          <w:sz w:val="20"/>
        </w:rPr>
        <w:t xml:space="preserve">Článek III </w:t>
      </w:r>
    </w:p>
    <w:p w:rsidR="00B26D73" w:rsidRDefault="00B26D73" w:rsidP="00B26D73">
      <w:pPr>
        <w:pStyle w:val="Nadpis8"/>
        <w:rPr>
          <w:sz w:val="20"/>
        </w:rPr>
      </w:pPr>
      <w:r>
        <w:rPr>
          <w:sz w:val="20"/>
        </w:rPr>
        <w:t xml:space="preserve"> Cenová ujednání </w:t>
      </w:r>
    </w:p>
    <w:p w:rsidR="00B26D73" w:rsidRDefault="00B26D73" w:rsidP="00B26D73">
      <w:pPr>
        <w:numPr>
          <w:ilvl w:val="0"/>
          <w:numId w:val="4"/>
        </w:numPr>
        <w:rPr>
          <w:rFonts w:ascii="Bookman Old Style" w:hAnsi="Bookman Old Style"/>
          <w:sz w:val="18"/>
        </w:rPr>
      </w:pPr>
      <w:r>
        <w:rPr>
          <w:rFonts w:ascii="Bookman Old Style" w:hAnsi="Bookman Old Style"/>
          <w:sz w:val="18"/>
        </w:rPr>
        <w:t>Účastníci této smlouvy se dohodli na následující formě odměn:</w:t>
      </w:r>
    </w:p>
    <w:p w:rsidR="00B26D73" w:rsidRDefault="00B26D73" w:rsidP="00B26D73">
      <w:pPr>
        <w:ind w:left="1980"/>
        <w:rPr>
          <w:rFonts w:ascii="Bookman Old Style" w:hAnsi="Bookman Old Style"/>
          <w:color w:val="0000FF"/>
          <w:sz w:val="8"/>
        </w:rPr>
      </w:pPr>
    </w:p>
    <w:p w:rsidR="00B26D73" w:rsidRDefault="00B26D73" w:rsidP="00B26D73">
      <w:pPr>
        <w:ind w:left="1980"/>
        <w:rPr>
          <w:rFonts w:ascii="Bookman Old Style" w:hAnsi="Bookman Old Style"/>
          <w:color w:val="0000FF"/>
          <w:sz w:val="8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1984"/>
        <w:gridCol w:w="3683"/>
        <w:gridCol w:w="1440"/>
        <w:gridCol w:w="1042"/>
      </w:tblGrid>
      <w:tr w:rsidR="00B26D73" w:rsidTr="00D23AB7">
        <w:tc>
          <w:tcPr>
            <w:tcW w:w="633" w:type="dxa"/>
            <w:shd w:val="clear" w:color="auto" w:fill="FFFF99"/>
          </w:tcPr>
          <w:p w:rsidR="00B26D73" w:rsidRDefault="00B26D73" w:rsidP="00D23AB7">
            <w:pPr>
              <w:rPr>
                <w:rFonts w:ascii="Bookman Old Style" w:hAnsi="Bookman Old Style"/>
                <w:color w:val="0000FF"/>
                <w:sz w:val="18"/>
                <w:highlight w:val="yellow"/>
              </w:rPr>
            </w:pPr>
          </w:p>
        </w:tc>
        <w:tc>
          <w:tcPr>
            <w:tcW w:w="5667" w:type="dxa"/>
            <w:gridSpan w:val="2"/>
            <w:shd w:val="clear" w:color="auto" w:fill="FFFF99"/>
          </w:tcPr>
          <w:p w:rsidR="00B26D73" w:rsidRDefault="00B26D73" w:rsidP="00D23AB7">
            <w:pPr>
              <w:jc w:val="center"/>
              <w:rPr>
                <w:rFonts w:ascii="Bookman Old Style" w:hAnsi="Bookman Old Style"/>
                <w:color w:val="0000FF"/>
                <w:sz w:val="18"/>
                <w:highlight w:val="yellow"/>
              </w:rPr>
            </w:pPr>
            <w:r>
              <w:rPr>
                <w:rFonts w:ascii="Bookman Old Style" w:hAnsi="Bookman Old Style"/>
                <w:color w:val="0000FF"/>
                <w:sz w:val="18"/>
                <w:highlight w:val="yellow"/>
              </w:rPr>
              <w:t>Typ úkonu</w:t>
            </w:r>
          </w:p>
        </w:tc>
        <w:tc>
          <w:tcPr>
            <w:tcW w:w="1440" w:type="dxa"/>
            <w:shd w:val="clear" w:color="auto" w:fill="FFFF99"/>
          </w:tcPr>
          <w:p w:rsidR="00B26D73" w:rsidRDefault="00B26D73" w:rsidP="00D23AB7">
            <w:pPr>
              <w:jc w:val="center"/>
              <w:rPr>
                <w:rFonts w:ascii="Bookman Old Style" w:hAnsi="Bookman Old Style"/>
                <w:color w:val="0000FF"/>
                <w:sz w:val="18"/>
                <w:highlight w:val="yellow"/>
              </w:rPr>
            </w:pPr>
            <w:r>
              <w:rPr>
                <w:rFonts w:ascii="Bookman Old Style" w:hAnsi="Bookman Old Style"/>
                <w:color w:val="0000FF"/>
                <w:sz w:val="18"/>
                <w:highlight w:val="yellow"/>
              </w:rPr>
              <w:t>Cena bez DPH</w:t>
            </w:r>
          </w:p>
        </w:tc>
        <w:tc>
          <w:tcPr>
            <w:tcW w:w="1042" w:type="dxa"/>
            <w:shd w:val="clear" w:color="auto" w:fill="FFFF99"/>
          </w:tcPr>
          <w:p w:rsidR="00B26D73" w:rsidRDefault="00B26D73" w:rsidP="00D23AB7">
            <w:pPr>
              <w:jc w:val="center"/>
              <w:rPr>
                <w:rFonts w:ascii="Bookman Old Style" w:hAnsi="Bookman Old Style"/>
                <w:color w:val="0000FF"/>
                <w:sz w:val="18"/>
                <w:highlight w:val="yellow"/>
              </w:rPr>
            </w:pPr>
            <w:r>
              <w:rPr>
                <w:rFonts w:ascii="Bookman Old Style" w:hAnsi="Bookman Old Style"/>
                <w:color w:val="0000FF"/>
                <w:sz w:val="18"/>
                <w:highlight w:val="yellow"/>
              </w:rPr>
              <w:t xml:space="preserve"> Sazba DPH</w:t>
            </w:r>
          </w:p>
        </w:tc>
      </w:tr>
      <w:tr w:rsidR="00B26D73" w:rsidTr="00D23AB7">
        <w:trPr>
          <w:cantSplit/>
          <w:trHeight w:val="210"/>
        </w:trPr>
        <w:tc>
          <w:tcPr>
            <w:tcW w:w="633" w:type="dxa"/>
            <w:shd w:val="clear" w:color="auto" w:fill="BFBFBF"/>
          </w:tcPr>
          <w:p w:rsidR="00B26D73" w:rsidRDefault="00B26D73" w:rsidP="00D23AB7">
            <w:pPr>
              <w:pStyle w:val="Nadpis6"/>
              <w:rPr>
                <w:color w:val="0070C0"/>
                <w:szCs w:val="28"/>
              </w:rPr>
            </w:pPr>
            <w:r>
              <w:rPr>
                <w:color w:val="0070C0"/>
                <w:szCs w:val="28"/>
              </w:rPr>
              <w:t>A</w:t>
            </w:r>
          </w:p>
        </w:tc>
        <w:tc>
          <w:tcPr>
            <w:tcW w:w="5667" w:type="dxa"/>
            <w:gridSpan w:val="2"/>
            <w:shd w:val="clear" w:color="auto" w:fill="BFBFBF"/>
          </w:tcPr>
          <w:p w:rsidR="00B26D73" w:rsidRDefault="00B26D73" w:rsidP="00D23AB7">
            <w:pPr>
              <w:rPr>
                <w:rFonts w:ascii="Bookman Old Style" w:hAnsi="Bookman Old Style"/>
                <w:b/>
                <w:bCs/>
                <w:color w:val="0000FF"/>
                <w:sz w:val="18"/>
              </w:rPr>
            </w:pPr>
            <w:r>
              <w:rPr>
                <w:rFonts w:ascii="Bookman Old Style" w:hAnsi="Bookman Old Style"/>
                <w:b/>
                <w:bCs/>
                <w:color w:val="0000FF"/>
                <w:sz w:val="18"/>
              </w:rPr>
              <w:t>Posudkový závěr</w:t>
            </w:r>
          </w:p>
          <w:p w:rsidR="00B26D73" w:rsidRDefault="00B26D73" w:rsidP="00D23AB7">
            <w:pPr>
              <w:rPr>
                <w:rFonts w:ascii="Bookman Old Style" w:hAnsi="Bookman Old Style"/>
                <w:b/>
                <w:bCs/>
                <w:color w:val="0000FF"/>
                <w:sz w:val="18"/>
              </w:rPr>
            </w:pPr>
            <w:r>
              <w:rPr>
                <w:rFonts w:ascii="Bookman Old Style" w:hAnsi="Bookman Old Style"/>
                <w:b/>
                <w:bCs/>
                <w:color w:val="0000FF"/>
                <w:sz w:val="18"/>
              </w:rPr>
              <w:t xml:space="preserve"> – </w:t>
            </w:r>
            <w:r>
              <w:rPr>
                <w:rFonts w:ascii="Bookman Old Style" w:hAnsi="Bookman Old Style"/>
                <w:b/>
                <w:bCs/>
                <w:color w:val="0000FF"/>
                <w:sz w:val="16"/>
              </w:rPr>
              <w:t>vstupní, periodická, mimořádná, výstupní</w:t>
            </w:r>
          </w:p>
        </w:tc>
        <w:tc>
          <w:tcPr>
            <w:tcW w:w="1440" w:type="dxa"/>
            <w:shd w:val="clear" w:color="auto" w:fill="BFBFBF"/>
          </w:tcPr>
          <w:p w:rsidR="00B26D73" w:rsidRDefault="00B26D73" w:rsidP="00D23AB7">
            <w:pPr>
              <w:jc w:val="right"/>
              <w:rPr>
                <w:rFonts w:ascii="Bookman Old Style" w:hAnsi="Bookman Old Style"/>
                <w:b/>
                <w:bCs/>
                <w:color w:val="0000FF"/>
                <w:sz w:val="18"/>
              </w:rPr>
            </w:pPr>
            <w:r>
              <w:rPr>
                <w:rFonts w:ascii="Bookman Old Style" w:hAnsi="Bookman Old Style"/>
                <w:b/>
                <w:bCs/>
                <w:color w:val="0000FF"/>
                <w:sz w:val="18"/>
              </w:rPr>
              <w:t>363,- Kč</w:t>
            </w:r>
          </w:p>
        </w:tc>
        <w:tc>
          <w:tcPr>
            <w:tcW w:w="1042" w:type="dxa"/>
            <w:shd w:val="clear" w:color="auto" w:fill="BFBFBF"/>
          </w:tcPr>
          <w:p w:rsidR="00B26D73" w:rsidRDefault="00B26D73" w:rsidP="00D23AB7">
            <w:pPr>
              <w:jc w:val="center"/>
              <w:rPr>
                <w:rFonts w:ascii="Bookman Old Style" w:hAnsi="Bookman Old Style"/>
                <w:b/>
                <w:bCs/>
                <w:color w:val="0000FF"/>
                <w:sz w:val="18"/>
              </w:rPr>
            </w:pPr>
            <w:r>
              <w:rPr>
                <w:rFonts w:ascii="Bookman Old Style" w:hAnsi="Bookman Old Style"/>
                <w:b/>
                <w:bCs/>
                <w:color w:val="0000FF"/>
                <w:sz w:val="18"/>
              </w:rPr>
              <w:t>15%</w:t>
            </w:r>
          </w:p>
        </w:tc>
      </w:tr>
      <w:tr w:rsidR="00B26D73" w:rsidTr="00D23AB7">
        <w:trPr>
          <w:cantSplit/>
          <w:trHeight w:val="54"/>
        </w:trPr>
        <w:tc>
          <w:tcPr>
            <w:tcW w:w="633" w:type="dxa"/>
            <w:vMerge w:val="restart"/>
            <w:shd w:val="clear" w:color="auto" w:fill="FBE4D5"/>
            <w:vAlign w:val="center"/>
          </w:tcPr>
          <w:p w:rsidR="00B26D73" w:rsidRDefault="00B26D73" w:rsidP="00D23AB7">
            <w:pPr>
              <w:jc w:val="center"/>
              <w:rPr>
                <w:rFonts w:ascii="Bookman Old Style" w:hAnsi="Bookman Old Style"/>
                <w:b/>
                <w:iCs/>
                <w:color w:val="0070C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Cs/>
                <w:color w:val="0070C0"/>
                <w:sz w:val="28"/>
                <w:szCs w:val="28"/>
              </w:rPr>
              <w:t>B</w:t>
            </w:r>
          </w:p>
        </w:tc>
        <w:tc>
          <w:tcPr>
            <w:tcW w:w="1984" w:type="dxa"/>
            <w:vMerge w:val="restart"/>
            <w:shd w:val="clear" w:color="auto" w:fill="FBE4D5"/>
          </w:tcPr>
          <w:p w:rsidR="00B26D73" w:rsidRDefault="00B26D73" w:rsidP="00D23AB7">
            <w:pPr>
              <w:rPr>
                <w:rFonts w:ascii="Bookman Old Style" w:hAnsi="Bookman Old Style"/>
                <w:b/>
                <w:color w:val="0070C0"/>
                <w:sz w:val="18"/>
                <w:szCs w:val="18"/>
              </w:rPr>
            </w:pPr>
            <w:r>
              <w:rPr>
                <w:rFonts w:ascii="Bookman Old Style" w:hAnsi="Bookman Old Style"/>
                <w:b/>
                <w:color w:val="0070C0"/>
                <w:sz w:val="18"/>
                <w:szCs w:val="18"/>
              </w:rPr>
              <w:t>Lékařská prohlídka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shd w:val="clear" w:color="auto" w:fill="FBE4D5"/>
          </w:tcPr>
          <w:p w:rsidR="00B26D73" w:rsidRDefault="00B26D73" w:rsidP="00D23AB7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Vstupní, výstupní</w:t>
            </w:r>
          </w:p>
        </w:tc>
        <w:tc>
          <w:tcPr>
            <w:tcW w:w="1440" w:type="dxa"/>
            <w:shd w:val="clear" w:color="auto" w:fill="FBE4D5"/>
          </w:tcPr>
          <w:p w:rsidR="00B26D73" w:rsidRDefault="00B26D73" w:rsidP="00D23AB7">
            <w:pPr>
              <w:jc w:val="right"/>
              <w:rPr>
                <w:rFonts w:ascii="Bookman Old Style" w:hAnsi="Bookman Old Style"/>
                <w:b/>
                <w:bCs/>
                <w:sz w:val="16"/>
              </w:rPr>
            </w:pPr>
            <w:r>
              <w:rPr>
                <w:rFonts w:ascii="Bookman Old Style" w:hAnsi="Bookman Old Style"/>
                <w:b/>
                <w:bCs/>
                <w:sz w:val="16"/>
              </w:rPr>
              <w:t>363,- Kč</w:t>
            </w:r>
          </w:p>
        </w:tc>
        <w:tc>
          <w:tcPr>
            <w:tcW w:w="1042" w:type="dxa"/>
            <w:shd w:val="clear" w:color="auto" w:fill="FBE4D5"/>
            <w:vAlign w:val="center"/>
          </w:tcPr>
          <w:p w:rsidR="00B26D73" w:rsidRDefault="00B26D73" w:rsidP="00D23AB7">
            <w:pPr>
              <w:jc w:val="center"/>
              <w:rPr>
                <w:rFonts w:ascii="Bookman Old Style" w:hAnsi="Bookman Old Style"/>
                <w:b/>
                <w:bCs/>
                <w:color w:val="0000FF"/>
                <w:sz w:val="16"/>
              </w:rPr>
            </w:pPr>
            <w:r>
              <w:rPr>
                <w:rFonts w:ascii="Bookman Old Style" w:hAnsi="Bookman Old Style"/>
                <w:b/>
                <w:bCs/>
                <w:color w:val="0000FF"/>
                <w:sz w:val="16"/>
              </w:rPr>
              <w:t>15%</w:t>
            </w:r>
          </w:p>
        </w:tc>
      </w:tr>
      <w:tr w:rsidR="00B26D73" w:rsidTr="00D23AB7">
        <w:trPr>
          <w:cantSplit/>
          <w:trHeight w:val="52"/>
        </w:trPr>
        <w:tc>
          <w:tcPr>
            <w:tcW w:w="633" w:type="dxa"/>
            <w:vMerge/>
            <w:shd w:val="clear" w:color="auto" w:fill="FBE4D5"/>
            <w:vAlign w:val="center"/>
          </w:tcPr>
          <w:p w:rsidR="00B26D73" w:rsidRDefault="00B26D73" w:rsidP="00D23AB7">
            <w:pPr>
              <w:jc w:val="center"/>
              <w:rPr>
                <w:rFonts w:ascii="Bookman Old Style" w:hAnsi="Bookman Old Style"/>
                <w:b/>
                <w:iCs/>
                <w:color w:val="0070C0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FBE4D5"/>
          </w:tcPr>
          <w:p w:rsidR="00B26D73" w:rsidRDefault="00B26D73" w:rsidP="00D23AB7">
            <w:pPr>
              <w:rPr>
                <w:rFonts w:ascii="Bookman Old Style" w:hAnsi="Bookman Old Style"/>
                <w:sz w:val="16"/>
              </w:rPr>
            </w:pPr>
          </w:p>
        </w:tc>
        <w:tc>
          <w:tcPr>
            <w:tcW w:w="3683" w:type="dxa"/>
            <w:tcBorders>
              <w:bottom w:val="single" w:sz="4" w:space="0" w:color="auto"/>
            </w:tcBorders>
            <w:shd w:val="clear" w:color="auto" w:fill="FBE4D5"/>
          </w:tcPr>
          <w:p w:rsidR="00B26D73" w:rsidRDefault="00B26D73" w:rsidP="00D23AB7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Periodická – kategorie 2R, 3 a 4</w:t>
            </w:r>
          </w:p>
        </w:tc>
        <w:tc>
          <w:tcPr>
            <w:tcW w:w="1440" w:type="dxa"/>
            <w:shd w:val="clear" w:color="auto" w:fill="FBE4D5"/>
          </w:tcPr>
          <w:p w:rsidR="00B26D73" w:rsidRDefault="00B26D73" w:rsidP="00D23AB7">
            <w:pPr>
              <w:jc w:val="right"/>
              <w:rPr>
                <w:rFonts w:ascii="Bookman Old Style" w:hAnsi="Bookman Old Style"/>
                <w:b/>
                <w:bCs/>
                <w:sz w:val="16"/>
              </w:rPr>
            </w:pPr>
            <w:r>
              <w:rPr>
                <w:rFonts w:ascii="Bookman Old Style" w:hAnsi="Bookman Old Style"/>
                <w:b/>
                <w:bCs/>
                <w:sz w:val="16"/>
              </w:rPr>
              <w:t>363,- Kč</w:t>
            </w:r>
          </w:p>
        </w:tc>
        <w:tc>
          <w:tcPr>
            <w:tcW w:w="1042" w:type="dxa"/>
            <w:shd w:val="clear" w:color="auto" w:fill="FBE4D5"/>
            <w:vAlign w:val="center"/>
          </w:tcPr>
          <w:p w:rsidR="00B26D73" w:rsidRDefault="00B26D73" w:rsidP="00D23AB7">
            <w:pPr>
              <w:jc w:val="center"/>
              <w:rPr>
                <w:rFonts w:ascii="Bookman Old Style" w:hAnsi="Bookman Old Style"/>
                <w:b/>
                <w:bCs/>
                <w:color w:val="0000FF"/>
                <w:sz w:val="16"/>
              </w:rPr>
            </w:pPr>
            <w:r>
              <w:rPr>
                <w:rFonts w:ascii="Bookman Old Style" w:hAnsi="Bookman Old Style"/>
                <w:b/>
                <w:bCs/>
                <w:color w:val="0000FF"/>
                <w:sz w:val="16"/>
              </w:rPr>
              <w:t>Bez DPH</w:t>
            </w:r>
          </w:p>
        </w:tc>
      </w:tr>
      <w:tr w:rsidR="00B26D73" w:rsidTr="00D23AB7">
        <w:trPr>
          <w:cantSplit/>
          <w:trHeight w:val="52"/>
        </w:trPr>
        <w:tc>
          <w:tcPr>
            <w:tcW w:w="633" w:type="dxa"/>
            <w:vMerge/>
            <w:shd w:val="clear" w:color="auto" w:fill="FBE4D5"/>
            <w:vAlign w:val="center"/>
          </w:tcPr>
          <w:p w:rsidR="00B26D73" w:rsidRDefault="00B26D73" w:rsidP="00D23AB7">
            <w:pPr>
              <w:jc w:val="center"/>
              <w:rPr>
                <w:rFonts w:ascii="Bookman Old Style" w:hAnsi="Bookman Old Style"/>
                <w:b/>
                <w:iCs/>
                <w:color w:val="0070C0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FBE4D5"/>
          </w:tcPr>
          <w:p w:rsidR="00B26D73" w:rsidRDefault="00B26D73" w:rsidP="00D23AB7">
            <w:pPr>
              <w:rPr>
                <w:rFonts w:ascii="Bookman Old Style" w:hAnsi="Bookman Old Style"/>
                <w:sz w:val="16"/>
              </w:rPr>
            </w:pPr>
          </w:p>
        </w:tc>
        <w:tc>
          <w:tcPr>
            <w:tcW w:w="3683" w:type="dxa"/>
            <w:tcBorders>
              <w:bottom w:val="single" w:sz="4" w:space="0" w:color="auto"/>
            </w:tcBorders>
            <w:shd w:val="clear" w:color="auto" w:fill="FBE4D5"/>
          </w:tcPr>
          <w:p w:rsidR="00B26D73" w:rsidRDefault="00B26D73" w:rsidP="00D23AB7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Periodická – kategorie 1 a 2</w:t>
            </w:r>
          </w:p>
        </w:tc>
        <w:tc>
          <w:tcPr>
            <w:tcW w:w="1440" w:type="dxa"/>
            <w:shd w:val="clear" w:color="auto" w:fill="FBE4D5"/>
          </w:tcPr>
          <w:p w:rsidR="00B26D73" w:rsidRDefault="00B26D73" w:rsidP="00D23AB7">
            <w:pPr>
              <w:jc w:val="right"/>
              <w:rPr>
                <w:rFonts w:ascii="Bookman Old Style" w:hAnsi="Bookman Old Style"/>
                <w:b/>
                <w:bCs/>
                <w:sz w:val="16"/>
              </w:rPr>
            </w:pPr>
            <w:r>
              <w:rPr>
                <w:rFonts w:ascii="Bookman Old Style" w:hAnsi="Bookman Old Style"/>
                <w:b/>
                <w:bCs/>
                <w:sz w:val="16"/>
              </w:rPr>
              <w:t>363,- Kč</w:t>
            </w:r>
          </w:p>
        </w:tc>
        <w:tc>
          <w:tcPr>
            <w:tcW w:w="1042" w:type="dxa"/>
            <w:shd w:val="clear" w:color="auto" w:fill="FBE4D5"/>
            <w:vAlign w:val="center"/>
          </w:tcPr>
          <w:p w:rsidR="00B26D73" w:rsidRDefault="00B26D73" w:rsidP="00D23AB7">
            <w:pPr>
              <w:jc w:val="center"/>
              <w:rPr>
                <w:rFonts w:ascii="Bookman Old Style" w:hAnsi="Bookman Old Style"/>
                <w:b/>
                <w:bCs/>
                <w:color w:val="0000FF"/>
                <w:sz w:val="16"/>
              </w:rPr>
            </w:pPr>
            <w:r>
              <w:rPr>
                <w:rFonts w:ascii="Bookman Old Style" w:hAnsi="Bookman Old Style"/>
                <w:b/>
                <w:bCs/>
                <w:color w:val="0000FF"/>
                <w:sz w:val="16"/>
              </w:rPr>
              <w:t>15%</w:t>
            </w:r>
          </w:p>
        </w:tc>
      </w:tr>
      <w:tr w:rsidR="00B26D73" w:rsidTr="00D23AB7">
        <w:trPr>
          <w:cantSplit/>
          <w:trHeight w:val="98"/>
        </w:trPr>
        <w:tc>
          <w:tcPr>
            <w:tcW w:w="633" w:type="dxa"/>
            <w:vMerge/>
            <w:shd w:val="clear" w:color="auto" w:fill="FBE4D5"/>
            <w:vAlign w:val="center"/>
          </w:tcPr>
          <w:p w:rsidR="00B26D73" w:rsidRDefault="00B26D73" w:rsidP="00D23AB7">
            <w:pPr>
              <w:jc w:val="center"/>
              <w:rPr>
                <w:rFonts w:ascii="Bookman Old Style" w:hAnsi="Bookman Old Style"/>
                <w:b/>
                <w:iCs/>
                <w:color w:val="0070C0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FBE4D5"/>
          </w:tcPr>
          <w:p w:rsidR="00B26D73" w:rsidRDefault="00B26D73" w:rsidP="00D23AB7">
            <w:pPr>
              <w:rPr>
                <w:rFonts w:ascii="Bookman Old Style" w:hAnsi="Bookman Old Style"/>
                <w:sz w:val="16"/>
              </w:rPr>
            </w:pPr>
          </w:p>
        </w:tc>
        <w:tc>
          <w:tcPr>
            <w:tcW w:w="3683" w:type="dxa"/>
            <w:tcBorders>
              <w:bottom w:val="single" w:sz="4" w:space="0" w:color="auto"/>
            </w:tcBorders>
            <w:shd w:val="clear" w:color="auto" w:fill="FBE4D5"/>
          </w:tcPr>
          <w:p w:rsidR="00B26D73" w:rsidRDefault="00B26D73" w:rsidP="00D23AB7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Mimořádná – změna profesních rizik</w:t>
            </w:r>
          </w:p>
        </w:tc>
        <w:tc>
          <w:tcPr>
            <w:tcW w:w="1440" w:type="dxa"/>
            <w:shd w:val="clear" w:color="auto" w:fill="FBE4D5"/>
          </w:tcPr>
          <w:p w:rsidR="00B26D73" w:rsidRDefault="00B26D73" w:rsidP="00D23AB7">
            <w:pPr>
              <w:jc w:val="right"/>
              <w:rPr>
                <w:rFonts w:ascii="Bookman Old Style" w:hAnsi="Bookman Old Style"/>
                <w:b/>
                <w:bCs/>
                <w:sz w:val="16"/>
              </w:rPr>
            </w:pPr>
            <w:r>
              <w:rPr>
                <w:rFonts w:ascii="Bookman Old Style" w:hAnsi="Bookman Old Style"/>
                <w:b/>
                <w:bCs/>
                <w:sz w:val="16"/>
              </w:rPr>
              <w:t>363,- Kč</w:t>
            </w:r>
          </w:p>
        </w:tc>
        <w:tc>
          <w:tcPr>
            <w:tcW w:w="1042" w:type="dxa"/>
            <w:shd w:val="clear" w:color="auto" w:fill="FBE4D5"/>
            <w:vAlign w:val="center"/>
          </w:tcPr>
          <w:p w:rsidR="00B26D73" w:rsidRDefault="00B26D73" w:rsidP="00D23AB7">
            <w:pPr>
              <w:jc w:val="center"/>
              <w:rPr>
                <w:rFonts w:ascii="Bookman Old Style" w:hAnsi="Bookman Old Style"/>
                <w:b/>
                <w:bCs/>
                <w:color w:val="0000FF"/>
                <w:sz w:val="16"/>
              </w:rPr>
            </w:pPr>
            <w:r>
              <w:rPr>
                <w:rFonts w:ascii="Bookman Old Style" w:hAnsi="Bookman Old Style"/>
                <w:b/>
                <w:bCs/>
                <w:color w:val="0000FF"/>
                <w:sz w:val="16"/>
              </w:rPr>
              <w:t>15%</w:t>
            </w:r>
          </w:p>
        </w:tc>
      </w:tr>
      <w:tr w:rsidR="00B26D73" w:rsidTr="00D23AB7">
        <w:trPr>
          <w:cantSplit/>
          <w:trHeight w:val="97"/>
        </w:trPr>
        <w:tc>
          <w:tcPr>
            <w:tcW w:w="633" w:type="dxa"/>
            <w:vMerge/>
            <w:shd w:val="clear" w:color="auto" w:fill="FBE4D5"/>
            <w:vAlign w:val="center"/>
          </w:tcPr>
          <w:p w:rsidR="00B26D73" w:rsidRDefault="00B26D73" w:rsidP="00D23AB7">
            <w:pPr>
              <w:jc w:val="center"/>
              <w:rPr>
                <w:rFonts w:ascii="Bookman Old Style" w:hAnsi="Bookman Old Style"/>
                <w:b/>
                <w:iCs/>
                <w:color w:val="0070C0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FBE4D5"/>
          </w:tcPr>
          <w:p w:rsidR="00B26D73" w:rsidRDefault="00B26D73" w:rsidP="00D23AB7">
            <w:pPr>
              <w:rPr>
                <w:rFonts w:ascii="Bookman Old Style" w:hAnsi="Bookman Old Style"/>
                <w:sz w:val="16"/>
              </w:rPr>
            </w:pPr>
          </w:p>
        </w:tc>
        <w:tc>
          <w:tcPr>
            <w:tcW w:w="3683" w:type="dxa"/>
            <w:tcBorders>
              <w:bottom w:val="single" w:sz="4" w:space="0" w:color="auto"/>
            </w:tcBorders>
            <w:shd w:val="clear" w:color="auto" w:fill="FBE4D5"/>
          </w:tcPr>
          <w:p w:rsidR="00B26D73" w:rsidRDefault="00B26D73" w:rsidP="00D23AB7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Mimořádná – změny zdravotního stavu</w:t>
            </w:r>
          </w:p>
        </w:tc>
        <w:tc>
          <w:tcPr>
            <w:tcW w:w="1440" w:type="dxa"/>
            <w:shd w:val="clear" w:color="auto" w:fill="FBE4D5"/>
          </w:tcPr>
          <w:p w:rsidR="00B26D73" w:rsidRDefault="00B26D73" w:rsidP="00D23AB7">
            <w:pPr>
              <w:jc w:val="right"/>
              <w:rPr>
                <w:rFonts w:ascii="Bookman Old Style" w:hAnsi="Bookman Old Style"/>
                <w:b/>
                <w:bCs/>
                <w:sz w:val="16"/>
              </w:rPr>
            </w:pPr>
            <w:r>
              <w:rPr>
                <w:rFonts w:ascii="Bookman Old Style" w:hAnsi="Bookman Old Style"/>
                <w:b/>
                <w:bCs/>
                <w:sz w:val="16"/>
              </w:rPr>
              <w:t>363,- Kč</w:t>
            </w:r>
          </w:p>
        </w:tc>
        <w:tc>
          <w:tcPr>
            <w:tcW w:w="1042" w:type="dxa"/>
            <w:shd w:val="clear" w:color="auto" w:fill="FBE4D5"/>
            <w:vAlign w:val="center"/>
          </w:tcPr>
          <w:p w:rsidR="00B26D73" w:rsidRDefault="00B26D73" w:rsidP="00D23AB7">
            <w:pPr>
              <w:jc w:val="center"/>
              <w:rPr>
                <w:rFonts w:ascii="Bookman Old Style" w:hAnsi="Bookman Old Style"/>
                <w:b/>
                <w:bCs/>
                <w:color w:val="0000FF"/>
                <w:sz w:val="16"/>
              </w:rPr>
            </w:pPr>
            <w:r>
              <w:rPr>
                <w:rFonts w:ascii="Bookman Old Style" w:hAnsi="Bookman Old Style"/>
                <w:b/>
                <w:bCs/>
                <w:color w:val="0000FF"/>
                <w:sz w:val="16"/>
              </w:rPr>
              <w:t>15%</w:t>
            </w:r>
          </w:p>
        </w:tc>
      </w:tr>
      <w:tr w:rsidR="00B26D73" w:rsidTr="00D23AB7">
        <w:trPr>
          <w:cantSplit/>
          <w:trHeight w:val="97"/>
        </w:trPr>
        <w:tc>
          <w:tcPr>
            <w:tcW w:w="633" w:type="dxa"/>
            <w:vMerge/>
            <w:shd w:val="clear" w:color="auto" w:fill="FBE4D5"/>
            <w:vAlign w:val="center"/>
          </w:tcPr>
          <w:p w:rsidR="00B26D73" w:rsidRDefault="00B26D73" w:rsidP="00D23AB7">
            <w:pPr>
              <w:rPr>
                <w:rFonts w:ascii="Bookman Old Style" w:hAnsi="Bookman Old Style"/>
                <w:b/>
                <w:iCs/>
                <w:color w:val="0070C0"/>
                <w:sz w:val="28"/>
                <w:szCs w:val="2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BE4D5"/>
          </w:tcPr>
          <w:p w:rsidR="00B26D73" w:rsidRPr="00FF585A" w:rsidRDefault="00B26D73" w:rsidP="00D23AB7">
            <w:pPr>
              <w:rPr>
                <w:rFonts w:ascii="Bookman Old Style" w:hAnsi="Bookman Old Style"/>
                <w:b/>
                <w:color w:val="0070C0"/>
                <w:sz w:val="20"/>
                <w:szCs w:val="20"/>
              </w:rPr>
            </w:pPr>
            <w:r w:rsidRPr="00FF585A">
              <w:rPr>
                <w:rFonts w:ascii="Bookman Old Style" w:hAnsi="Bookman Old Style"/>
                <w:b/>
                <w:color w:val="0070C0"/>
                <w:sz w:val="20"/>
                <w:szCs w:val="20"/>
              </w:rPr>
              <w:t>Předání posudku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shd w:val="clear" w:color="auto" w:fill="FBE4D5"/>
          </w:tcPr>
          <w:p w:rsidR="00B26D73" w:rsidRDefault="00B26D73" w:rsidP="00D23AB7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 xml:space="preserve">Datová schránka </w:t>
            </w:r>
          </w:p>
        </w:tc>
        <w:tc>
          <w:tcPr>
            <w:tcW w:w="1440" w:type="dxa"/>
            <w:shd w:val="clear" w:color="auto" w:fill="FBE4D5"/>
          </w:tcPr>
          <w:p w:rsidR="00B26D73" w:rsidRDefault="00B26D73" w:rsidP="00D23AB7">
            <w:pPr>
              <w:jc w:val="right"/>
              <w:rPr>
                <w:rFonts w:ascii="Bookman Old Style" w:hAnsi="Bookman Old Style"/>
                <w:b/>
                <w:bCs/>
                <w:sz w:val="16"/>
              </w:rPr>
            </w:pPr>
            <w:r>
              <w:rPr>
                <w:rFonts w:ascii="Bookman Old Style" w:hAnsi="Bookman Old Style"/>
                <w:b/>
                <w:bCs/>
                <w:sz w:val="16"/>
              </w:rPr>
              <w:t>28,- Kč</w:t>
            </w:r>
          </w:p>
        </w:tc>
        <w:tc>
          <w:tcPr>
            <w:tcW w:w="1042" w:type="dxa"/>
            <w:shd w:val="clear" w:color="auto" w:fill="FBE4D5"/>
            <w:vAlign w:val="center"/>
          </w:tcPr>
          <w:p w:rsidR="00B26D73" w:rsidRDefault="00B26D73" w:rsidP="00D23AB7">
            <w:pPr>
              <w:jc w:val="center"/>
              <w:rPr>
                <w:rFonts w:ascii="Bookman Old Style" w:hAnsi="Bookman Old Style"/>
                <w:b/>
                <w:bCs/>
                <w:color w:val="0000FF"/>
                <w:sz w:val="16"/>
              </w:rPr>
            </w:pPr>
            <w:r>
              <w:rPr>
                <w:rFonts w:ascii="Bookman Old Style" w:hAnsi="Bookman Old Style"/>
                <w:b/>
                <w:bCs/>
                <w:color w:val="0000FF"/>
                <w:sz w:val="16"/>
              </w:rPr>
              <w:t>21%</w:t>
            </w:r>
          </w:p>
        </w:tc>
      </w:tr>
      <w:tr w:rsidR="00B26D73" w:rsidTr="00D23AB7">
        <w:trPr>
          <w:cantSplit/>
          <w:trHeight w:val="120"/>
        </w:trPr>
        <w:tc>
          <w:tcPr>
            <w:tcW w:w="633" w:type="dxa"/>
            <w:vMerge w:val="restart"/>
            <w:shd w:val="clear" w:color="auto" w:fill="FFF2CC"/>
            <w:vAlign w:val="center"/>
          </w:tcPr>
          <w:p w:rsidR="00B26D73" w:rsidRDefault="00B26D73" w:rsidP="00D23AB7">
            <w:pPr>
              <w:jc w:val="center"/>
              <w:rPr>
                <w:rFonts w:ascii="Bookman Old Style" w:hAnsi="Bookman Old Style"/>
                <w:b/>
                <w:iCs/>
                <w:color w:val="0070C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iCs/>
                <w:color w:val="0070C0"/>
                <w:sz w:val="28"/>
                <w:szCs w:val="28"/>
              </w:rPr>
              <w:t>C</w:t>
            </w:r>
          </w:p>
        </w:tc>
        <w:tc>
          <w:tcPr>
            <w:tcW w:w="1984" w:type="dxa"/>
            <w:vMerge w:val="restart"/>
            <w:shd w:val="clear" w:color="auto" w:fill="FFF2CC"/>
          </w:tcPr>
          <w:p w:rsidR="00B26D73" w:rsidRDefault="00B26D73" w:rsidP="00D23AB7">
            <w:pPr>
              <w:rPr>
                <w:rFonts w:ascii="Bookman Old Style" w:hAnsi="Bookman Old Style"/>
                <w:b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color w:val="0070C0"/>
                <w:sz w:val="20"/>
                <w:szCs w:val="20"/>
              </w:rPr>
              <w:t>Další služby</w:t>
            </w:r>
          </w:p>
        </w:tc>
        <w:tc>
          <w:tcPr>
            <w:tcW w:w="3683" w:type="dxa"/>
            <w:tcBorders>
              <w:bottom w:val="single" w:sz="4" w:space="0" w:color="auto"/>
            </w:tcBorders>
            <w:shd w:val="clear" w:color="auto" w:fill="FFF2CC"/>
          </w:tcPr>
          <w:p w:rsidR="00B26D73" w:rsidRDefault="00B26D73" w:rsidP="00D23AB7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Školení první pomoci pro zaměstnance</w:t>
            </w:r>
          </w:p>
        </w:tc>
        <w:tc>
          <w:tcPr>
            <w:tcW w:w="1440" w:type="dxa"/>
            <w:shd w:val="clear" w:color="auto" w:fill="FFF2CC"/>
          </w:tcPr>
          <w:p w:rsidR="00B26D73" w:rsidRDefault="00B26D73" w:rsidP="00D23AB7">
            <w:pPr>
              <w:jc w:val="right"/>
              <w:rPr>
                <w:rFonts w:ascii="Bookman Old Style" w:hAnsi="Bookman Old Style"/>
                <w:b/>
                <w:bCs/>
                <w:sz w:val="16"/>
              </w:rPr>
            </w:pPr>
            <w:r>
              <w:rPr>
                <w:rFonts w:ascii="Bookman Old Style" w:hAnsi="Bookman Old Style"/>
                <w:b/>
                <w:bCs/>
                <w:sz w:val="16"/>
              </w:rPr>
              <w:t>1.936,- Kč</w:t>
            </w:r>
          </w:p>
        </w:tc>
        <w:tc>
          <w:tcPr>
            <w:tcW w:w="1042" w:type="dxa"/>
            <w:shd w:val="clear" w:color="auto" w:fill="FFF2CC"/>
            <w:vAlign w:val="center"/>
          </w:tcPr>
          <w:p w:rsidR="00B26D73" w:rsidRDefault="00B26D73" w:rsidP="00D23AB7">
            <w:pPr>
              <w:jc w:val="center"/>
              <w:rPr>
                <w:rFonts w:ascii="Bookman Old Style" w:hAnsi="Bookman Old Style"/>
                <w:b/>
                <w:bCs/>
                <w:color w:val="0000FF"/>
                <w:sz w:val="16"/>
              </w:rPr>
            </w:pPr>
            <w:r>
              <w:rPr>
                <w:rFonts w:ascii="Bookman Old Style" w:hAnsi="Bookman Old Style"/>
                <w:b/>
                <w:bCs/>
                <w:color w:val="0000FF"/>
                <w:sz w:val="16"/>
              </w:rPr>
              <w:t>21%</w:t>
            </w:r>
          </w:p>
        </w:tc>
      </w:tr>
      <w:tr w:rsidR="00B26D73" w:rsidTr="00D23AB7">
        <w:trPr>
          <w:cantSplit/>
          <w:trHeight w:val="120"/>
        </w:trPr>
        <w:tc>
          <w:tcPr>
            <w:tcW w:w="633" w:type="dxa"/>
            <w:vMerge/>
            <w:shd w:val="clear" w:color="auto" w:fill="FFF2CC"/>
            <w:vAlign w:val="center"/>
          </w:tcPr>
          <w:p w:rsidR="00B26D73" w:rsidRDefault="00B26D73" w:rsidP="00D23AB7">
            <w:pPr>
              <w:jc w:val="center"/>
              <w:rPr>
                <w:rFonts w:ascii="Bookman Old Style" w:hAnsi="Bookman Old Style"/>
                <w:b/>
                <w:iCs/>
                <w:color w:val="0070C0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FFF2CC"/>
            <w:vAlign w:val="center"/>
          </w:tcPr>
          <w:p w:rsidR="00B26D73" w:rsidRDefault="00B26D73" w:rsidP="00D23AB7">
            <w:pPr>
              <w:rPr>
                <w:rFonts w:ascii="Bookman Old Style" w:hAnsi="Bookman Old Style"/>
                <w:sz w:val="16"/>
              </w:rPr>
            </w:pPr>
          </w:p>
        </w:tc>
        <w:tc>
          <w:tcPr>
            <w:tcW w:w="3683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B26D73" w:rsidRDefault="00B26D73" w:rsidP="00D23AB7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 xml:space="preserve">Potvrzení profesních průkazů </w:t>
            </w:r>
            <w:r>
              <w:rPr>
                <w:rFonts w:ascii="Bookman Old Style" w:hAnsi="Bookman Old Style"/>
                <w:i/>
                <w:iCs/>
                <w:color w:val="0000FF"/>
                <w:sz w:val="16"/>
              </w:rPr>
              <w:t>(potravinářský, svářečský ,řidičské oprávnění, apod.)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B26D73" w:rsidRDefault="00B26D73" w:rsidP="00D23AB7">
            <w:pPr>
              <w:jc w:val="right"/>
              <w:rPr>
                <w:rFonts w:ascii="Bookman Old Style" w:hAnsi="Bookman Old Style"/>
                <w:b/>
                <w:bCs/>
                <w:sz w:val="16"/>
              </w:rPr>
            </w:pPr>
            <w:r>
              <w:rPr>
                <w:rFonts w:ascii="Bookman Old Style" w:hAnsi="Bookman Old Style"/>
                <w:b/>
                <w:bCs/>
                <w:sz w:val="16"/>
              </w:rPr>
              <w:t>á 149,- Kč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:rsidR="00B26D73" w:rsidRDefault="00B26D73" w:rsidP="00D23AB7">
            <w:pPr>
              <w:jc w:val="center"/>
              <w:rPr>
                <w:rFonts w:ascii="Bookman Old Style" w:hAnsi="Bookman Old Style"/>
                <w:b/>
                <w:bCs/>
                <w:color w:val="0000FF"/>
                <w:sz w:val="16"/>
              </w:rPr>
            </w:pPr>
            <w:r>
              <w:rPr>
                <w:rFonts w:ascii="Bookman Old Style" w:hAnsi="Bookman Old Style"/>
                <w:b/>
                <w:bCs/>
                <w:color w:val="0000FF"/>
                <w:sz w:val="16"/>
              </w:rPr>
              <w:t>15%</w:t>
            </w:r>
          </w:p>
        </w:tc>
      </w:tr>
      <w:tr w:rsidR="00B26D73" w:rsidTr="00D23AB7">
        <w:trPr>
          <w:cantSplit/>
        </w:trPr>
        <w:tc>
          <w:tcPr>
            <w:tcW w:w="633" w:type="dxa"/>
            <w:vMerge/>
            <w:shd w:val="clear" w:color="auto" w:fill="FFF2CC"/>
          </w:tcPr>
          <w:p w:rsidR="00B26D73" w:rsidRDefault="00B26D73" w:rsidP="00D23AB7">
            <w:pPr>
              <w:rPr>
                <w:rFonts w:ascii="Bookman Old Style" w:hAnsi="Bookman Old Style"/>
                <w:b/>
                <w:color w:val="0070C0"/>
                <w:sz w:val="28"/>
                <w:szCs w:val="28"/>
              </w:rPr>
            </w:pPr>
          </w:p>
        </w:tc>
        <w:tc>
          <w:tcPr>
            <w:tcW w:w="1984" w:type="dxa"/>
            <w:vMerge/>
            <w:shd w:val="clear" w:color="auto" w:fill="FFF2CC"/>
          </w:tcPr>
          <w:p w:rsidR="00B26D73" w:rsidRDefault="00B26D73" w:rsidP="00D23AB7">
            <w:pPr>
              <w:rPr>
                <w:rFonts w:ascii="Bookman Old Style" w:hAnsi="Bookman Old Style"/>
                <w:sz w:val="16"/>
              </w:rPr>
            </w:pPr>
          </w:p>
        </w:tc>
        <w:tc>
          <w:tcPr>
            <w:tcW w:w="3683" w:type="dxa"/>
            <w:shd w:val="clear" w:color="auto" w:fill="FFF2CC"/>
          </w:tcPr>
          <w:p w:rsidR="00B26D73" w:rsidRDefault="00B26D73" w:rsidP="00D23AB7">
            <w:pPr>
              <w:rPr>
                <w:rFonts w:ascii="Bookman Old Style" w:hAnsi="Bookman Old Style"/>
                <w:sz w:val="16"/>
              </w:rPr>
            </w:pPr>
            <w:r>
              <w:rPr>
                <w:rFonts w:ascii="Bookman Old Style" w:hAnsi="Bookman Old Style"/>
                <w:sz w:val="16"/>
              </w:rPr>
              <w:t>Penalizace za neomluvenou neúčast na objednané lékařské prohlídce</w:t>
            </w:r>
          </w:p>
        </w:tc>
        <w:tc>
          <w:tcPr>
            <w:tcW w:w="1440" w:type="dxa"/>
            <w:shd w:val="clear" w:color="auto" w:fill="FFF2CC"/>
          </w:tcPr>
          <w:p w:rsidR="00B26D73" w:rsidRDefault="00B26D73" w:rsidP="00D23AB7">
            <w:pPr>
              <w:jc w:val="right"/>
              <w:rPr>
                <w:rFonts w:ascii="Bookman Old Style" w:hAnsi="Bookman Old Style"/>
                <w:b/>
                <w:bCs/>
                <w:sz w:val="16"/>
              </w:rPr>
            </w:pPr>
            <w:r>
              <w:rPr>
                <w:rFonts w:ascii="Bookman Old Style" w:hAnsi="Bookman Old Style"/>
                <w:b/>
                <w:bCs/>
                <w:sz w:val="16"/>
              </w:rPr>
              <w:t>424,- Kč</w:t>
            </w:r>
          </w:p>
        </w:tc>
        <w:tc>
          <w:tcPr>
            <w:tcW w:w="1042" w:type="dxa"/>
            <w:shd w:val="clear" w:color="auto" w:fill="FFF2CC"/>
          </w:tcPr>
          <w:p w:rsidR="00B26D73" w:rsidRDefault="00B26D73" w:rsidP="00D23AB7">
            <w:pPr>
              <w:jc w:val="center"/>
              <w:rPr>
                <w:rFonts w:ascii="Bookman Old Style" w:hAnsi="Bookman Old Style"/>
                <w:b/>
                <w:bCs/>
                <w:color w:val="0000FF"/>
                <w:sz w:val="16"/>
              </w:rPr>
            </w:pPr>
            <w:r>
              <w:rPr>
                <w:rFonts w:ascii="Bookman Old Style" w:hAnsi="Bookman Old Style"/>
                <w:b/>
                <w:bCs/>
                <w:color w:val="0000FF"/>
                <w:sz w:val="16"/>
              </w:rPr>
              <w:t>15%</w:t>
            </w:r>
          </w:p>
        </w:tc>
      </w:tr>
    </w:tbl>
    <w:p w:rsidR="00B26D73" w:rsidRDefault="00B26D73" w:rsidP="00B26D73">
      <w:pPr>
        <w:rPr>
          <w:rFonts w:ascii="Bookman Old Style" w:hAnsi="Bookman Old Style"/>
          <w:sz w:val="18"/>
          <w:szCs w:val="18"/>
        </w:rPr>
      </w:pPr>
    </w:p>
    <w:p w:rsidR="00B26D73" w:rsidRDefault="00B26D73" w:rsidP="00B26D73">
      <w:pPr>
        <w:rPr>
          <w:rFonts w:ascii="Bookman Old Style" w:hAnsi="Bookman Old Style"/>
          <w:sz w:val="8"/>
        </w:rPr>
      </w:pPr>
    </w:p>
    <w:p w:rsidR="00B26D73" w:rsidRDefault="00B26D73">
      <w:pPr>
        <w:pStyle w:val="Nadpis6"/>
        <w:rPr>
          <w:sz w:val="20"/>
          <w:szCs w:val="20"/>
        </w:rPr>
      </w:pPr>
    </w:p>
    <w:p w:rsidR="00B26D73" w:rsidRDefault="00B26D73">
      <w:pPr>
        <w:pStyle w:val="Nadpis6"/>
        <w:rPr>
          <w:sz w:val="20"/>
          <w:szCs w:val="20"/>
        </w:rPr>
      </w:pPr>
    </w:p>
    <w:p w:rsidR="007F2E02" w:rsidRDefault="007F2E02">
      <w:pPr>
        <w:pStyle w:val="Nadpis5"/>
        <w:rPr>
          <w:sz w:val="20"/>
        </w:rPr>
      </w:pPr>
      <w:r>
        <w:rPr>
          <w:sz w:val="20"/>
        </w:rPr>
        <w:t>Článek IV</w:t>
      </w:r>
    </w:p>
    <w:p w:rsidR="007F2E02" w:rsidRDefault="007F2E02">
      <w:pPr>
        <w:pStyle w:val="Nadpis8"/>
        <w:rPr>
          <w:sz w:val="20"/>
        </w:rPr>
      </w:pPr>
      <w:r>
        <w:rPr>
          <w:sz w:val="20"/>
        </w:rPr>
        <w:t>Závěrečná ustanovení</w:t>
      </w:r>
    </w:p>
    <w:p w:rsidR="007F2E02" w:rsidRDefault="007F2E02">
      <w:pPr>
        <w:rPr>
          <w:rFonts w:ascii="Bookman Old Style" w:hAnsi="Bookman Old Style"/>
          <w:sz w:val="20"/>
        </w:rPr>
      </w:pPr>
    </w:p>
    <w:p w:rsidR="00701B11" w:rsidRDefault="00701B11" w:rsidP="00452ECE">
      <w:pPr>
        <w:numPr>
          <w:ilvl w:val="0"/>
          <w:numId w:val="5"/>
        </w:numPr>
        <w:spacing w:after="80"/>
        <w:ind w:left="714" w:hanging="357"/>
        <w:jc w:val="both"/>
        <w:rPr>
          <w:sz w:val="18"/>
        </w:rPr>
      </w:pPr>
      <w:r>
        <w:rPr>
          <w:rFonts w:ascii="Bookman Old Style" w:hAnsi="Bookman Old Style"/>
          <w:sz w:val="18"/>
        </w:rPr>
        <w:t xml:space="preserve">Cenové výše za </w:t>
      </w:r>
      <w:r w:rsidR="00C637E1">
        <w:rPr>
          <w:rFonts w:ascii="Bookman Old Style" w:hAnsi="Bookman Old Style"/>
          <w:sz w:val="18"/>
        </w:rPr>
        <w:t xml:space="preserve">činnosti PLS </w:t>
      </w:r>
      <w:r>
        <w:rPr>
          <w:rFonts w:ascii="Bookman Old Style" w:hAnsi="Bookman Old Style"/>
          <w:sz w:val="18"/>
        </w:rPr>
        <w:t xml:space="preserve"> dle článku III bodu 1 budou navýšeny vždy </w:t>
      </w:r>
      <w:r w:rsidR="001677DA">
        <w:rPr>
          <w:rFonts w:ascii="Bookman Old Style" w:hAnsi="Bookman Old Style"/>
          <w:sz w:val="18"/>
        </w:rPr>
        <w:t>každoročně dle inflace předešlého roku dle oficiálních údajů Ministerstva financí České republiky.</w:t>
      </w:r>
      <w:r>
        <w:rPr>
          <w:rFonts w:ascii="Bookman Old Style" w:hAnsi="Bookman Old Style"/>
          <w:sz w:val="18"/>
        </w:rPr>
        <w:t xml:space="preserve"> Stávají</w:t>
      </w:r>
      <w:r w:rsidR="00FD101F">
        <w:rPr>
          <w:rFonts w:ascii="Bookman Old Style" w:hAnsi="Bookman Old Style"/>
          <w:sz w:val="18"/>
        </w:rPr>
        <w:t>cí ceny byly stanoveny k </w:t>
      </w:r>
      <w:r w:rsidR="00FD101F" w:rsidRPr="001677DA">
        <w:rPr>
          <w:rFonts w:ascii="Bookman Old Style" w:hAnsi="Bookman Old Style"/>
          <w:b/>
          <w:sz w:val="18"/>
        </w:rPr>
        <w:t>1.</w:t>
      </w:r>
      <w:r w:rsidR="001677DA" w:rsidRPr="001677DA">
        <w:rPr>
          <w:rFonts w:ascii="Bookman Old Style" w:hAnsi="Bookman Old Style"/>
          <w:b/>
          <w:sz w:val="18"/>
        </w:rPr>
        <w:t xml:space="preserve"> </w:t>
      </w:r>
      <w:r w:rsidR="00FD101F" w:rsidRPr="001677DA">
        <w:rPr>
          <w:rFonts w:ascii="Bookman Old Style" w:hAnsi="Bookman Old Style"/>
          <w:b/>
          <w:sz w:val="18"/>
        </w:rPr>
        <w:t>1.</w:t>
      </w:r>
      <w:r w:rsidR="001677DA" w:rsidRPr="001677DA">
        <w:rPr>
          <w:rFonts w:ascii="Bookman Old Style" w:hAnsi="Bookman Old Style"/>
          <w:b/>
          <w:sz w:val="18"/>
        </w:rPr>
        <w:t xml:space="preserve"> </w:t>
      </w:r>
      <w:r w:rsidR="00FD101F" w:rsidRPr="001677DA">
        <w:rPr>
          <w:rFonts w:ascii="Bookman Old Style" w:hAnsi="Bookman Old Style"/>
          <w:b/>
          <w:sz w:val="18"/>
        </w:rPr>
        <w:t>202</w:t>
      </w:r>
      <w:r w:rsidR="00B26D73">
        <w:rPr>
          <w:rFonts w:ascii="Bookman Old Style" w:hAnsi="Bookman Old Style"/>
          <w:b/>
          <w:sz w:val="18"/>
        </w:rPr>
        <w:t>4</w:t>
      </w:r>
      <w:r w:rsidR="00942BED">
        <w:rPr>
          <w:rFonts w:ascii="Bookman Old Style" w:hAnsi="Bookman Old Style"/>
          <w:b/>
          <w:sz w:val="18"/>
        </w:rPr>
        <w:t xml:space="preserve"> </w:t>
      </w:r>
      <w:r w:rsidR="00942BED">
        <w:rPr>
          <w:rFonts w:ascii="Bookman Old Style" w:hAnsi="Bookman Old Style"/>
          <w:sz w:val="18"/>
        </w:rPr>
        <w:t>a pro kalendářní rok 202</w:t>
      </w:r>
      <w:r w:rsidR="00B26D73">
        <w:rPr>
          <w:rFonts w:ascii="Bookman Old Style" w:hAnsi="Bookman Old Style"/>
          <w:sz w:val="18"/>
        </w:rPr>
        <w:t>4</w:t>
      </w:r>
      <w:r>
        <w:rPr>
          <w:rFonts w:ascii="Bookman Old Style" w:hAnsi="Bookman Old Style"/>
          <w:sz w:val="18"/>
        </w:rPr>
        <w:t>.</w:t>
      </w:r>
    </w:p>
    <w:p w:rsidR="005D77E8" w:rsidRPr="001677DA" w:rsidRDefault="00340F32" w:rsidP="005D77E8">
      <w:pPr>
        <w:numPr>
          <w:ilvl w:val="0"/>
          <w:numId w:val="5"/>
        </w:numPr>
        <w:rPr>
          <w:rFonts w:ascii="Bookman Old Style" w:hAnsi="Bookman Old Style"/>
          <w:sz w:val="8"/>
          <w:szCs w:val="8"/>
        </w:rPr>
      </w:pPr>
      <w:r>
        <w:rPr>
          <w:rFonts w:ascii="Bookman Old Style" w:hAnsi="Bookman Old Style"/>
          <w:sz w:val="18"/>
        </w:rPr>
        <w:t xml:space="preserve">Platnost </w:t>
      </w:r>
      <w:r w:rsidR="004D44F9">
        <w:rPr>
          <w:rFonts w:ascii="Bookman Old Style" w:hAnsi="Bookman Old Style"/>
          <w:sz w:val="18"/>
        </w:rPr>
        <w:t xml:space="preserve">dodatku </w:t>
      </w:r>
      <w:r>
        <w:rPr>
          <w:rFonts w:ascii="Bookman Old Style" w:hAnsi="Bookman Old Style"/>
          <w:sz w:val="18"/>
        </w:rPr>
        <w:t xml:space="preserve">smlouvy </w:t>
      </w:r>
      <w:r w:rsidR="001677DA">
        <w:rPr>
          <w:rFonts w:ascii="Bookman Old Style" w:hAnsi="Bookman Old Style"/>
          <w:sz w:val="18"/>
        </w:rPr>
        <w:t xml:space="preserve">je od </w:t>
      </w:r>
      <w:r w:rsidR="001677DA" w:rsidRPr="001677DA">
        <w:rPr>
          <w:rFonts w:ascii="Bookman Old Style" w:hAnsi="Bookman Old Style"/>
          <w:b/>
          <w:sz w:val="18"/>
        </w:rPr>
        <w:t>1. 1. 202</w:t>
      </w:r>
      <w:r w:rsidR="00B26D73">
        <w:rPr>
          <w:rFonts w:ascii="Bookman Old Style" w:hAnsi="Bookman Old Style"/>
          <w:b/>
          <w:sz w:val="18"/>
        </w:rPr>
        <w:t>4</w:t>
      </w:r>
      <w:r w:rsidR="005D77E8">
        <w:rPr>
          <w:rFonts w:ascii="Bookman Old Style" w:hAnsi="Bookman Old Style"/>
          <w:sz w:val="18"/>
        </w:rPr>
        <w:t xml:space="preserve">, účinnost </w:t>
      </w:r>
      <w:r w:rsidR="001677DA">
        <w:rPr>
          <w:rFonts w:ascii="Bookman Old Style" w:hAnsi="Bookman Old Style"/>
          <w:sz w:val="18"/>
        </w:rPr>
        <w:t>ode dne zveřejnění v Registru smluv</w:t>
      </w:r>
      <w:r w:rsidR="005D77E8">
        <w:rPr>
          <w:rFonts w:ascii="Bookman Old Style" w:hAnsi="Bookman Old Style"/>
          <w:sz w:val="18"/>
        </w:rPr>
        <w:t>.</w:t>
      </w:r>
    </w:p>
    <w:p w:rsidR="001677DA" w:rsidRDefault="001677DA" w:rsidP="001677DA">
      <w:pPr>
        <w:pStyle w:val="Odstavecseseznamem"/>
        <w:rPr>
          <w:rFonts w:ascii="Bookman Old Style" w:hAnsi="Bookman Old Style"/>
          <w:sz w:val="8"/>
          <w:szCs w:val="8"/>
        </w:rPr>
      </w:pPr>
    </w:p>
    <w:p w:rsidR="001677DA" w:rsidRPr="001677DA" w:rsidRDefault="001677DA" w:rsidP="005D77E8">
      <w:pPr>
        <w:numPr>
          <w:ilvl w:val="0"/>
          <w:numId w:val="5"/>
        </w:numPr>
        <w:rPr>
          <w:rFonts w:ascii="Bookman Old Style" w:hAnsi="Bookman Old Style"/>
          <w:sz w:val="18"/>
          <w:szCs w:val="18"/>
        </w:rPr>
      </w:pPr>
      <w:r w:rsidRPr="001677DA">
        <w:rPr>
          <w:rFonts w:ascii="Bookman Old Style" w:hAnsi="Bookman Old Style"/>
          <w:sz w:val="18"/>
          <w:szCs w:val="18"/>
        </w:rPr>
        <w:t>Ostatní body Smlouvy</w:t>
      </w:r>
      <w:r>
        <w:rPr>
          <w:rFonts w:ascii="Bookman Old Style" w:hAnsi="Bookman Old Style"/>
          <w:sz w:val="18"/>
          <w:szCs w:val="18"/>
        </w:rPr>
        <w:t xml:space="preserve"> zůstávají nezměněny.</w:t>
      </w:r>
    </w:p>
    <w:p w:rsidR="005D77E8" w:rsidRPr="001677DA" w:rsidRDefault="005D77E8" w:rsidP="005D77E8">
      <w:pPr>
        <w:pStyle w:val="Odstavecseseznamem"/>
        <w:rPr>
          <w:rFonts w:ascii="Bookman Old Style" w:hAnsi="Bookman Old Style"/>
          <w:sz w:val="18"/>
          <w:szCs w:val="18"/>
        </w:rPr>
      </w:pPr>
    </w:p>
    <w:p w:rsidR="007F2E02" w:rsidRDefault="007F2E02">
      <w:pPr>
        <w:pStyle w:val="Zhlav"/>
        <w:tabs>
          <w:tab w:val="clear" w:pos="4536"/>
          <w:tab w:val="clear" w:pos="9072"/>
        </w:tabs>
        <w:rPr>
          <w:rFonts w:ascii="Bookman Old Style" w:hAnsi="Bookman Old Style"/>
          <w:sz w:val="8"/>
        </w:rPr>
      </w:pPr>
    </w:p>
    <w:p w:rsidR="007F2E02" w:rsidRDefault="007F2E02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V </w:t>
      </w:r>
      <w:r w:rsidR="004D44F9">
        <w:rPr>
          <w:rFonts w:ascii="Bookman Old Style" w:hAnsi="Bookman Old Style"/>
          <w:sz w:val="20"/>
        </w:rPr>
        <w:t>Opavě</w:t>
      </w:r>
      <w:r w:rsidR="00471E2B">
        <w:rPr>
          <w:rFonts w:ascii="Bookman Old Style" w:hAnsi="Bookman Old Style"/>
          <w:sz w:val="20"/>
        </w:rPr>
        <w:t xml:space="preserve"> dne  </w:t>
      </w:r>
      <w:r w:rsidR="004C10D6">
        <w:rPr>
          <w:rFonts w:ascii="Bookman Old Style" w:hAnsi="Bookman Old Style"/>
          <w:b/>
          <w:bCs/>
          <w:sz w:val="20"/>
        </w:rPr>
        <w:tab/>
      </w:r>
      <w:r w:rsidR="009C352D">
        <w:rPr>
          <w:rFonts w:ascii="Bookman Old Style" w:hAnsi="Bookman Old Style"/>
          <w:b/>
          <w:bCs/>
          <w:sz w:val="20"/>
        </w:rPr>
        <w:t>22.12.2023</w:t>
      </w:r>
      <w:r w:rsidR="00471E2B">
        <w:rPr>
          <w:rFonts w:ascii="Bookman Old Style" w:hAnsi="Bookman Old Style"/>
          <w:b/>
          <w:bCs/>
          <w:sz w:val="20"/>
        </w:rPr>
        <w:tab/>
      </w:r>
      <w:r w:rsidR="00471E2B">
        <w:rPr>
          <w:rFonts w:ascii="Bookman Old Style" w:hAnsi="Bookman Old Style"/>
          <w:b/>
          <w:bCs/>
          <w:sz w:val="20"/>
        </w:rPr>
        <w:tab/>
      </w:r>
      <w:r w:rsidR="00471E2B">
        <w:rPr>
          <w:rFonts w:ascii="Bookman Old Style" w:hAnsi="Bookman Old Style"/>
          <w:b/>
          <w:bCs/>
          <w:sz w:val="20"/>
        </w:rPr>
        <w:tab/>
      </w:r>
      <w:r w:rsidR="004C10D6">
        <w:rPr>
          <w:rFonts w:ascii="Bookman Old Style" w:hAnsi="Bookman Old Style"/>
          <w:b/>
          <w:bCs/>
          <w:sz w:val="20"/>
        </w:rPr>
        <w:tab/>
      </w:r>
      <w:r w:rsidR="001677DA">
        <w:rPr>
          <w:rFonts w:ascii="Bookman Old Style" w:hAnsi="Bookman Old Style"/>
          <w:b/>
          <w:bCs/>
          <w:sz w:val="20"/>
        </w:rPr>
        <w:tab/>
      </w:r>
      <w:r w:rsidR="001677DA" w:rsidRPr="001677DA">
        <w:rPr>
          <w:rFonts w:ascii="Bookman Old Style" w:hAnsi="Bookman Old Style"/>
          <w:bCs/>
          <w:sz w:val="20"/>
        </w:rPr>
        <w:t>V Ostravě dne</w:t>
      </w:r>
      <w:r w:rsidR="004C10D6">
        <w:rPr>
          <w:rFonts w:ascii="Bookman Old Style" w:hAnsi="Bookman Old Style"/>
          <w:b/>
          <w:bCs/>
          <w:sz w:val="20"/>
        </w:rPr>
        <w:t xml:space="preserve">  </w:t>
      </w:r>
      <w:r w:rsidR="009C352D">
        <w:rPr>
          <w:rFonts w:ascii="Bookman Old Style" w:hAnsi="Bookman Old Style"/>
          <w:b/>
          <w:bCs/>
          <w:sz w:val="20"/>
        </w:rPr>
        <w:t>18.12.2023</w:t>
      </w:r>
      <w:r w:rsidR="004C10D6">
        <w:rPr>
          <w:rFonts w:ascii="Bookman Old Style" w:hAnsi="Bookman Old Style"/>
          <w:b/>
          <w:bCs/>
          <w:sz w:val="20"/>
        </w:rPr>
        <w:t xml:space="preserve">               </w:t>
      </w:r>
    </w:p>
    <w:p w:rsidR="007F2E02" w:rsidRDefault="007F2E02">
      <w:pPr>
        <w:rPr>
          <w:rFonts w:ascii="Bookman Old Style" w:hAnsi="Bookman Old Style"/>
          <w:sz w:val="20"/>
        </w:rPr>
      </w:pPr>
    </w:p>
    <w:p w:rsidR="007F2E02" w:rsidRDefault="007F2E02">
      <w:pPr>
        <w:rPr>
          <w:rFonts w:ascii="Bookman Old Style" w:hAnsi="Bookman Old Style"/>
          <w:sz w:val="20"/>
        </w:rPr>
      </w:pPr>
    </w:p>
    <w:p w:rsidR="00452ECE" w:rsidRDefault="00452ECE">
      <w:pPr>
        <w:rPr>
          <w:rFonts w:ascii="Bookman Old Style" w:hAnsi="Bookman Old Style"/>
          <w:sz w:val="20"/>
        </w:rPr>
      </w:pPr>
    </w:p>
    <w:p w:rsidR="001677DA" w:rsidRDefault="009C352D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xxx</w:t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  <w:t>xxx</w:t>
      </w:r>
    </w:p>
    <w:p w:rsidR="007F2E02" w:rsidRDefault="007F2E02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>………………………………….</w:t>
      </w:r>
      <w:r w:rsidR="001677DA">
        <w:rPr>
          <w:rFonts w:ascii="Bookman Old Style" w:hAnsi="Bookman Old Style"/>
          <w:sz w:val="20"/>
        </w:rPr>
        <w:tab/>
      </w:r>
      <w:r w:rsidR="001677DA">
        <w:rPr>
          <w:rFonts w:ascii="Bookman Old Style" w:hAnsi="Bookman Old Style"/>
          <w:sz w:val="20"/>
        </w:rPr>
        <w:tab/>
      </w:r>
      <w:r w:rsidR="001677DA">
        <w:rPr>
          <w:rFonts w:ascii="Bookman Old Style" w:hAnsi="Bookman Old Style"/>
          <w:sz w:val="20"/>
        </w:rPr>
        <w:tab/>
      </w:r>
      <w:r w:rsidR="001677DA">
        <w:rPr>
          <w:rFonts w:ascii="Bookman Old Style" w:hAnsi="Bookman Old Style"/>
          <w:sz w:val="20"/>
        </w:rPr>
        <w:tab/>
      </w:r>
      <w:r w:rsidR="001677DA"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>……………………………………</w:t>
      </w:r>
    </w:p>
    <w:p w:rsidR="007F2E02" w:rsidRDefault="007F2E02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za dodavatele – </w:t>
      </w:r>
      <w:r w:rsidR="009C352D">
        <w:rPr>
          <w:rFonts w:ascii="Bookman Old Style" w:hAnsi="Bookman Old Style"/>
          <w:sz w:val="20"/>
        </w:rPr>
        <w:t>xxx</w:t>
      </w:r>
      <w:r w:rsidR="009C352D">
        <w:rPr>
          <w:rFonts w:ascii="Bookman Old Style" w:hAnsi="Bookman Old Style"/>
          <w:sz w:val="20"/>
        </w:rPr>
        <w:tab/>
      </w:r>
      <w:r w:rsidR="009C352D">
        <w:rPr>
          <w:rFonts w:ascii="Bookman Old Style" w:hAnsi="Bookman Old Style"/>
          <w:sz w:val="20"/>
        </w:rPr>
        <w:tab/>
      </w:r>
      <w:r w:rsidR="004C10D6">
        <w:rPr>
          <w:rFonts w:ascii="Bookman Old Style" w:hAnsi="Bookman Old Style"/>
          <w:sz w:val="20"/>
        </w:rPr>
        <w:tab/>
      </w:r>
      <w:r w:rsidR="004C10D6"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 xml:space="preserve">            </w:t>
      </w:r>
      <w:r w:rsidR="00AF735A">
        <w:rPr>
          <w:rFonts w:ascii="Bookman Old Style" w:hAnsi="Bookman Old Style"/>
          <w:sz w:val="20"/>
        </w:rPr>
        <w:t xml:space="preserve">          </w:t>
      </w:r>
      <w:r>
        <w:rPr>
          <w:rFonts w:ascii="Bookman Old Style" w:hAnsi="Bookman Old Style"/>
          <w:sz w:val="20"/>
        </w:rPr>
        <w:t xml:space="preserve">za objednatele -   </w:t>
      </w:r>
    </w:p>
    <w:p w:rsidR="007F2E02" w:rsidRDefault="001677DA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 xml:space="preserve">jednatel </w:t>
      </w:r>
      <w:r>
        <w:rPr>
          <w:rFonts w:ascii="Bookman Old Style" w:hAnsi="Bookman Old Style"/>
          <w:b/>
          <w:sz w:val="20"/>
        </w:rPr>
        <w:t>OASA Medical Service s.r.o.</w:t>
      </w:r>
      <w:r w:rsidR="004C10D6">
        <w:rPr>
          <w:rFonts w:ascii="Bookman Old Style" w:hAnsi="Bookman Old Style"/>
          <w:sz w:val="20"/>
        </w:rPr>
        <w:tab/>
      </w:r>
      <w:r w:rsidR="004C10D6">
        <w:rPr>
          <w:rFonts w:ascii="Bookman Old Style" w:hAnsi="Bookman Old Style"/>
          <w:sz w:val="20"/>
        </w:rPr>
        <w:tab/>
      </w:r>
      <w:r w:rsidR="004C10D6">
        <w:rPr>
          <w:rFonts w:ascii="Bookman Old Style" w:hAnsi="Bookman Old Style"/>
          <w:sz w:val="20"/>
        </w:rPr>
        <w:tab/>
        <w:t>Ing. Jiří Tkáč</w:t>
      </w:r>
    </w:p>
    <w:p w:rsidR="004C10D6" w:rsidRDefault="004C10D6">
      <w:pPr>
        <w:rPr>
          <w:rFonts w:ascii="Bookman Old Style" w:hAnsi="Bookman Old Style"/>
          <w:sz w:val="20"/>
        </w:rPr>
      </w:pP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r>
        <w:rPr>
          <w:rFonts w:ascii="Bookman Old Style" w:hAnsi="Bookman Old Style"/>
          <w:sz w:val="20"/>
        </w:rPr>
        <w:tab/>
      </w:r>
      <w:bookmarkStart w:id="0" w:name="_GoBack"/>
      <w:bookmarkEnd w:id="0"/>
      <w:r>
        <w:rPr>
          <w:rFonts w:ascii="Bookman Old Style" w:hAnsi="Bookman Old Style"/>
          <w:sz w:val="20"/>
        </w:rPr>
        <w:t>generální ředitel</w:t>
      </w:r>
    </w:p>
    <w:sectPr w:rsidR="004C10D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A29" w:rsidRDefault="00486A29">
      <w:r>
        <w:separator/>
      </w:r>
    </w:p>
  </w:endnote>
  <w:endnote w:type="continuationSeparator" w:id="0">
    <w:p w:rsidR="00486A29" w:rsidRDefault="00486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E02" w:rsidRDefault="007F2E0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EE5B84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A29" w:rsidRDefault="00486A29">
      <w:r>
        <w:separator/>
      </w:r>
    </w:p>
  </w:footnote>
  <w:footnote w:type="continuationSeparator" w:id="0">
    <w:p w:rsidR="00486A29" w:rsidRDefault="00486A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0D6" w:rsidRDefault="004C10D6" w:rsidP="004C10D6">
    <w:pPr>
      <w:pStyle w:val="Zhlav"/>
      <w:rPr>
        <w:rFonts w:ascii="Bookman Old Style" w:hAnsi="Bookman Old Style"/>
        <w:bCs/>
        <w:sz w:val="18"/>
        <w:szCs w:val="18"/>
      </w:rPr>
    </w:pPr>
    <w:r>
      <w:rPr>
        <w:rFonts w:ascii="Bookman Old Style" w:hAnsi="Bookman Old Style"/>
        <w:bCs/>
        <w:sz w:val="18"/>
        <w:szCs w:val="18"/>
      </w:rPr>
      <w:t>ev.č. objednatele: 10-661/14</w:t>
    </w:r>
  </w:p>
  <w:p w:rsidR="004C10D6" w:rsidRPr="004C10D6" w:rsidRDefault="004C10D6" w:rsidP="004C10D6">
    <w:pPr>
      <w:pStyle w:val="Zhlav"/>
      <w:rPr>
        <w:rFonts w:ascii="Bookman Old Style" w:hAnsi="Bookman Old Style"/>
        <w:bCs/>
        <w:sz w:val="18"/>
        <w:szCs w:val="18"/>
      </w:rPr>
    </w:pPr>
  </w:p>
  <w:p w:rsidR="007F2E02" w:rsidRPr="00452ECE" w:rsidRDefault="00E1264C">
    <w:pPr>
      <w:pStyle w:val="Zhlav"/>
      <w:jc w:val="center"/>
      <w:rPr>
        <w:rFonts w:ascii="Bookman Old Style" w:hAnsi="Bookman Old Style"/>
        <w:b/>
        <w:bCs/>
        <w:sz w:val="20"/>
        <w:szCs w:val="20"/>
      </w:rPr>
    </w:pPr>
    <w:r w:rsidRPr="00452ECE">
      <w:rPr>
        <w:rFonts w:ascii="Bookman Old Style" w:hAnsi="Bookman Old Style"/>
        <w:b/>
        <w:bCs/>
        <w:sz w:val="20"/>
        <w:szCs w:val="20"/>
      </w:rPr>
      <w:t>Dodatek ke smlouvě</w:t>
    </w:r>
    <w:r w:rsidR="007F2E02" w:rsidRPr="00452ECE">
      <w:rPr>
        <w:rFonts w:ascii="Bookman Old Style" w:hAnsi="Bookman Old Style"/>
        <w:b/>
        <w:bCs/>
        <w:sz w:val="20"/>
        <w:szCs w:val="20"/>
      </w:rPr>
      <w:t xml:space="preserve"> o poskytování  pracovnělékařských služeb  (PLS)</w:t>
    </w:r>
  </w:p>
  <w:p w:rsidR="007F2E02" w:rsidRDefault="00486A29">
    <w:pPr>
      <w:pStyle w:val="Zhlav"/>
      <w:jc w:val="center"/>
      <w:rPr>
        <w:rFonts w:ascii="Bookman Old Style" w:hAnsi="Bookman Old Style"/>
        <w:b/>
        <w:bCs/>
        <w:sz w:val="28"/>
      </w:rPr>
    </w:pPr>
    <w:r>
      <w:rPr>
        <w:rFonts w:ascii="Bookman Old Style" w:hAnsi="Bookman Old Style"/>
        <w:b/>
        <w:bCs/>
        <w:sz w:val="28"/>
      </w:rPr>
      <w:pict>
        <v:rect id="_x0000_i1026" style="width:0;height:1.5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A4935"/>
    <w:multiLevelType w:val="hybridMultilevel"/>
    <w:tmpl w:val="7F5666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752295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351E3C"/>
    <w:multiLevelType w:val="hybridMultilevel"/>
    <w:tmpl w:val="51C8E324"/>
    <w:lvl w:ilvl="0" w:tplc="0405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3F55955"/>
    <w:multiLevelType w:val="hybridMultilevel"/>
    <w:tmpl w:val="1C684A4E"/>
    <w:lvl w:ilvl="0" w:tplc="4CCCA82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270662DC">
      <w:start w:val="3"/>
      <w:numFmt w:val="lowerLetter"/>
      <w:lvlText w:val="%2)"/>
      <w:lvlJc w:val="left"/>
      <w:pPr>
        <w:tabs>
          <w:tab w:val="num" w:pos="1560"/>
        </w:tabs>
        <w:ind w:left="1560" w:hanging="360"/>
      </w:pPr>
      <w:rPr>
        <w:rFonts w:hint="default"/>
        <w:b/>
        <w:color w:val="0000FF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 w15:restartNumberingAfterBreak="0">
    <w:nsid w:val="2515530D"/>
    <w:multiLevelType w:val="hybridMultilevel"/>
    <w:tmpl w:val="925A0B5E"/>
    <w:lvl w:ilvl="0" w:tplc="CB9E2B5E">
      <w:start w:val="9"/>
      <w:numFmt w:val="upp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637A9A78">
      <w:start w:val="2"/>
      <w:numFmt w:val="upperRoman"/>
      <w:lvlText w:val="%3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4" w15:restartNumberingAfterBreak="0">
    <w:nsid w:val="2B6A2A19"/>
    <w:multiLevelType w:val="hybridMultilevel"/>
    <w:tmpl w:val="6FF80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50989"/>
    <w:multiLevelType w:val="hybridMultilevel"/>
    <w:tmpl w:val="7B3C19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9C79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B245DA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2E4FAC"/>
    <w:multiLevelType w:val="hybridMultilevel"/>
    <w:tmpl w:val="31B8B024"/>
    <w:lvl w:ilvl="0" w:tplc="E7FA0268">
      <w:start w:val="2"/>
      <w:numFmt w:val="upperLetter"/>
      <w:pStyle w:val="Titulek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  <w:color w:val="0000FF"/>
      </w:rPr>
    </w:lvl>
    <w:lvl w:ilvl="1" w:tplc="82E63EEA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7" w15:restartNumberingAfterBreak="0">
    <w:nsid w:val="46BF5852"/>
    <w:multiLevelType w:val="hybridMultilevel"/>
    <w:tmpl w:val="942A86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A815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5435A8"/>
    <w:multiLevelType w:val="hybridMultilevel"/>
    <w:tmpl w:val="683EA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42945"/>
    <w:multiLevelType w:val="hybridMultilevel"/>
    <w:tmpl w:val="93B4EE6C"/>
    <w:lvl w:ilvl="0" w:tplc="E0D299AA">
      <w:start w:val="1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52B81C6B"/>
    <w:multiLevelType w:val="hybridMultilevel"/>
    <w:tmpl w:val="F5766B96"/>
    <w:lvl w:ilvl="0" w:tplc="4F724044">
      <w:start w:val="4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56A11C51"/>
    <w:multiLevelType w:val="hybridMultilevel"/>
    <w:tmpl w:val="55A40530"/>
    <w:lvl w:ilvl="0" w:tplc="4C0A9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6E3057"/>
    <w:multiLevelType w:val="hybridMultilevel"/>
    <w:tmpl w:val="658AE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DC7C32"/>
    <w:multiLevelType w:val="hybridMultilevel"/>
    <w:tmpl w:val="122688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9C79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FB245DA">
      <w:start w:val="1"/>
      <w:numFmt w:val="upp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FBE5D9A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  <w:color w:val="0000FF"/>
      </w:rPr>
    </w:lvl>
    <w:lvl w:ilvl="4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E15E88"/>
    <w:multiLevelType w:val="hybridMultilevel"/>
    <w:tmpl w:val="AA32D60E"/>
    <w:lvl w:ilvl="0" w:tplc="0405000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73F674DE"/>
    <w:multiLevelType w:val="hybridMultilevel"/>
    <w:tmpl w:val="91B442C6"/>
    <w:lvl w:ilvl="0" w:tplc="0405000D">
      <w:start w:val="1"/>
      <w:numFmt w:val="bullet"/>
      <w:lvlText w:val=""/>
      <w:lvlJc w:val="left"/>
      <w:pPr>
        <w:tabs>
          <w:tab w:val="num" w:pos="2177"/>
        </w:tabs>
        <w:ind w:left="217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97"/>
        </w:tabs>
        <w:ind w:left="28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617"/>
        </w:tabs>
        <w:ind w:left="36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337"/>
        </w:tabs>
        <w:ind w:left="43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57"/>
        </w:tabs>
        <w:ind w:left="50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77"/>
        </w:tabs>
        <w:ind w:left="57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97"/>
        </w:tabs>
        <w:ind w:left="64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217"/>
        </w:tabs>
        <w:ind w:left="72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37"/>
        </w:tabs>
        <w:ind w:left="7937" w:hanging="360"/>
      </w:pPr>
      <w:rPr>
        <w:rFonts w:ascii="Wingdings" w:hAnsi="Wingdings" w:hint="default"/>
      </w:rPr>
    </w:lvl>
  </w:abstractNum>
  <w:abstractNum w:abstractNumId="16" w15:restartNumberingAfterBreak="0">
    <w:nsid w:val="7BAE1CEA"/>
    <w:multiLevelType w:val="hybridMultilevel"/>
    <w:tmpl w:val="32007316"/>
    <w:lvl w:ilvl="0" w:tplc="7A6855B4">
      <w:start w:val="5"/>
      <w:numFmt w:val="lowerLetter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5"/>
  </w:num>
  <w:num w:numId="5">
    <w:abstractNumId w:val="11"/>
  </w:num>
  <w:num w:numId="6">
    <w:abstractNumId w:val="10"/>
  </w:num>
  <w:num w:numId="7">
    <w:abstractNumId w:val="2"/>
  </w:num>
  <w:num w:numId="8">
    <w:abstractNumId w:val="16"/>
  </w:num>
  <w:num w:numId="9">
    <w:abstractNumId w:val="1"/>
  </w:num>
  <w:num w:numId="10">
    <w:abstractNumId w:val="3"/>
  </w:num>
  <w:num w:numId="11">
    <w:abstractNumId w:val="6"/>
  </w:num>
  <w:num w:numId="12">
    <w:abstractNumId w:val="13"/>
  </w:num>
  <w:num w:numId="13">
    <w:abstractNumId w:val="14"/>
  </w:num>
  <w:num w:numId="14">
    <w:abstractNumId w:val="9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TrackMoves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0F32"/>
    <w:rsid w:val="0000020B"/>
    <w:rsid w:val="00017466"/>
    <w:rsid w:val="00060289"/>
    <w:rsid w:val="00080CCA"/>
    <w:rsid w:val="000813CD"/>
    <w:rsid w:val="000A41D2"/>
    <w:rsid w:val="00123F46"/>
    <w:rsid w:val="001677DA"/>
    <w:rsid w:val="002A1849"/>
    <w:rsid w:val="002E0A2C"/>
    <w:rsid w:val="003049E7"/>
    <w:rsid w:val="003129BA"/>
    <w:rsid w:val="00314DBB"/>
    <w:rsid w:val="00340F32"/>
    <w:rsid w:val="00395B3C"/>
    <w:rsid w:val="003A1775"/>
    <w:rsid w:val="003C587B"/>
    <w:rsid w:val="003D38FE"/>
    <w:rsid w:val="004142F8"/>
    <w:rsid w:val="004524B3"/>
    <w:rsid w:val="00452ECE"/>
    <w:rsid w:val="00457649"/>
    <w:rsid w:val="00471E2B"/>
    <w:rsid w:val="00482A96"/>
    <w:rsid w:val="00486A29"/>
    <w:rsid w:val="00487C00"/>
    <w:rsid w:val="00487D74"/>
    <w:rsid w:val="004978C5"/>
    <w:rsid w:val="004C10D6"/>
    <w:rsid w:val="004D44F9"/>
    <w:rsid w:val="005563A9"/>
    <w:rsid w:val="005A14C6"/>
    <w:rsid w:val="005D77E8"/>
    <w:rsid w:val="00611BBB"/>
    <w:rsid w:val="00625F04"/>
    <w:rsid w:val="006528A0"/>
    <w:rsid w:val="006768C8"/>
    <w:rsid w:val="006E2F94"/>
    <w:rsid w:val="00701B11"/>
    <w:rsid w:val="007F2E02"/>
    <w:rsid w:val="00810C17"/>
    <w:rsid w:val="008756B2"/>
    <w:rsid w:val="008840DE"/>
    <w:rsid w:val="009020F8"/>
    <w:rsid w:val="00942BED"/>
    <w:rsid w:val="00950F47"/>
    <w:rsid w:val="00952403"/>
    <w:rsid w:val="00971B57"/>
    <w:rsid w:val="0097261C"/>
    <w:rsid w:val="009C352D"/>
    <w:rsid w:val="00AA449D"/>
    <w:rsid w:val="00AB5A0B"/>
    <w:rsid w:val="00AD1C04"/>
    <w:rsid w:val="00AD5E6B"/>
    <w:rsid w:val="00AF735A"/>
    <w:rsid w:val="00B175A6"/>
    <w:rsid w:val="00B17C0F"/>
    <w:rsid w:val="00B26D73"/>
    <w:rsid w:val="00B27DE4"/>
    <w:rsid w:val="00BD0B13"/>
    <w:rsid w:val="00C100E3"/>
    <w:rsid w:val="00C14C10"/>
    <w:rsid w:val="00C5629E"/>
    <w:rsid w:val="00C637E1"/>
    <w:rsid w:val="00CB3C9C"/>
    <w:rsid w:val="00CF6B3A"/>
    <w:rsid w:val="00D2788B"/>
    <w:rsid w:val="00D77BDB"/>
    <w:rsid w:val="00DB4F86"/>
    <w:rsid w:val="00E1264C"/>
    <w:rsid w:val="00E254C0"/>
    <w:rsid w:val="00E51D98"/>
    <w:rsid w:val="00E6421A"/>
    <w:rsid w:val="00E6654A"/>
    <w:rsid w:val="00EE5B84"/>
    <w:rsid w:val="00EF07CF"/>
    <w:rsid w:val="00F01B93"/>
    <w:rsid w:val="00F04B6A"/>
    <w:rsid w:val="00F71053"/>
    <w:rsid w:val="00F802E7"/>
    <w:rsid w:val="00F91E96"/>
    <w:rsid w:val="00FC5CA5"/>
    <w:rsid w:val="00FD101F"/>
    <w:rsid w:val="00FF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C6B4A7"/>
  <w15:chartTrackingRefBased/>
  <w15:docId w15:val="{337BBA5D-38BE-4509-B430-94D2E151C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ind w:left="360"/>
      <w:jc w:val="center"/>
      <w:outlineLvl w:val="2"/>
    </w:pPr>
    <w:rPr>
      <w:b/>
      <w:bCs/>
      <w:color w:val="0000FF"/>
    </w:rPr>
  </w:style>
  <w:style w:type="paragraph" w:styleId="Nadpis4">
    <w:name w:val="heading 4"/>
    <w:basedOn w:val="Normln"/>
    <w:next w:val="Normln"/>
    <w:qFormat/>
    <w:pPr>
      <w:keepNext/>
      <w:ind w:left="360"/>
      <w:jc w:val="center"/>
      <w:outlineLvl w:val="3"/>
    </w:pPr>
    <w:rPr>
      <w:rFonts w:ascii="Bookman Old Style" w:hAnsi="Bookman Old Style"/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Bookman Old Style" w:hAnsi="Bookman Old Style"/>
      <w:b/>
      <w:bCs/>
      <w:color w:val="0000FF"/>
      <w:sz w:val="3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Bookman Old Style" w:hAnsi="Bookman Old Style"/>
      <w:b/>
      <w:bCs/>
      <w:color w:val="0000FF"/>
      <w:sz w:val="28"/>
    </w:rPr>
  </w:style>
  <w:style w:type="paragraph" w:styleId="Nadpis7">
    <w:name w:val="heading 7"/>
    <w:basedOn w:val="Normln"/>
    <w:next w:val="Normln"/>
    <w:qFormat/>
    <w:pPr>
      <w:keepNext/>
      <w:ind w:left="360"/>
      <w:jc w:val="center"/>
      <w:outlineLvl w:val="6"/>
    </w:pPr>
    <w:rPr>
      <w:rFonts w:ascii="Bookman Old Style" w:hAnsi="Bookman Old Style"/>
      <w:b/>
      <w:bCs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ookman Old Style" w:hAnsi="Bookman Old Style"/>
      <w:b/>
      <w:bCs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Bookman Old Style" w:hAnsi="Bookman Old Style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b/>
      <w:bCs/>
      <w:i/>
      <w:iCs/>
    </w:rPr>
  </w:style>
  <w:style w:type="paragraph" w:styleId="Nzev">
    <w:name w:val="Title"/>
    <w:basedOn w:val="Normln"/>
    <w:qFormat/>
    <w:pPr>
      <w:jc w:val="center"/>
    </w:pPr>
    <w:rPr>
      <w:b/>
      <w:bCs/>
      <w:sz w:val="36"/>
    </w:rPr>
  </w:style>
  <w:style w:type="paragraph" w:styleId="Zkladntext2">
    <w:name w:val="Body Text 2"/>
    <w:basedOn w:val="Normln"/>
    <w:semiHidden/>
    <w:pPr>
      <w:jc w:val="center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Zkladntext3">
    <w:name w:val="Body Text 3"/>
    <w:basedOn w:val="Normln"/>
    <w:semiHidden/>
    <w:rPr>
      <w:rFonts w:ascii="Bookman Old Style" w:hAnsi="Bookman Old Style"/>
      <w:sz w:val="22"/>
    </w:rPr>
  </w:style>
  <w:style w:type="paragraph" w:styleId="Titulek">
    <w:name w:val="caption"/>
    <w:basedOn w:val="Normln"/>
    <w:next w:val="Normln"/>
    <w:qFormat/>
    <w:pPr>
      <w:numPr>
        <w:numId w:val="11"/>
      </w:numPr>
      <w:tabs>
        <w:tab w:val="clear" w:pos="3960"/>
        <w:tab w:val="num" w:pos="1440"/>
      </w:tabs>
      <w:ind w:hanging="2880"/>
    </w:pPr>
    <w:rPr>
      <w:rFonts w:ascii="Bookman Old Style" w:hAnsi="Bookman Old Style"/>
      <w:b/>
      <w:bCs/>
      <w:color w:val="0000FF"/>
      <w:sz w:val="20"/>
    </w:rPr>
  </w:style>
  <w:style w:type="paragraph" w:styleId="Zkladntextodsazen">
    <w:name w:val="Body Text Indent"/>
    <w:basedOn w:val="Normln"/>
    <w:semiHidden/>
    <w:pPr>
      <w:ind w:left="360"/>
    </w:pPr>
    <w:rPr>
      <w:rFonts w:ascii="Bookman Old Style" w:hAnsi="Bookman Old Style"/>
      <w:sz w:val="18"/>
    </w:rPr>
  </w:style>
  <w:style w:type="character" w:customStyle="1" w:styleId="Zvraznn">
    <w:name w:val="Zvýraznění"/>
    <w:qFormat/>
    <w:rPr>
      <w:i/>
      <w:iCs/>
    </w:rPr>
  </w:style>
  <w:style w:type="paragraph" w:styleId="Odstavecseseznamem">
    <w:name w:val="List Paragraph"/>
    <w:basedOn w:val="Normln"/>
    <w:uiPriority w:val="34"/>
    <w:qFormat/>
    <w:rsid w:val="005D77E8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B3C9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B3C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311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zajišťování závodní preventivní péče</vt:lpstr>
    </vt:vector>
  </TitlesOfParts>
  <Company>OASA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zajišťování závodní preventivní péče</dc:title>
  <dc:subject/>
  <dc:creator>MUDr.Slaný Petr</dc:creator>
  <cp:keywords/>
  <cp:lastModifiedBy>Groholova</cp:lastModifiedBy>
  <cp:revision>4</cp:revision>
  <cp:lastPrinted>2023-12-14T11:45:00Z</cp:lastPrinted>
  <dcterms:created xsi:type="dcterms:W3CDTF">2023-12-14T11:42:00Z</dcterms:created>
  <dcterms:modified xsi:type="dcterms:W3CDTF">2024-01-04T07:10:00Z</dcterms:modified>
</cp:coreProperties>
</file>