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2B578" w14:textId="426850FC" w:rsidR="003937BE" w:rsidRPr="009B774B" w:rsidRDefault="001D3E98" w:rsidP="009B774B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F71">
        <w:rPr>
          <w:rFonts w:ascii="Times New Roman" w:hAnsi="Times New Roman" w:cs="Times New Roman"/>
          <w:b/>
          <w:sz w:val="32"/>
          <w:szCs w:val="32"/>
        </w:rPr>
        <w:t>Memorandum o společném zájmu a postupu ve věci</w:t>
      </w:r>
      <w:r w:rsidR="001C7F71" w:rsidRPr="001C7F71">
        <w:rPr>
          <w:rFonts w:ascii="Times New Roman" w:hAnsi="Times New Roman" w:cs="Times New Roman"/>
          <w:b/>
          <w:sz w:val="32"/>
          <w:szCs w:val="32"/>
        </w:rPr>
        <w:br/>
        <w:t>Gymnázia Černošice</w:t>
      </w:r>
      <w:r w:rsidRPr="001C7F71">
        <w:rPr>
          <w:rFonts w:ascii="Times New Roman" w:hAnsi="Times New Roman" w:cs="Times New Roman"/>
          <w:b/>
        </w:rPr>
        <w:t xml:space="preserve"> </w:t>
      </w:r>
      <w:r w:rsidR="0022662D" w:rsidRPr="00BC0D4E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8161C8">
        <w:rPr>
          <w:rFonts w:ascii="Times New Roman" w:hAnsi="Times New Roman" w:cs="Times New Roman"/>
          <w:b/>
          <w:sz w:val="32"/>
          <w:szCs w:val="32"/>
        </w:rPr>
        <w:t>679/2023</w:t>
      </w:r>
    </w:p>
    <w:p w14:paraId="45681B72" w14:textId="77777777" w:rsidR="00E23C48" w:rsidRDefault="00E23C48" w:rsidP="003937BE">
      <w:pPr>
        <w:tabs>
          <w:tab w:val="left" w:pos="5633"/>
        </w:tabs>
        <w:jc w:val="center"/>
        <w:rPr>
          <w:rFonts w:ascii="Times New Roman" w:hAnsi="Times New Roman" w:cs="Times New Roman"/>
          <w:b/>
        </w:rPr>
      </w:pPr>
    </w:p>
    <w:p w14:paraId="110D742E" w14:textId="77777777" w:rsidR="00E23C48" w:rsidRDefault="00E23C48" w:rsidP="003937BE">
      <w:pPr>
        <w:tabs>
          <w:tab w:val="left" w:pos="5633"/>
        </w:tabs>
        <w:jc w:val="center"/>
        <w:rPr>
          <w:rFonts w:ascii="Times New Roman" w:hAnsi="Times New Roman" w:cs="Times New Roman"/>
          <w:b/>
        </w:rPr>
      </w:pPr>
    </w:p>
    <w:p w14:paraId="45F1CE5D" w14:textId="77777777" w:rsidR="00E23C48" w:rsidRPr="001C7F71" w:rsidRDefault="00E23C48" w:rsidP="003937BE">
      <w:pPr>
        <w:tabs>
          <w:tab w:val="left" w:pos="5633"/>
        </w:tabs>
        <w:jc w:val="center"/>
        <w:rPr>
          <w:rFonts w:ascii="Times New Roman" w:hAnsi="Times New Roman" w:cs="Times New Roman"/>
          <w:b/>
        </w:rPr>
      </w:pPr>
    </w:p>
    <w:p w14:paraId="711FDE89" w14:textId="6EA912B2" w:rsidR="003937BE" w:rsidRPr="00BA00A2" w:rsidRDefault="003937BE" w:rsidP="00FA486B">
      <w:pPr>
        <w:tabs>
          <w:tab w:val="left" w:pos="5633"/>
        </w:tabs>
        <w:jc w:val="center"/>
        <w:rPr>
          <w:rFonts w:ascii="Times New Roman" w:hAnsi="Times New Roman" w:cs="Times New Roman"/>
          <w:b/>
        </w:rPr>
      </w:pPr>
      <w:r w:rsidRPr="00BA00A2">
        <w:rPr>
          <w:rFonts w:ascii="Times New Roman" w:hAnsi="Times New Roman" w:cs="Times New Roman"/>
          <w:b/>
        </w:rPr>
        <w:t>Smluvní strany</w:t>
      </w:r>
    </w:p>
    <w:p w14:paraId="5C338769" w14:textId="77777777" w:rsidR="003937BE" w:rsidRDefault="003937BE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F1A91A" w14:textId="77777777" w:rsidR="00E23C48" w:rsidRDefault="00E23C48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F10411" w14:textId="77777777" w:rsidR="00E23C48" w:rsidRPr="00BA00A2" w:rsidRDefault="00E23C48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B5E890" w14:textId="03E71457" w:rsidR="003937BE" w:rsidRPr="00BA00A2" w:rsidRDefault="003937BE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A00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Černošice</w:t>
      </w:r>
    </w:p>
    <w:p w14:paraId="7CA79D1F" w14:textId="3560FFED" w:rsidR="003937BE" w:rsidRPr="00BA00A2" w:rsidRDefault="003937BE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0A2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 w:rsidR="001C7F71" w:rsidRPr="00BA00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Karlštejnská 259, 252 28 Černošice </w:t>
      </w:r>
    </w:p>
    <w:p w14:paraId="4543B309" w14:textId="6C725198" w:rsidR="003937BE" w:rsidRPr="00BA00A2" w:rsidRDefault="003937BE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0A2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zastoupené</w:t>
      </w:r>
      <w:r w:rsidR="001C7F71" w:rsidRPr="00BA00A2">
        <w:rPr>
          <w:rFonts w:ascii="Times New Roman" w:eastAsia="Times New Roman" w:hAnsi="Times New Roman" w:cs="Times New Roman"/>
          <w:sz w:val="24"/>
          <w:szCs w:val="24"/>
          <w:lang w:eastAsia="cs-CZ"/>
        </w:rPr>
        <w:t>: Mgr. Filipem Kořínkem</w:t>
      </w:r>
      <w:r w:rsidRPr="00BA00A2">
        <w:rPr>
          <w:rFonts w:ascii="Times New Roman" w:eastAsia="Times New Roman" w:hAnsi="Times New Roman" w:cs="Times New Roman"/>
          <w:sz w:val="24"/>
          <w:szCs w:val="24"/>
          <w:lang w:eastAsia="cs-CZ"/>
        </w:rPr>
        <w:t>, starosto</w:t>
      </w:r>
      <w:r w:rsidR="009A6F02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</w:p>
    <w:p w14:paraId="51383503" w14:textId="78B12DC0" w:rsidR="003937BE" w:rsidRPr="00BA00A2" w:rsidRDefault="003937BE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0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1C7F71" w:rsidRPr="00BA00A2">
        <w:rPr>
          <w:rFonts w:ascii="Times New Roman" w:eastAsia="Times New Roman" w:hAnsi="Times New Roman" w:cs="Times New Roman"/>
          <w:sz w:val="24"/>
          <w:szCs w:val="24"/>
          <w:lang w:eastAsia="cs-CZ"/>
        </w:rPr>
        <w:t>002 41 121</w:t>
      </w:r>
    </w:p>
    <w:p w14:paraId="2E7AF06F" w14:textId="1EA37351" w:rsidR="003937BE" w:rsidRDefault="003937BE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0A2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BA00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</w:t>
      </w:r>
      <w:r w:rsidRPr="00BA00A2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D35CDCD" w14:textId="77777777" w:rsidR="00E23C48" w:rsidRPr="00BA00A2" w:rsidRDefault="00E23C48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8617E0" w14:textId="77777777" w:rsidR="003937BE" w:rsidRPr="00BA00A2" w:rsidRDefault="003937BE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3D0A02" w14:textId="4033CBAE" w:rsidR="003937BE" w:rsidRDefault="003937BE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A00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</w:t>
      </w:r>
    </w:p>
    <w:p w14:paraId="44251235" w14:textId="77777777" w:rsidR="00E23C48" w:rsidRPr="00BA00A2" w:rsidRDefault="00E23C48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BF5192D" w14:textId="77777777" w:rsidR="003937BE" w:rsidRPr="00BA00A2" w:rsidRDefault="003937BE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1ADF48" w14:textId="77777777" w:rsidR="003937BE" w:rsidRPr="00BA00A2" w:rsidRDefault="003937BE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A00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Středočeský kraj</w:t>
      </w:r>
    </w:p>
    <w:p w14:paraId="239E0A7D" w14:textId="28F4965D" w:rsidR="003937BE" w:rsidRPr="00BA00A2" w:rsidRDefault="003937BE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0A2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 Zborovská 11, 150 21 Praha 5</w:t>
      </w:r>
    </w:p>
    <w:p w14:paraId="4A393305" w14:textId="7F8BB952" w:rsidR="003937BE" w:rsidRPr="00BA00A2" w:rsidRDefault="003937BE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0A2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1B7353" w:rsidRPr="00BA00A2">
        <w:rPr>
          <w:rFonts w:ascii="Times New Roman" w:eastAsia="Times New Roman" w:hAnsi="Times New Roman" w:cs="Times New Roman"/>
          <w:sz w:val="24"/>
          <w:szCs w:val="24"/>
          <w:lang w:eastAsia="cs-CZ"/>
        </w:rPr>
        <w:t>ý: Mgr. Petrou Peckovou, hejtmankou</w:t>
      </w:r>
    </w:p>
    <w:p w14:paraId="010520DA" w14:textId="58805B85" w:rsidR="003937BE" w:rsidRPr="00BA00A2" w:rsidRDefault="003937BE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0A2">
        <w:rPr>
          <w:rFonts w:ascii="Times New Roman" w:eastAsia="Times New Roman" w:hAnsi="Times New Roman" w:cs="Times New Roman"/>
          <w:sz w:val="24"/>
          <w:szCs w:val="24"/>
          <w:lang w:eastAsia="cs-CZ"/>
        </w:rPr>
        <w:t>IČ: 708 91 095</w:t>
      </w:r>
    </w:p>
    <w:p w14:paraId="0D87F2D9" w14:textId="1C0FA655" w:rsidR="00410A21" w:rsidRPr="00BA00A2" w:rsidRDefault="00410A21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0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="003937BE" w:rsidRPr="00BA00A2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3937BE" w:rsidRPr="00BA00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Kraj</w:t>
      </w:r>
      <w:r w:rsidR="003937BE" w:rsidRPr="00BA00A2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BA00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14:paraId="5D3841E9" w14:textId="77777777" w:rsidR="00E23C48" w:rsidRDefault="00E23C48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2456C7F" w14:textId="77777777" w:rsidR="00E23C48" w:rsidRDefault="00E23C48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C6030B5" w14:textId="77777777" w:rsidR="00E23C48" w:rsidRDefault="00E23C48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139712A" w14:textId="77777777" w:rsidR="00E23C48" w:rsidRPr="001C7F71" w:rsidRDefault="00E23C48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E7E42A7" w14:textId="0C7C04EF" w:rsidR="00410A21" w:rsidRPr="001C7F71" w:rsidRDefault="003937BE" w:rsidP="003937BE">
      <w:pPr>
        <w:tabs>
          <w:tab w:val="left" w:pos="56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F71">
        <w:rPr>
          <w:rFonts w:ascii="Times New Roman" w:hAnsi="Times New Roman" w:cs="Times New Roman"/>
          <w:b/>
          <w:sz w:val="24"/>
          <w:szCs w:val="24"/>
        </w:rPr>
        <w:t>uzavírají</w:t>
      </w:r>
      <w:r w:rsidR="00410A21" w:rsidRPr="001C7F71">
        <w:rPr>
          <w:rFonts w:ascii="Times New Roman" w:hAnsi="Times New Roman" w:cs="Times New Roman"/>
          <w:b/>
          <w:sz w:val="24"/>
          <w:szCs w:val="24"/>
        </w:rPr>
        <w:t xml:space="preserve"> níže uvedeného dne, měsíce a roku, za dále uvedených podmínek, t</w:t>
      </w:r>
      <w:r w:rsidR="001D3E98" w:rsidRPr="001C7F71">
        <w:rPr>
          <w:rFonts w:ascii="Times New Roman" w:hAnsi="Times New Roman" w:cs="Times New Roman"/>
          <w:b/>
          <w:sz w:val="24"/>
          <w:szCs w:val="24"/>
        </w:rPr>
        <w:t>o</w:t>
      </w:r>
      <w:r w:rsidR="00410A21" w:rsidRPr="001C7F71">
        <w:rPr>
          <w:rFonts w:ascii="Times New Roman" w:hAnsi="Times New Roman" w:cs="Times New Roman"/>
          <w:b/>
          <w:sz w:val="24"/>
          <w:szCs w:val="24"/>
        </w:rPr>
        <w:t xml:space="preserve">to </w:t>
      </w:r>
    </w:p>
    <w:p w14:paraId="004FD460" w14:textId="24A6E409" w:rsidR="003937BE" w:rsidRPr="001C7F71" w:rsidRDefault="001D3E98" w:rsidP="001D3E98">
      <w:pPr>
        <w:tabs>
          <w:tab w:val="left" w:pos="56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F71">
        <w:rPr>
          <w:rFonts w:ascii="Times New Roman" w:hAnsi="Times New Roman" w:cs="Times New Roman"/>
          <w:b/>
          <w:sz w:val="24"/>
          <w:szCs w:val="24"/>
        </w:rPr>
        <w:t xml:space="preserve">Memorandum o společném zájmu a postupu ve věci </w:t>
      </w:r>
      <w:r w:rsidRPr="009B774B">
        <w:rPr>
          <w:rFonts w:ascii="Times New Roman" w:hAnsi="Times New Roman" w:cs="Times New Roman"/>
          <w:b/>
          <w:sz w:val="24"/>
          <w:szCs w:val="24"/>
        </w:rPr>
        <w:t xml:space="preserve">Gymnázia </w:t>
      </w:r>
      <w:r w:rsidRPr="001C7F71">
        <w:rPr>
          <w:rFonts w:ascii="Times New Roman" w:hAnsi="Times New Roman" w:cs="Times New Roman"/>
          <w:b/>
          <w:sz w:val="24"/>
          <w:szCs w:val="24"/>
        </w:rPr>
        <w:t>Černošic</w:t>
      </w:r>
      <w:r w:rsidR="001C7F71" w:rsidRPr="001C7F71">
        <w:rPr>
          <w:rFonts w:ascii="Times New Roman" w:hAnsi="Times New Roman" w:cs="Times New Roman"/>
          <w:b/>
          <w:sz w:val="24"/>
          <w:szCs w:val="24"/>
        </w:rPr>
        <w:t>e</w:t>
      </w:r>
      <w:r w:rsidR="001C7F71" w:rsidRPr="001C7F71">
        <w:rPr>
          <w:rFonts w:ascii="Times New Roman" w:hAnsi="Times New Roman" w:cs="Times New Roman"/>
          <w:b/>
          <w:sz w:val="24"/>
          <w:szCs w:val="24"/>
        </w:rPr>
        <w:br/>
      </w:r>
      <w:r w:rsidR="00410A21" w:rsidRPr="001C7F71">
        <w:rPr>
          <w:rFonts w:ascii="Times New Roman" w:hAnsi="Times New Roman" w:cs="Times New Roman"/>
          <w:b/>
          <w:sz w:val="24"/>
          <w:szCs w:val="24"/>
        </w:rPr>
        <w:t>(dále jen „</w:t>
      </w:r>
      <w:r w:rsidRPr="001C7F71">
        <w:rPr>
          <w:rFonts w:ascii="Times New Roman" w:hAnsi="Times New Roman" w:cs="Times New Roman"/>
          <w:b/>
          <w:sz w:val="24"/>
          <w:szCs w:val="24"/>
        </w:rPr>
        <w:t>memorandum</w:t>
      </w:r>
      <w:r w:rsidR="00410A21" w:rsidRPr="001C7F71">
        <w:rPr>
          <w:rFonts w:ascii="Times New Roman" w:hAnsi="Times New Roman" w:cs="Times New Roman"/>
          <w:b/>
          <w:sz w:val="24"/>
          <w:szCs w:val="24"/>
        </w:rPr>
        <w:t xml:space="preserve">“) </w:t>
      </w:r>
    </w:p>
    <w:p w14:paraId="3825202C" w14:textId="77777777" w:rsidR="003937BE" w:rsidRDefault="003937BE" w:rsidP="003937BE">
      <w:pPr>
        <w:rPr>
          <w:rFonts w:ascii="Times New Roman" w:hAnsi="Times New Roman" w:cs="Times New Roman"/>
        </w:rPr>
      </w:pPr>
    </w:p>
    <w:p w14:paraId="33B710D4" w14:textId="77777777" w:rsidR="00E23C48" w:rsidRPr="001C7F71" w:rsidRDefault="00E23C48" w:rsidP="003937BE">
      <w:pPr>
        <w:rPr>
          <w:rFonts w:ascii="Times New Roman" w:hAnsi="Times New Roman" w:cs="Times New Roman"/>
        </w:rPr>
      </w:pPr>
    </w:p>
    <w:p w14:paraId="46811E80" w14:textId="2F7A7445" w:rsidR="003937BE" w:rsidRPr="001C7F71" w:rsidRDefault="003937BE" w:rsidP="002227DD">
      <w:pPr>
        <w:tabs>
          <w:tab w:val="left" w:pos="5633"/>
        </w:tabs>
        <w:jc w:val="center"/>
        <w:rPr>
          <w:rFonts w:ascii="Times New Roman" w:hAnsi="Times New Roman" w:cs="Times New Roman"/>
          <w:b/>
        </w:rPr>
      </w:pPr>
      <w:r w:rsidRPr="001C7F71">
        <w:rPr>
          <w:rFonts w:ascii="Times New Roman" w:hAnsi="Times New Roman" w:cs="Times New Roman"/>
          <w:b/>
        </w:rPr>
        <w:t xml:space="preserve">Preambule </w:t>
      </w:r>
    </w:p>
    <w:p w14:paraId="67696116" w14:textId="3FCC7BC3" w:rsidR="00EB58FE" w:rsidRPr="001C7F71" w:rsidRDefault="002227DD" w:rsidP="00AD2594">
      <w:pPr>
        <w:pStyle w:val="Odstavecseseznamem"/>
        <w:widowControl/>
        <w:numPr>
          <w:ilvl w:val="1"/>
          <w:numId w:val="1"/>
        </w:numPr>
        <w:adjustRightInd/>
        <w:spacing w:line="240" w:lineRule="auto"/>
        <w:textAlignment w:val="auto"/>
      </w:pPr>
      <w:r w:rsidRPr="001C7F71">
        <w:t>Smluvní strany konstatují, že na základě usnesení č. R/98/2/2022 Rady města Černošice</w:t>
      </w:r>
      <w:r w:rsidR="001C7F71" w:rsidRPr="001C7F71">
        <w:t xml:space="preserve"> přijatého na schůzi</w:t>
      </w:r>
      <w:r w:rsidRPr="001C7F71">
        <w:t xml:space="preserve"> konané </w:t>
      </w:r>
      <w:r w:rsidR="00C25548" w:rsidRPr="001C7F71">
        <w:t xml:space="preserve">dne </w:t>
      </w:r>
      <w:proofErr w:type="gramStart"/>
      <w:r w:rsidR="00C25548" w:rsidRPr="001C7F71">
        <w:t>21.</w:t>
      </w:r>
      <w:r w:rsidR="00D44782">
        <w:t>0</w:t>
      </w:r>
      <w:r w:rsidR="00C25548" w:rsidRPr="001C7F71">
        <w:t>3.2022</w:t>
      </w:r>
      <w:proofErr w:type="gramEnd"/>
      <w:r w:rsidRPr="001C7F71">
        <w:t xml:space="preserve"> byla vypracována tzv. </w:t>
      </w:r>
      <w:r w:rsidR="00C25548" w:rsidRPr="001C7F71">
        <w:t>objemov</w:t>
      </w:r>
      <w:r w:rsidRPr="001C7F71">
        <w:t>á</w:t>
      </w:r>
      <w:r w:rsidR="00C25548" w:rsidRPr="001C7F71">
        <w:t xml:space="preserve"> studie stavby Gymnázia Černošic</w:t>
      </w:r>
      <w:r w:rsidR="001C7F71" w:rsidRPr="001C7F71">
        <w:t>e</w:t>
      </w:r>
      <w:r w:rsidRPr="001C7F71">
        <w:t xml:space="preserve"> </w:t>
      </w:r>
      <w:r w:rsidR="00951860">
        <w:t>z 06/2022</w:t>
      </w:r>
      <w:r w:rsidR="00951860" w:rsidRPr="001C7F71">
        <w:t xml:space="preserve"> </w:t>
      </w:r>
      <w:r w:rsidR="00347E2C" w:rsidRPr="001C7F71">
        <w:t>(</w:t>
      </w:r>
      <w:r w:rsidRPr="001C7F71">
        <w:t>dále jen „</w:t>
      </w:r>
      <w:r w:rsidRPr="00BC61C0">
        <w:rPr>
          <w:b/>
        </w:rPr>
        <w:t>objemová studie</w:t>
      </w:r>
      <w:r w:rsidRPr="00BC0D4E">
        <w:t xml:space="preserve">“). </w:t>
      </w:r>
      <w:r w:rsidR="00EB58FE" w:rsidRPr="009B774B">
        <w:t xml:space="preserve">Zpracovatelem této </w:t>
      </w:r>
      <w:r w:rsidR="001C7F71" w:rsidRPr="002C75BE">
        <w:t>objemové s</w:t>
      </w:r>
      <w:r w:rsidR="001C7F71" w:rsidRPr="009C3B32">
        <w:t xml:space="preserve">tudie </w:t>
      </w:r>
      <w:r w:rsidR="00EB58FE" w:rsidRPr="00D25588">
        <w:t>je společnost ra15 a.s., IČ:</w:t>
      </w:r>
      <w:r w:rsidR="001C7F71" w:rsidRPr="00840589">
        <w:t xml:space="preserve"> </w:t>
      </w:r>
      <w:r w:rsidR="00EB58FE" w:rsidRPr="00EB12CF">
        <w:t>06647642, se sídlem Nádražní 1272/15,</w:t>
      </w:r>
      <w:r w:rsidR="00951860">
        <w:br/>
      </w:r>
      <w:r w:rsidR="00EB58FE" w:rsidRPr="00EB12CF">
        <w:t>150 00 Praha 5 a z</w:t>
      </w:r>
      <w:r w:rsidRPr="001C7F71">
        <w:t>adavatelem bylo Město</w:t>
      </w:r>
      <w:r w:rsidR="00EB58FE" w:rsidRPr="001C7F71">
        <w:t xml:space="preserve">, které </w:t>
      </w:r>
      <w:r w:rsidR="001C7F71" w:rsidRPr="001C7F71">
        <w:t xml:space="preserve">tuto </w:t>
      </w:r>
      <w:r w:rsidR="00F508BB" w:rsidRPr="001C7F71">
        <w:t xml:space="preserve">na svůj náklad zajistilo. Objemová studie tvoří přílohu č. 1 </w:t>
      </w:r>
      <w:r w:rsidR="001D3E98" w:rsidRPr="001C7F71">
        <w:t>tohoto</w:t>
      </w:r>
      <w:r w:rsidR="00F508BB" w:rsidRPr="001C7F71">
        <w:t xml:space="preserve"> </w:t>
      </w:r>
      <w:r w:rsidR="001D3E98" w:rsidRPr="001C7F71">
        <w:t>memoranda</w:t>
      </w:r>
      <w:r w:rsidR="00AD2594" w:rsidRPr="001C7F71">
        <w:t>.</w:t>
      </w:r>
    </w:p>
    <w:p w14:paraId="371372B2" w14:textId="77777777" w:rsidR="00AD2594" w:rsidRPr="001C7F71" w:rsidRDefault="00AD2594" w:rsidP="00AD2594">
      <w:pPr>
        <w:pStyle w:val="Odstavecseseznamem"/>
        <w:widowControl/>
        <w:adjustRightInd/>
        <w:spacing w:line="240" w:lineRule="auto"/>
        <w:ind w:left="360"/>
        <w:textAlignment w:val="auto"/>
      </w:pPr>
    </w:p>
    <w:p w14:paraId="4BBCBF52" w14:textId="1940E382" w:rsidR="00A07F3B" w:rsidRPr="009B774B" w:rsidRDefault="00EB58FE" w:rsidP="00A07F3B">
      <w:pPr>
        <w:pStyle w:val="Odstavecseseznamem"/>
        <w:widowControl/>
        <w:numPr>
          <w:ilvl w:val="1"/>
          <w:numId w:val="1"/>
        </w:numPr>
        <w:adjustRightInd/>
        <w:spacing w:line="240" w:lineRule="auto"/>
        <w:textAlignment w:val="auto"/>
      </w:pPr>
      <w:r w:rsidRPr="001C7F71">
        <w:t xml:space="preserve">Předmětem objemové studie </w:t>
      </w:r>
      <w:r w:rsidR="00951860">
        <w:t>je</w:t>
      </w:r>
      <w:r w:rsidR="002C75BE">
        <w:t xml:space="preserve"> </w:t>
      </w:r>
      <w:r w:rsidR="00951860">
        <w:t>prvotní</w:t>
      </w:r>
      <w:r w:rsidR="002C75BE">
        <w:t xml:space="preserve"> </w:t>
      </w:r>
      <w:r w:rsidR="00951860">
        <w:t>ověření</w:t>
      </w:r>
      <w:r w:rsidR="00D44782">
        <w:t xml:space="preserve"> </w:t>
      </w:r>
      <w:r w:rsidR="002C75BE">
        <w:t xml:space="preserve">možné </w:t>
      </w:r>
      <w:r w:rsidR="00D44782">
        <w:t>výstavby</w:t>
      </w:r>
      <w:r w:rsidRPr="002C75BE">
        <w:t xml:space="preserve"> budov</w:t>
      </w:r>
      <w:r w:rsidR="00D44782">
        <w:t>y</w:t>
      </w:r>
      <w:r w:rsidRPr="00D25588">
        <w:t xml:space="preserve"> </w:t>
      </w:r>
      <w:r w:rsidR="009F2559" w:rsidRPr="00840589">
        <w:t>G</w:t>
      </w:r>
      <w:r w:rsidRPr="00EB12CF">
        <w:t xml:space="preserve">ymnázia </w:t>
      </w:r>
      <w:r w:rsidR="002C75BE">
        <w:t>Černošice (dále jen „</w:t>
      </w:r>
      <w:r w:rsidR="002C75BE" w:rsidRPr="00076B0D">
        <w:rPr>
          <w:b/>
        </w:rPr>
        <w:t>Gymnázium</w:t>
      </w:r>
      <w:r w:rsidR="002C75BE">
        <w:t xml:space="preserve">“) </w:t>
      </w:r>
      <w:r w:rsidRPr="002C75BE">
        <w:t>a tělocvičny na pozemcích</w:t>
      </w:r>
      <w:r w:rsidR="00BC2DA1" w:rsidRPr="002C75BE">
        <w:t xml:space="preserve"> ve výlučném vlastnictví Města</w:t>
      </w:r>
      <w:r w:rsidR="00BC2DA1" w:rsidRPr="001C7F71">
        <w:rPr>
          <w:b/>
          <w:bCs/>
        </w:rPr>
        <w:t xml:space="preserve">, a to </w:t>
      </w:r>
      <w:r w:rsidR="00FB5EC5">
        <w:rPr>
          <w:b/>
          <w:bCs/>
        </w:rPr>
        <w:t xml:space="preserve">na </w:t>
      </w:r>
      <w:r w:rsidR="00BC2DA1" w:rsidRPr="001C7F71">
        <w:rPr>
          <w:b/>
          <w:bCs/>
        </w:rPr>
        <w:t xml:space="preserve">pozemku </w:t>
      </w:r>
      <w:proofErr w:type="spellStart"/>
      <w:r w:rsidRPr="001C7F71">
        <w:rPr>
          <w:b/>
          <w:bCs/>
        </w:rPr>
        <w:t>parc</w:t>
      </w:r>
      <w:proofErr w:type="spellEnd"/>
      <w:r w:rsidRPr="001C7F71">
        <w:rPr>
          <w:b/>
          <w:bCs/>
        </w:rPr>
        <w:t xml:space="preserve">. </w:t>
      </w:r>
      <w:proofErr w:type="gramStart"/>
      <w:r w:rsidRPr="001C7F71">
        <w:rPr>
          <w:b/>
          <w:bCs/>
        </w:rPr>
        <w:t>č.</w:t>
      </w:r>
      <w:proofErr w:type="gramEnd"/>
      <w:r w:rsidRPr="001C7F71">
        <w:rPr>
          <w:b/>
          <w:bCs/>
        </w:rPr>
        <w:t xml:space="preserve"> 4314/2</w:t>
      </w:r>
      <w:r w:rsidRPr="001C7F71">
        <w:t xml:space="preserve"> o výměře </w:t>
      </w:r>
      <w:r w:rsidR="00DA5821" w:rsidRPr="001C7F71">
        <w:t>5847</w:t>
      </w:r>
      <w:r w:rsidRPr="001C7F71">
        <w:t xml:space="preserve"> m</w:t>
      </w:r>
      <w:r w:rsidRPr="001C7F71">
        <w:rPr>
          <w:vertAlign w:val="superscript"/>
        </w:rPr>
        <w:t>2</w:t>
      </w:r>
      <w:r w:rsidRPr="001C7F71">
        <w:t xml:space="preserve"> </w:t>
      </w:r>
      <w:r w:rsidRPr="001C7F71">
        <w:rPr>
          <w:b/>
          <w:bCs/>
        </w:rPr>
        <w:t xml:space="preserve">a </w:t>
      </w:r>
      <w:r w:rsidR="00FB5EC5">
        <w:rPr>
          <w:b/>
          <w:bCs/>
        </w:rPr>
        <w:t xml:space="preserve">na </w:t>
      </w:r>
      <w:r w:rsidR="00A07F3B" w:rsidRPr="001C7F71">
        <w:rPr>
          <w:b/>
          <w:bCs/>
        </w:rPr>
        <w:t>pozemku</w:t>
      </w:r>
      <w:r w:rsidR="002C75BE">
        <w:rPr>
          <w:b/>
          <w:bCs/>
        </w:rPr>
        <w:br/>
      </w:r>
      <w:proofErr w:type="spellStart"/>
      <w:r w:rsidRPr="002C75BE">
        <w:rPr>
          <w:b/>
          <w:bCs/>
        </w:rPr>
        <w:t>parc</w:t>
      </w:r>
      <w:proofErr w:type="spellEnd"/>
      <w:r w:rsidRPr="002C75BE">
        <w:rPr>
          <w:b/>
          <w:bCs/>
        </w:rPr>
        <w:t xml:space="preserve">. č. 4289/1 </w:t>
      </w:r>
      <w:r w:rsidRPr="002C75BE">
        <w:t xml:space="preserve">o výměře </w:t>
      </w:r>
      <w:r w:rsidR="00DA5821" w:rsidRPr="009C3B32">
        <w:t>4660 m</w:t>
      </w:r>
      <w:r w:rsidR="00DA5821" w:rsidRPr="00D25588">
        <w:rPr>
          <w:vertAlign w:val="superscript"/>
        </w:rPr>
        <w:t>2</w:t>
      </w:r>
      <w:r w:rsidR="002C75BE">
        <w:t xml:space="preserve">, </w:t>
      </w:r>
      <w:r w:rsidRPr="002C75BE">
        <w:t xml:space="preserve">oba </w:t>
      </w:r>
      <w:r w:rsidR="00996479" w:rsidRPr="002C75BE">
        <w:t>v k.</w:t>
      </w:r>
      <w:r w:rsidR="00FB5EC5">
        <w:t xml:space="preserve"> </w:t>
      </w:r>
      <w:proofErr w:type="spellStart"/>
      <w:r w:rsidR="00996479" w:rsidRPr="002C75BE">
        <w:t>ú.</w:t>
      </w:r>
      <w:proofErr w:type="spellEnd"/>
      <w:r w:rsidR="00996479" w:rsidRPr="002C75BE">
        <w:t xml:space="preserve"> </w:t>
      </w:r>
      <w:r w:rsidR="00DA5821" w:rsidRPr="009C3B32">
        <w:t xml:space="preserve">Černošice </w:t>
      </w:r>
      <w:r w:rsidRPr="00D25588">
        <w:t xml:space="preserve">zapsané na LV č. </w:t>
      </w:r>
      <w:hyperlink r:id="rId8" w:tooltip="Detail LV" w:history="1">
        <w:r w:rsidR="00DA5821" w:rsidRPr="001C7F71">
          <w:t>10001</w:t>
        </w:r>
      </w:hyperlink>
      <w:r w:rsidR="00DA5821" w:rsidRPr="00BC0D4E">
        <w:t xml:space="preserve"> </w:t>
      </w:r>
      <w:r w:rsidRPr="009B774B">
        <w:t>pro</w:t>
      </w:r>
      <w:r w:rsidR="00DA5821" w:rsidRPr="009B774B">
        <w:t> </w:t>
      </w:r>
      <w:hyperlink r:id="rId9" w:tooltip="WWW stránky pracoviště" w:history="1">
        <w:r w:rsidR="00DA5821" w:rsidRPr="001C7F71">
          <w:t>Katastrální úřad pro Středočeský kraj, Katastrální pracoviště Praha-západ</w:t>
        </w:r>
      </w:hyperlink>
      <w:r w:rsidR="002C75BE">
        <w:t xml:space="preserve"> </w:t>
      </w:r>
      <w:r w:rsidR="002C75BE" w:rsidRPr="00BC0D4E">
        <w:t>(dále jen „</w:t>
      </w:r>
      <w:r w:rsidR="002C75BE" w:rsidRPr="00BC0D4E">
        <w:rPr>
          <w:b/>
          <w:bCs/>
        </w:rPr>
        <w:t xml:space="preserve">pozemek </w:t>
      </w:r>
      <w:proofErr w:type="spellStart"/>
      <w:r w:rsidR="002C75BE" w:rsidRPr="00BC0D4E">
        <w:rPr>
          <w:b/>
          <w:bCs/>
        </w:rPr>
        <w:t>parc</w:t>
      </w:r>
      <w:proofErr w:type="spellEnd"/>
      <w:r w:rsidR="002C75BE" w:rsidRPr="00BC0D4E">
        <w:rPr>
          <w:b/>
          <w:bCs/>
        </w:rPr>
        <w:t xml:space="preserve">. </w:t>
      </w:r>
      <w:proofErr w:type="gramStart"/>
      <w:r w:rsidR="002C75BE" w:rsidRPr="00BC0D4E">
        <w:rPr>
          <w:b/>
          <w:bCs/>
        </w:rPr>
        <w:t>č.</w:t>
      </w:r>
      <w:proofErr w:type="gramEnd"/>
      <w:r w:rsidR="002C75BE" w:rsidRPr="00BC0D4E">
        <w:rPr>
          <w:b/>
          <w:bCs/>
        </w:rPr>
        <w:t xml:space="preserve"> 4314/2“ a „pozemek </w:t>
      </w:r>
      <w:proofErr w:type="spellStart"/>
      <w:r w:rsidR="002C75BE" w:rsidRPr="00BC0D4E">
        <w:rPr>
          <w:b/>
          <w:bCs/>
        </w:rPr>
        <w:t>parc</w:t>
      </w:r>
      <w:proofErr w:type="spellEnd"/>
      <w:r w:rsidR="002C75BE" w:rsidRPr="00BC0D4E">
        <w:rPr>
          <w:b/>
          <w:bCs/>
        </w:rPr>
        <w:t>. č. 4289/1“</w:t>
      </w:r>
      <w:r w:rsidR="00D25588">
        <w:rPr>
          <w:b/>
          <w:bCs/>
        </w:rPr>
        <w:t xml:space="preserve"> </w:t>
      </w:r>
      <w:r w:rsidR="00D25588" w:rsidRPr="000A6645">
        <w:rPr>
          <w:bCs/>
        </w:rPr>
        <w:t>nebo též jako</w:t>
      </w:r>
      <w:r w:rsidR="00D25588">
        <w:rPr>
          <w:b/>
          <w:bCs/>
        </w:rPr>
        <w:t xml:space="preserve"> </w:t>
      </w:r>
      <w:r w:rsidR="00D25588" w:rsidRPr="000857FB">
        <w:rPr>
          <w:b/>
          <w:bCs/>
        </w:rPr>
        <w:t>„</w:t>
      </w:r>
      <w:r w:rsidR="00D25588" w:rsidRPr="00BC61C0">
        <w:rPr>
          <w:b/>
          <w:bCs/>
        </w:rPr>
        <w:t xml:space="preserve">pozemky </w:t>
      </w:r>
      <w:r w:rsidR="00D25588" w:rsidRPr="00BC61C0">
        <w:rPr>
          <w:b/>
          <w:bCs/>
        </w:rPr>
        <w:lastRenderedPageBreak/>
        <w:t>M</w:t>
      </w:r>
      <w:r w:rsidR="00D25588" w:rsidRPr="000857FB">
        <w:rPr>
          <w:b/>
          <w:bCs/>
        </w:rPr>
        <w:t>ěsta“</w:t>
      </w:r>
      <w:r w:rsidR="002C75BE" w:rsidRPr="000857FB">
        <w:rPr>
          <w:b/>
          <w:bCs/>
        </w:rPr>
        <w:t>)</w:t>
      </w:r>
      <w:r w:rsidR="002C75BE">
        <w:t>; a</w:t>
      </w:r>
      <w:r w:rsidRPr="009B774B">
        <w:t xml:space="preserve"> dále </w:t>
      </w:r>
      <w:r w:rsidR="002C75BE">
        <w:t xml:space="preserve">též případně </w:t>
      </w:r>
      <w:r w:rsidRPr="009B774B">
        <w:t>na pozem</w:t>
      </w:r>
      <w:r w:rsidR="00E33DB7" w:rsidRPr="002C75BE">
        <w:t>ku</w:t>
      </w:r>
      <w:r w:rsidRPr="002C75BE">
        <w:t xml:space="preserve"> třetích </w:t>
      </w:r>
      <w:r w:rsidR="002C75BE">
        <w:t>osob</w:t>
      </w:r>
      <w:r w:rsidRPr="002C75BE">
        <w:t xml:space="preserve">, a to </w:t>
      </w:r>
      <w:r w:rsidR="00A07F3B" w:rsidRPr="009C3B32">
        <w:t xml:space="preserve">na </w:t>
      </w:r>
      <w:r w:rsidRPr="00D25588">
        <w:rPr>
          <w:b/>
          <w:bCs/>
        </w:rPr>
        <w:t xml:space="preserve">pozemku </w:t>
      </w:r>
      <w:proofErr w:type="spellStart"/>
      <w:r w:rsidRPr="00D25588">
        <w:rPr>
          <w:b/>
          <w:bCs/>
        </w:rPr>
        <w:t>parc</w:t>
      </w:r>
      <w:proofErr w:type="spellEnd"/>
      <w:r w:rsidRPr="00D25588">
        <w:rPr>
          <w:b/>
          <w:bCs/>
        </w:rPr>
        <w:t xml:space="preserve">. </w:t>
      </w:r>
      <w:proofErr w:type="gramStart"/>
      <w:r w:rsidRPr="00D25588">
        <w:rPr>
          <w:b/>
          <w:bCs/>
        </w:rPr>
        <w:t>č.</w:t>
      </w:r>
      <w:proofErr w:type="gramEnd"/>
      <w:r w:rsidRPr="00D25588">
        <w:rPr>
          <w:b/>
          <w:bCs/>
        </w:rPr>
        <w:t xml:space="preserve"> 4314/4</w:t>
      </w:r>
      <w:r w:rsidRPr="001C7F71">
        <w:t xml:space="preserve"> </w:t>
      </w:r>
      <w:r w:rsidR="00102BEA" w:rsidRPr="001C7F71">
        <w:t>o</w:t>
      </w:r>
      <w:r w:rsidR="00A07F3B" w:rsidRPr="001C7F71">
        <w:t xml:space="preserve"> celkové</w:t>
      </w:r>
      <w:r w:rsidR="00102BEA" w:rsidRPr="001C7F71">
        <w:t xml:space="preserve"> výměře</w:t>
      </w:r>
      <w:r w:rsidRPr="001C7F71">
        <w:t xml:space="preserve"> </w:t>
      </w:r>
      <w:r w:rsidR="00102BEA" w:rsidRPr="001C7F71">
        <w:t>690 m</w:t>
      </w:r>
      <w:r w:rsidR="00102BEA" w:rsidRPr="001C7F71">
        <w:rPr>
          <w:vertAlign w:val="superscript"/>
        </w:rPr>
        <w:t>2</w:t>
      </w:r>
      <w:r w:rsidRPr="001C7F71">
        <w:t xml:space="preserve"> </w:t>
      </w:r>
      <w:r w:rsidR="00996479" w:rsidRPr="001C7F71">
        <w:t>v</w:t>
      </w:r>
      <w:r w:rsidR="00CD14D2">
        <w:t xml:space="preserve"> </w:t>
      </w:r>
      <w:r w:rsidR="00996479" w:rsidRPr="00D25588">
        <w:t>k.</w:t>
      </w:r>
      <w:r w:rsidR="00FB5EC5">
        <w:t xml:space="preserve"> </w:t>
      </w:r>
      <w:proofErr w:type="spellStart"/>
      <w:r w:rsidR="00996479" w:rsidRPr="00D25588">
        <w:t>ú.</w:t>
      </w:r>
      <w:proofErr w:type="spellEnd"/>
      <w:r w:rsidR="00347E2C" w:rsidRPr="00840589">
        <w:t xml:space="preserve"> Černošice</w:t>
      </w:r>
      <w:r w:rsidR="00996479" w:rsidRPr="00EB12CF">
        <w:t xml:space="preserve"> zapsaného na LV č. </w:t>
      </w:r>
      <w:r w:rsidR="00347E2C" w:rsidRPr="00EB12CF">
        <w:t>594 pro </w:t>
      </w:r>
      <w:hyperlink r:id="rId10" w:tooltip="WWW stránky pracoviště" w:history="1">
        <w:r w:rsidR="00347E2C" w:rsidRPr="001C7F71">
          <w:t>Katastrální úřad pro Středočeský kraj, Katastrální pracoviště Praha-západ</w:t>
        </w:r>
      </w:hyperlink>
      <w:r w:rsidR="002C75BE">
        <w:t xml:space="preserve"> </w:t>
      </w:r>
      <w:r w:rsidR="002C75BE" w:rsidRPr="00BC0D4E">
        <w:t>(dále jen „</w:t>
      </w:r>
      <w:r w:rsidR="000857FB">
        <w:rPr>
          <w:b/>
          <w:bCs/>
        </w:rPr>
        <w:t>pozemek</w:t>
      </w:r>
      <w:r w:rsidR="000857FB">
        <w:rPr>
          <w:b/>
          <w:bCs/>
        </w:rPr>
        <w:br/>
      </w:r>
      <w:proofErr w:type="spellStart"/>
      <w:r w:rsidR="002C75BE" w:rsidRPr="00BC0D4E">
        <w:rPr>
          <w:b/>
          <w:bCs/>
        </w:rPr>
        <w:t>parc</w:t>
      </w:r>
      <w:proofErr w:type="spellEnd"/>
      <w:r w:rsidR="002C75BE" w:rsidRPr="00BC0D4E">
        <w:rPr>
          <w:b/>
          <w:bCs/>
        </w:rPr>
        <w:t xml:space="preserve">. </w:t>
      </w:r>
      <w:proofErr w:type="gramStart"/>
      <w:r w:rsidR="002C75BE" w:rsidRPr="00BC0D4E">
        <w:rPr>
          <w:b/>
          <w:bCs/>
        </w:rPr>
        <w:t>č.</w:t>
      </w:r>
      <w:proofErr w:type="gramEnd"/>
      <w:r w:rsidR="002C75BE" w:rsidRPr="009B774B">
        <w:t xml:space="preserve"> </w:t>
      </w:r>
      <w:r w:rsidR="002C75BE" w:rsidRPr="009B774B">
        <w:rPr>
          <w:b/>
          <w:bCs/>
        </w:rPr>
        <w:t>4314/4“)</w:t>
      </w:r>
      <w:r w:rsidR="00A07F3B" w:rsidRPr="00BC0D4E">
        <w:t xml:space="preserve">. </w:t>
      </w:r>
    </w:p>
    <w:p w14:paraId="45949891" w14:textId="77777777" w:rsidR="00A07F3B" w:rsidRPr="009C3B32" w:rsidRDefault="00A07F3B" w:rsidP="00076B0D">
      <w:pPr>
        <w:pStyle w:val="Odstavecseseznamem"/>
        <w:widowControl/>
        <w:adjustRightInd/>
        <w:spacing w:line="240" w:lineRule="auto"/>
        <w:ind w:left="360"/>
        <w:textAlignment w:val="auto"/>
      </w:pPr>
    </w:p>
    <w:p w14:paraId="18E74AE6" w14:textId="19108BE2" w:rsidR="00433BFA" w:rsidRPr="001C7F71" w:rsidRDefault="00AD2594" w:rsidP="00433BFA">
      <w:pPr>
        <w:pStyle w:val="Odstavecseseznamem"/>
        <w:widowControl/>
        <w:numPr>
          <w:ilvl w:val="1"/>
          <w:numId w:val="1"/>
        </w:numPr>
        <w:adjustRightInd/>
        <w:spacing w:line="240" w:lineRule="auto"/>
        <w:textAlignment w:val="auto"/>
      </w:pPr>
      <w:r w:rsidRPr="002C75BE">
        <w:t xml:space="preserve">Smluvní strany jsou k uzavření </w:t>
      </w:r>
      <w:r w:rsidR="001344EA" w:rsidRPr="002C75BE">
        <w:t>tohoto</w:t>
      </w:r>
      <w:r w:rsidRPr="002C75BE">
        <w:t xml:space="preserve"> </w:t>
      </w:r>
      <w:r w:rsidR="001D3E98" w:rsidRPr="002C75BE">
        <w:t>memoranda</w:t>
      </w:r>
      <w:r w:rsidRPr="002C75BE">
        <w:t xml:space="preserve"> vedeny společným zájmem</w:t>
      </w:r>
      <w:r w:rsidR="002C75BE">
        <w:t xml:space="preserve"> na</w:t>
      </w:r>
      <w:r w:rsidRPr="002C75BE">
        <w:t xml:space="preserve"> realizaci výstavby budovy Gymnázia a tělocvičny na př</w:t>
      </w:r>
      <w:r w:rsidRPr="009C3B32">
        <w:t>íslušných pozemcích</w:t>
      </w:r>
      <w:r w:rsidR="00BC2DA1" w:rsidRPr="001C7F71">
        <w:t xml:space="preserve"> uvedených v předchozím </w:t>
      </w:r>
      <w:r w:rsidR="00FB5EC5">
        <w:t>odstavci</w:t>
      </w:r>
      <w:r w:rsidR="00BC2DA1" w:rsidRPr="001C7F71">
        <w:t>.</w:t>
      </w:r>
    </w:p>
    <w:p w14:paraId="0220EE52" w14:textId="77777777" w:rsidR="00433BFA" w:rsidRDefault="00433BFA" w:rsidP="00433BFA">
      <w:pPr>
        <w:spacing w:line="240" w:lineRule="auto"/>
        <w:rPr>
          <w:rFonts w:ascii="Times New Roman" w:hAnsi="Times New Roman" w:cs="Times New Roman"/>
        </w:rPr>
      </w:pPr>
    </w:p>
    <w:p w14:paraId="7D47E6A4" w14:textId="77777777" w:rsidR="00D44782" w:rsidRDefault="00D44782" w:rsidP="00433BFA">
      <w:pPr>
        <w:spacing w:line="240" w:lineRule="auto"/>
        <w:rPr>
          <w:rFonts w:ascii="Times New Roman" w:hAnsi="Times New Roman" w:cs="Times New Roman"/>
        </w:rPr>
      </w:pPr>
    </w:p>
    <w:p w14:paraId="2F14E4A3" w14:textId="77777777" w:rsidR="00D00E9D" w:rsidRPr="001C7F71" w:rsidRDefault="00D00E9D" w:rsidP="00433BFA">
      <w:pPr>
        <w:spacing w:line="240" w:lineRule="auto"/>
        <w:rPr>
          <w:rFonts w:ascii="Times New Roman" w:hAnsi="Times New Roman" w:cs="Times New Roman"/>
        </w:rPr>
      </w:pPr>
    </w:p>
    <w:p w14:paraId="17A68EC4" w14:textId="694CBA21" w:rsidR="00996479" w:rsidRPr="001C7F71" w:rsidRDefault="00996479" w:rsidP="00BC2DA1">
      <w:pPr>
        <w:tabs>
          <w:tab w:val="left" w:pos="563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F71">
        <w:rPr>
          <w:rFonts w:ascii="Times New Roman" w:hAnsi="Times New Roman" w:cs="Times New Roman"/>
          <w:b/>
        </w:rPr>
        <w:t xml:space="preserve">Článek I. </w:t>
      </w:r>
    </w:p>
    <w:p w14:paraId="6BBFB677" w14:textId="3ADB6C6C" w:rsidR="00996479" w:rsidRPr="001C7F71" w:rsidRDefault="00996479" w:rsidP="00996479">
      <w:pPr>
        <w:tabs>
          <w:tab w:val="left" w:pos="563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F71">
        <w:rPr>
          <w:rFonts w:ascii="Times New Roman" w:hAnsi="Times New Roman" w:cs="Times New Roman"/>
          <w:b/>
        </w:rPr>
        <w:t xml:space="preserve"> Účel </w:t>
      </w:r>
      <w:r w:rsidR="001D3E98" w:rsidRPr="001C7F71">
        <w:rPr>
          <w:rFonts w:ascii="Times New Roman" w:hAnsi="Times New Roman" w:cs="Times New Roman"/>
          <w:b/>
        </w:rPr>
        <w:t>memoranda</w:t>
      </w:r>
      <w:r w:rsidRPr="001C7F71">
        <w:rPr>
          <w:rFonts w:ascii="Times New Roman" w:hAnsi="Times New Roman" w:cs="Times New Roman"/>
          <w:b/>
        </w:rPr>
        <w:t xml:space="preserve"> </w:t>
      </w:r>
    </w:p>
    <w:p w14:paraId="414A3CBF" w14:textId="77777777" w:rsidR="003937BE" w:rsidRPr="001C7F71" w:rsidRDefault="003937BE" w:rsidP="003937BE">
      <w:pPr>
        <w:pStyle w:val="Odstavecseseznamem"/>
        <w:widowControl/>
        <w:adjustRightInd/>
        <w:spacing w:line="240" w:lineRule="auto"/>
        <w:ind w:left="360"/>
        <w:textAlignment w:val="auto"/>
        <w:rPr>
          <w:bCs/>
          <w:sz w:val="22"/>
          <w:szCs w:val="22"/>
        </w:rPr>
      </w:pPr>
    </w:p>
    <w:p w14:paraId="43062E39" w14:textId="03BDA8A2" w:rsidR="003937BE" w:rsidRPr="002C75BE" w:rsidRDefault="009B774B" w:rsidP="00BC61C0">
      <w:pPr>
        <w:pStyle w:val="Odstavecseseznamem"/>
        <w:widowControl/>
        <w:adjustRightInd/>
        <w:spacing w:line="240" w:lineRule="auto"/>
        <w:ind w:left="360"/>
        <w:textAlignment w:val="auto"/>
        <w:rPr>
          <w:bCs/>
          <w:sz w:val="22"/>
          <w:szCs w:val="22"/>
        </w:rPr>
      </w:pPr>
      <w:r w:rsidRPr="001925C4">
        <w:t>Účelem tohoto memoranda je úprava vzájemného vztahu mezi smluvními stranami a vymezení činností, které budou smluvní strany provádět a zajišťovat</w:t>
      </w:r>
      <w:r>
        <w:t>,</w:t>
      </w:r>
      <w:r w:rsidRPr="001925C4">
        <w:t xml:space="preserve"> k naplnění předmětu tohoto memoranda.</w:t>
      </w:r>
      <w:r w:rsidR="003937BE" w:rsidRPr="002C75BE">
        <w:t xml:space="preserve"> </w:t>
      </w:r>
    </w:p>
    <w:p w14:paraId="5616DD02" w14:textId="77777777" w:rsidR="003937BE" w:rsidRDefault="003937BE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C2EB00C" w14:textId="77777777" w:rsidR="00E23C48" w:rsidRPr="001C7F71" w:rsidRDefault="00E23C48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23CD496" w14:textId="0BC22EEC" w:rsidR="003937BE" w:rsidRPr="001C7F71" w:rsidRDefault="00410A21" w:rsidP="003937BE">
      <w:pPr>
        <w:tabs>
          <w:tab w:val="left" w:pos="563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F71">
        <w:rPr>
          <w:rFonts w:ascii="Times New Roman" w:hAnsi="Times New Roman" w:cs="Times New Roman"/>
          <w:b/>
        </w:rPr>
        <w:t>Článek I</w:t>
      </w:r>
      <w:r w:rsidR="00996479" w:rsidRPr="001C7F71">
        <w:rPr>
          <w:rFonts w:ascii="Times New Roman" w:hAnsi="Times New Roman" w:cs="Times New Roman"/>
          <w:b/>
        </w:rPr>
        <w:t>I</w:t>
      </w:r>
      <w:r w:rsidRPr="001C7F71">
        <w:rPr>
          <w:rFonts w:ascii="Times New Roman" w:hAnsi="Times New Roman" w:cs="Times New Roman"/>
          <w:b/>
        </w:rPr>
        <w:t xml:space="preserve">. </w:t>
      </w:r>
    </w:p>
    <w:p w14:paraId="2DEC74E5" w14:textId="77777777" w:rsidR="009B774B" w:rsidRDefault="00410A21" w:rsidP="00996479">
      <w:pPr>
        <w:tabs>
          <w:tab w:val="left" w:pos="563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F71">
        <w:rPr>
          <w:rFonts w:ascii="Times New Roman" w:hAnsi="Times New Roman" w:cs="Times New Roman"/>
          <w:b/>
        </w:rPr>
        <w:t xml:space="preserve">Předmět </w:t>
      </w:r>
      <w:r w:rsidR="001D3E98" w:rsidRPr="001C7F71">
        <w:rPr>
          <w:rFonts w:ascii="Times New Roman" w:hAnsi="Times New Roman" w:cs="Times New Roman"/>
          <w:b/>
        </w:rPr>
        <w:t>memoranda</w:t>
      </w:r>
    </w:p>
    <w:p w14:paraId="545AA2FE" w14:textId="634D3913" w:rsidR="00410A21" w:rsidRPr="009B774B" w:rsidRDefault="00410A21" w:rsidP="00996479">
      <w:pPr>
        <w:tabs>
          <w:tab w:val="left" w:pos="563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B774B">
        <w:rPr>
          <w:rFonts w:ascii="Times New Roman" w:hAnsi="Times New Roman" w:cs="Times New Roman"/>
        </w:rPr>
        <w:t xml:space="preserve"> </w:t>
      </w:r>
    </w:p>
    <w:p w14:paraId="537C4755" w14:textId="56662DF2" w:rsidR="00F508BB" w:rsidRPr="009B774B" w:rsidRDefault="00410A21" w:rsidP="00BC61C0">
      <w:pPr>
        <w:pStyle w:val="Odstavecseseznamem"/>
        <w:widowControl/>
        <w:adjustRightInd/>
        <w:spacing w:line="240" w:lineRule="auto"/>
        <w:ind w:left="360"/>
        <w:textAlignment w:val="auto"/>
      </w:pPr>
      <w:r w:rsidRPr="009B774B">
        <w:t xml:space="preserve">Předmětem </w:t>
      </w:r>
      <w:r w:rsidR="001D3E98" w:rsidRPr="009B774B">
        <w:t>tohoto</w:t>
      </w:r>
      <w:r w:rsidRPr="009B774B">
        <w:t xml:space="preserve"> </w:t>
      </w:r>
      <w:r w:rsidR="001D3E98" w:rsidRPr="009B774B">
        <w:t>memoranda</w:t>
      </w:r>
      <w:r w:rsidRPr="009B774B">
        <w:t xml:space="preserve"> je společný </w:t>
      </w:r>
      <w:r w:rsidRPr="00BC61C0">
        <w:t>postup</w:t>
      </w:r>
      <w:r w:rsidR="000664E1" w:rsidRPr="00BC61C0">
        <w:t xml:space="preserve"> a spolupráce</w:t>
      </w:r>
      <w:r w:rsidRPr="00BC61C0">
        <w:t xml:space="preserve"> </w:t>
      </w:r>
      <w:r w:rsidR="00996479" w:rsidRPr="00BC61C0">
        <w:t>smluvních stran</w:t>
      </w:r>
      <w:r w:rsidRPr="00BC61C0">
        <w:t xml:space="preserve"> </w:t>
      </w:r>
      <w:r w:rsidR="00F508BB" w:rsidRPr="00BC61C0">
        <w:t>směřující</w:t>
      </w:r>
      <w:r w:rsidR="00F508BB" w:rsidRPr="009B774B">
        <w:rPr>
          <w:highlight w:val="yellow"/>
        </w:rPr>
        <w:t xml:space="preserve"> </w:t>
      </w:r>
      <w:r w:rsidR="00FA020C" w:rsidRPr="009B774B">
        <w:t>k</w:t>
      </w:r>
      <w:r w:rsidR="00BC2DA1" w:rsidRPr="009B774B">
        <w:t xml:space="preserve"> zajištění </w:t>
      </w:r>
      <w:r w:rsidR="00FA020C" w:rsidRPr="009B774B">
        <w:t>výstavb</w:t>
      </w:r>
      <w:r w:rsidR="00BC2DA1" w:rsidRPr="009B774B">
        <w:t>y</w:t>
      </w:r>
      <w:r w:rsidR="00FA020C" w:rsidRPr="009B774B">
        <w:t xml:space="preserve"> </w:t>
      </w:r>
      <w:r w:rsidR="00E33DB7" w:rsidRPr="009B774B">
        <w:t xml:space="preserve">budovy </w:t>
      </w:r>
      <w:r w:rsidR="00FA020C" w:rsidRPr="009B774B">
        <w:t xml:space="preserve">Gymnázia a tělocvičny </w:t>
      </w:r>
      <w:r w:rsidR="00F508BB" w:rsidRPr="009B774B">
        <w:t xml:space="preserve">dle </w:t>
      </w:r>
      <w:r w:rsidR="009F2559" w:rsidRPr="009B774B">
        <w:t>budoucí</w:t>
      </w:r>
      <w:r w:rsidR="009B774B">
        <w:t xml:space="preserve"> projektové dokumentace</w:t>
      </w:r>
      <w:r w:rsidR="00F508BB" w:rsidRPr="009B774B">
        <w:t xml:space="preserve"> odsouhlasené oběma smluvními stranami</w:t>
      </w:r>
      <w:r w:rsidR="009B774B">
        <w:t>.</w:t>
      </w:r>
      <w:r w:rsidR="00F508BB" w:rsidRPr="009B774B">
        <w:t xml:space="preserve"> </w:t>
      </w:r>
    </w:p>
    <w:p w14:paraId="553255F2" w14:textId="77777777" w:rsidR="00E33DB7" w:rsidRDefault="00E33DB7" w:rsidP="00E33DB7">
      <w:pPr>
        <w:spacing w:line="240" w:lineRule="auto"/>
        <w:rPr>
          <w:rFonts w:ascii="Times New Roman" w:hAnsi="Times New Roman" w:cs="Times New Roman"/>
        </w:rPr>
      </w:pPr>
    </w:p>
    <w:p w14:paraId="3624A410" w14:textId="77777777" w:rsidR="00E23C48" w:rsidRPr="00BC61C0" w:rsidRDefault="00E23C48" w:rsidP="00E33DB7">
      <w:pPr>
        <w:spacing w:line="240" w:lineRule="auto"/>
        <w:rPr>
          <w:rFonts w:ascii="Times New Roman" w:hAnsi="Times New Roman" w:cs="Times New Roman"/>
        </w:rPr>
      </w:pPr>
    </w:p>
    <w:p w14:paraId="6B6BE518" w14:textId="77777777" w:rsidR="009F2559" w:rsidRPr="009B774B" w:rsidRDefault="00410A21" w:rsidP="009F2559">
      <w:pPr>
        <w:tabs>
          <w:tab w:val="left" w:pos="563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774B">
        <w:rPr>
          <w:rFonts w:ascii="Times New Roman" w:hAnsi="Times New Roman" w:cs="Times New Roman"/>
          <w:b/>
        </w:rPr>
        <w:t xml:space="preserve">Článek III. </w:t>
      </w:r>
    </w:p>
    <w:p w14:paraId="27ECDEEE" w14:textId="77777777" w:rsidR="00FA020C" w:rsidRPr="009B774B" w:rsidRDefault="00FA020C" w:rsidP="00FA020C">
      <w:pPr>
        <w:jc w:val="center"/>
        <w:rPr>
          <w:rFonts w:ascii="Times New Roman" w:hAnsi="Times New Roman" w:cs="Times New Roman"/>
          <w:b/>
        </w:rPr>
      </w:pPr>
      <w:r w:rsidRPr="009B774B">
        <w:rPr>
          <w:rFonts w:ascii="Times New Roman" w:hAnsi="Times New Roman" w:cs="Times New Roman"/>
          <w:b/>
        </w:rPr>
        <w:t>Práva a povinnosti smluvních stran</w:t>
      </w:r>
    </w:p>
    <w:p w14:paraId="45310642" w14:textId="36BA7CB6" w:rsidR="00FA020C" w:rsidRPr="002C75BE" w:rsidRDefault="00FA020C" w:rsidP="00034417">
      <w:pPr>
        <w:pStyle w:val="Odstavecseseznamem"/>
        <w:numPr>
          <w:ilvl w:val="0"/>
          <w:numId w:val="11"/>
        </w:numPr>
        <w:spacing w:line="240" w:lineRule="auto"/>
        <w:rPr>
          <w:b/>
        </w:rPr>
      </w:pPr>
      <w:r w:rsidRPr="002C75BE">
        <w:rPr>
          <w:b/>
        </w:rPr>
        <w:t>Kraj:</w:t>
      </w:r>
    </w:p>
    <w:p w14:paraId="621C1482" w14:textId="708475EA" w:rsidR="00165F98" w:rsidRPr="00BC61C0" w:rsidRDefault="00FA020C" w:rsidP="00BB6004">
      <w:pPr>
        <w:pStyle w:val="Odstavecseseznamem"/>
        <w:widowControl/>
        <w:numPr>
          <w:ilvl w:val="1"/>
          <w:numId w:val="11"/>
        </w:numPr>
        <w:adjustRightInd/>
        <w:spacing w:line="240" w:lineRule="auto"/>
        <w:ind w:left="567"/>
        <w:textAlignment w:val="auto"/>
      </w:pPr>
      <w:r w:rsidRPr="002C75BE">
        <w:t>Kraj, jako investor, má v plánu zajistit výstavbu</w:t>
      </w:r>
      <w:r w:rsidR="00165F98" w:rsidRPr="002C75BE">
        <w:t xml:space="preserve"> budovy Gymnázia a tělocvičny </w:t>
      </w:r>
      <w:r w:rsidR="00165F98" w:rsidRPr="00BC61C0">
        <w:t xml:space="preserve">na </w:t>
      </w:r>
      <w:r w:rsidR="001C4A18" w:rsidRPr="00BC61C0">
        <w:t xml:space="preserve">části </w:t>
      </w:r>
      <w:r w:rsidR="00165F98" w:rsidRPr="00BC61C0">
        <w:t>pozem</w:t>
      </w:r>
      <w:r w:rsidR="001C4A18" w:rsidRPr="00BC61C0">
        <w:t>ků</w:t>
      </w:r>
      <w:r w:rsidR="00165F98" w:rsidRPr="002C75BE">
        <w:t>:</w:t>
      </w:r>
      <w:r w:rsidR="001C4A18" w:rsidRPr="002C75BE">
        <w:t xml:space="preserve"> </w:t>
      </w:r>
    </w:p>
    <w:p w14:paraId="7401F2E7" w14:textId="15A0D018" w:rsidR="00165F98" w:rsidRPr="002C75BE" w:rsidRDefault="00165F98" w:rsidP="00D41944">
      <w:pPr>
        <w:pStyle w:val="Odstavecseseznamem"/>
        <w:widowControl/>
        <w:numPr>
          <w:ilvl w:val="0"/>
          <w:numId w:val="6"/>
        </w:numPr>
        <w:adjustRightInd/>
        <w:spacing w:line="240" w:lineRule="auto"/>
        <w:textAlignment w:val="auto"/>
        <w:rPr>
          <w:b/>
          <w:bCs/>
        </w:rPr>
      </w:pPr>
      <w:proofErr w:type="spellStart"/>
      <w:r w:rsidRPr="002C75BE">
        <w:rPr>
          <w:b/>
          <w:bCs/>
        </w:rPr>
        <w:t>parc</w:t>
      </w:r>
      <w:proofErr w:type="spellEnd"/>
      <w:r w:rsidRPr="002C75BE">
        <w:rPr>
          <w:b/>
          <w:bCs/>
        </w:rPr>
        <w:t xml:space="preserve">. </w:t>
      </w:r>
      <w:proofErr w:type="gramStart"/>
      <w:r w:rsidRPr="002C75BE">
        <w:rPr>
          <w:b/>
          <w:bCs/>
        </w:rPr>
        <w:t>č.</w:t>
      </w:r>
      <w:proofErr w:type="gramEnd"/>
      <w:r w:rsidRPr="002C75BE">
        <w:rPr>
          <w:b/>
          <w:bCs/>
        </w:rPr>
        <w:t xml:space="preserve"> 4314/2</w:t>
      </w:r>
      <w:r w:rsidRPr="002C75BE">
        <w:t xml:space="preserve"> o výměře 5847 m</w:t>
      </w:r>
      <w:r w:rsidRPr="002C75BE">
        <w:rPr>
          <w:vertAlign w:val="superscript"/>
        </w:rPr>
        <w:t>2</w:t>
      </w:r>
      <w:r w:rsidRPr="002C75BE">
        <w:t xml:space="preserve"> </w:t>
      </w:r>
      <w:r w:rsidR="00433BFA" w:rsidRPr="002C75BE">
        <w:rPr>
          <w:b/>
          <w:bCs/>
        </w:rPr>
        <w:t>a</w:t>
      </w:r>
      <w:r w:rsidRPr="002C75BE">
        <w:rPr>
          <w:b/>
          <w:bCs/>
        </w:rPr>
        <w:t xml:space="preserve"> </w:t>
      </w:r>
      <w:proofErr w:type="spellStart"/>
      <w:r w:rsidR="007D4D1C">
        <w:rPr>
          <w:b/>
          <w:bCs/>
        </w:rPr>
        <w:t>p</w:t>
      </w:r>
      <w:r w:rsidRPr="007D4D1C">
        <w:rPr>
          <w:b/>
          <w:bCs/>
        </w:rPr>
        <w:t>arc</w:t>
      </w:r>
      <w:proofErr w:type="spellEnd"/>
      <w:r w:rsidRPr="007D4D1C">
        <w:rPr>
          <w:b/>
          <w:bCs/>
        </w:rPr>
        <w:t xml:space="preserve">. č. 4289/1 </w:t>
      </w:r>
      <w:r w:rsidRPr="002C75BE">
        <w:t>o výměře 4660 m</w:t>
      </w:r>
      <w:r w:rsidRPr="002C75BE">
        <w:rPr>
          <w:vertAlign w:val="superscript"/>
        </w:rPr>
        <w:t>2</w:t>
      </w:r>
      <w:r w:rsidR="007D4D1C">
        <w:t xml:space="preserve">, které jsou </w:t>
      </w:r>
      <w:r w:rsidR="007D4D1C" w:rsidRPr="001925C4">
        <w:t>ve vlastnictví Města, a</w:t>
      </w:r>
    </w:p>
    <w:p w14:paraId="27B79D81" w14:textId="289CEC3A" w:rsidR="00165F98" w:rsidRPr="007D4D1C" w:rsidRDefault="00165F98" w:rsidP="00165F98">
      <w:pPr>
        <w:pStyle w:val="Odstavecseseznamem"/>
        <w:widowControl/>
        <w:numPr>
          <w:ilvl w:val="0"/>
          <w:numId w:val="6"/>
        </w:numPr>
        <w:adjustRightInd/>
        <w:spacing w:line="240" w:lineRule="auto"/>
        <w:textAlignment w:val="auto"/>
        <w:rPr>
          <w:b/>
          <w:bCs/>
        </w:rPr>
      </w:pPr>
      <w:proofErr w:type="spellStart"/>
      <w:r w:rsidRPr="002C75BE">
        <w:rPr>
          <w:b/>
          <w:bCs/>
        </w:rPr>
        <w:t>parc</w:t>
      </w:r>
      <w:proofErr w:type="spellEnd"/>
      <w:r w:rsidRPr="002C75BE">
        <w:rPr>
          <w:b/>
          <w:bCs/>
        </w:rPr>
        <w:t xml:space="preserve">. </w:t>
      </w:r>
      <w:proofErr w:type="gramStart"/>
      <w:r w:rsidRPr="002C75BE">
        <w:rPr>
          <w:b/>
          <w:bCs/>
        </w:rPr>
        <w:t>č.</w:t>
      </w:r>
      <w:proofErr w:type="gramEnd"/>
      <w:r w:rsidRPr="002C75BE">
        <w:rPr>
          <w:b/>
          <w:bCs/>
        </w:rPr>
        <w:t xml:space="preserve"> 4314/4</w:t>
      </w:r>
      <w:r w:rsidRPr="002C75BE">
        <w:t xml:space="preserve"> o výměře 690 m</w:t>
      </w:r>
      <w:r w:rsidRPr="002C75BE">
        <w:rPr>
          <w:vertAlign w:val="superscript"/>
        </w:rPr>
        <w:t>2</w:t>
      </w:r>
      <w:r w:rsidR="007D4D1C">
        <w:t xml:space="preserve">, který je </w:t>
      </w:r>
      <w:r w:rsidR="00D81DAA">
        <w:t>ve vlastnictví třetích osob</w:t>
      </w:r>
      <w:r w:rsidR="007D4D1C">
        <w:t>.</w:t>
      </w:r>
    </w:p>
    <w:p w14:paraId="4A223382" w14:textId="77777777" w:rsidR="00165F98" w:rsidRPr="002C75BE" w:rsidRDefault="00165F98" w:rsidP="00165F98">
      <w:pPr>
        <w:pStyle w:val="Odstavecseseznamem"/>
      </w:pPr>
    </w:p>
    <w:p w14:paraId="719D8ABD" w14:textId="7E07110F" w:rsidR="00BB6004" w:rsidRPr="001C7F71" w:rsidRDefault="00165F98" w:rsidP="00D41944">
      <w:pPr>
        <w:pStyle w:val="Odstavecseseznamem"/>
        <w:widowControl/>
        <w:numPr>
          <w:ilvl w:val="1"/>
          <w:numId w:val="11"/>
        </w:numPr>
        <w:adjustRightInd/>
        <w:spacing w:line="240" w:lineRule="auto"/>
        <w:ind w:left="567"/>
        <w:textAlignment w:val="auto"/>
      </w:pPr>
      <w:r w:rsidRPr="002C75BE">
        <w:t>Kraj</w:t>
      </w:r>
      <w:r w:rsidR="00FA020C" w:rsidRPr="002C75BE">
        <w:t xml:space="preserve"> prohlašuje, že </w:t>
      </w:r>
      <w:r w:rsidR="00BB6004" w:rsidRPr="009C3B32">
        <w:t xml:space="preserve">budova Gymnázia a tělocvičny </w:t>
      </w:r>
      <w:r w:rsidR="00FA020C" w:rsidRPr="009C3B32">
        <w:t>bud</w:t>
      </w:r>
      <w:r w:rsidR="000857FB">
        <w:t>ou</w:t>
      </w:r>
      <w:r w:rsidR="00FA020C" w:rsidRPr="009C3B32">
        <w:t xml:space="preserve"> primárně sloužit pro potřeby studentů </w:t>
      </w:r>
      <w:r w:rsidR="00BB6004" w:rsidRPr="001C7F71">
        <w:t>G</w:t>
      </w:r>
      <w:r w:rsidR="00FA020C" w:rsidRPr="001C7F71">
        <w:t>ymnázia</w:t>
      </w:r>
      <w:r w:rsidR="001C4A18" w:rsidRPr="001C7F71">
        <w:t xml:space="preserve"> </w:t>
      </w:r>
      <w:r w:rsidR="000857FB">
        <w:t xml:space="preserve">za účelem </w:t>
      </w:r>
      <w:r w:rsidR="001C4A18" w:rsidRPr="001C7F71">
        <w:t>zajištěn</w:t>
      </w:r>
      <w:r w:rsidR="000857FB">
        <w:t>í</w:t>
      </w:r>
      <w:r w:rsidR="001C4A18" w:rsidRPr="001C7F71">
        <w:t xml:space="preserve"> vzdělávací činnost</w:t>
      </w:r>
      <w:r w:rsidR="000857FB">
        <w:t>i</w:t>
      </w:r>
      <w:r w:rsidR="00E33DB7" w:rsidRPr="001C7F71">
        <w:t>.</w:t>
      </w:r>
    </w:p>
    <w:p w14:paraId="7A875AE9" w14:textId="77777777" w:rsidR="001C4A18" w:rsidRPr="001C7F71" w:rsidRDefault="001C4A18" w:rsidP="00C51294">
      <w:pPr>
        <w:pStyle w:val="Odstavecseseznamem"/>
        <w:widowControl/>
        <w:adjustRightInd/>
        <w:spacing w:line="240" w:lineRule="auto"/>
        <w:ind w:left="567"/>
        <w:textAlignment w:val="auto"/>
      </w:pPr>
    </w:p>
    <w:p w14:paraId="469D2A98" w14:textId="77777777" w:rsidR="00D81DAA" w:rsidRDefault="00BB6004" w:rsidP="00BB6004">
      <w:pPr>
        <w:pStyle w:val="Odstavecseseznamem"/>
        <w:widowControl/>
        <w:numPr>
          <w:ilvl w:val="1"/>
          <w:numId w:val="11"/>
        </w:numPr>
        <w:adjustRightInd/>
        <w:spacing w:line="240" w:lineRule="auto"/>
        <w:ind w:left="567"/>
        <w:textAlignment w:val="auto"/>
      </w:pPr>
      <w:r w:rsidRPr="001C7F71">
        <w:t>Kraj</w:t>
      </w:r>
      <w:r w:rsidR="00FA020C" w:rsidRPr="001C7F71">
        <w:t xml:space="preserve"> výstavbu </w:t>
      </w:r>
      <w:r w:rsidRPr="001C7F71">
        <w:t xml:space="preserve">budovy Gymnázia a tělocvičny </w:t>
      </w:r>
      <w:r w:rsidR="00FA020C" w:rsidRPr="001C7F71">
        <w:t xml:space="preserve">zajistí z vlastních finančních prostředků a </w:t>
      </w:r>
      <w:r w:rsidRPr="001C7F71">
        <w:t>M</w:t>
      </w:r>
      <w:r w:rsidR="00FA020C" w:rsidRPr="001C7F71">
        <w:t xml:space="preserve">ěsto se na této výstavbě nebude nijak </w:t>
      </w:r>
      <w:r w:rsidR="00FA020C" w:rsidRPr="00BC61C0">
        <w:t>finančně spolupodílet</w:t>
      </w:r>
      <w:r w:rsidR="009B774B">
        <w:t>.</w:t>
      </w:r>
    </w:p>
    <w:p w14:paraId="12DDEAA3" w14:textId="77777777" w:rsidR="00D81DAA" w:rsidRPr="009C3B32" w:rsidRDefault="00D81DAA" w:rsidP="00076B0D">
      <w:pPr>
        <w:pStyle w:val="Odstavecseseznamem"/>
        <w:widowControl/>
        <w:adjustRightInd/>
        <w:spacing w:line="240" w:lineRule="auto"/>
        <w:ind w:left="567"/>
        <w:textAlignment w:val="auto"/>
        <w:rPr>
          <w:highlight w:val="yellow"/>
        </w:rPr>
      </w:pPr>
    </w:p>
    <w:p w14:paraId="35C043C0" w14:textId="77777777" w:rsidR="00D81DAA" w:rsidRDefault="00D81DAA" w:rsidP="00BB6004">
      <w:pPr>
        <w:pStyle w:val="Odstavecseseznamem"/>
        <w:widowControl/>
        <w:numPr>
          <w:ilvl w:val="1"/>
          <w:numId w:val="11"/>
        </w:numPr>
        <w:adjustRightInd/>
        <w:spacing w:line="240" w:lineRule="auto"/>
        <w:ind w:left="567"/>
        <w:textAlignment w:val="auto"/>
      </w:pPr>
      <w:r>
        <w:t xml:space="preserve">Kraj prohlašuje, že </w:t>
      </w:r>
      <w:r w:rsidRPr="00E13D37">
        <w:t xml:space="preserve">má zájem </w:t>
      </w:r>
      <w:r>
        <w:t>vybrat zpracovatele</w:t>
      </w:r>
      <w:r w:rsidRPr="00E13D37">
        <w:t xml:space="preserve"> pro</w:t>
      </w:r>
      <w:r>
        <w:t xml:space="preserve">jektové dokumentace pro stavbu Gymnázia a tělocvičny </w:t>
      </w:r>
      <w:r w:rsidRPr="00E13D37">
        <w:t xml:space="preserve">prostřednictvím architektonické soutěže o návrh a navazujícího </w:t>
      </w:r>
      <w:r>
        <w:t>jednacího řízení bez uveřejnění.</w:t>
      </w:r>
    </w:p>
    <w:p w14:paraId="4947D087" w14:textId="77777777" w:rsidR="00D81DAA" w:rsidRPr="009C3B32" w:rsidRDefault="00D81DAA" w:rsidP="00076B0D">
      <w:pPr>
        <w:pStyle w:val="Odstavecseseznamem"/>
        <w:widowControl/>
        <w:adjustRightInd/>
        <w:spacing w:line="240" w:lineRule="auto"/>
        <w:ind w:left="567"/>
        <w:textAlignment w:val="auto"/>
        <w:rPr>
          <w:highlight w:val="yellow"/>
        </w:rPr>
      </w:pPr>
    </w:p>
    <w:p w14:paraId="49C2A8BA" w14:textId="4C75926A" w:rsidR="00D25588" w:rsidRDefault="0087402C" w:rsidP="00BB6004">
      <w:pPr>
        <w:pStyle w:val="Odstavecseseznamem"/>
        <w:widowControl/>
        <w:numPr>
          <w:ilvl w:val="1"/>
          <w:numId w:val="11"/>
        </w:numPr>
        <w:adjustRightInd/>
        <w:spacing w:line="240" w:lineRule="auto"/>
        <w:ind w:left="567"/>
        <w:textAlignment w:val="auto"/>
      </w:pPr>
      <w:r w:rsidRPr="00BC61C0">
        <w:t xml:space="preserve">Kraj se zavazuje s Městem pravidelně konzultovat podobu projektové dokumentace </w:t>
      </w:r>
      <w:r>
        <w:t xml:space="preserve">pro výstavbu Gymnázia a tělocvičny </w:t>
      </w:r>
      <w:r w:rsidRPr="00BC61C0">
        <w:t xml:space="preserve">s tím, že mu </w:t>
      </w:r>
      <w:r w:rsidR="00217E39">
        <w:t xml:space="preserve">Kraj </w:t>
      </w:r>
      <w:r w:rsidRPr="00BC61C0">
        <w:t>bude vždy zasílat k odsouhlasení její jednotlivé dílčí fáze.</w:t>
      </w:r>
    </w:p>
    <w:p w14:paraId="4BCFBC8A" w14:textId="77777777" w:rsidR="00D25588" w:rsidRDefault="00D25588" w:rsidP="00076B0D">
      <w:pPr>
        <w:pStyle w:val="Odstavecseseznamem"/>
        <w:widowControl/>
        <w:adjustRightInd/>
        <w:spacing w:line="240" w:lineRule="auto"/>
        <w:ind w:left="567"/>
        <w:textAlignment w:val="auto"/>
      </w:pPr>
    </w:p>
    <w:p w14:paraId="32577062" w14:textId="2FF67802" w:rsidR="009C3B32" w:rsidRDefault="000857FB" w:rsidP="00BB6004">
      <w:pPr>
        <w:pStyle w:val="Odstavecseseznamem"/>
        <w:widowControl/>
        <w:numPr>
          <w:ilvl w:val="1"/>
          <w:numId w:val="11"/>
        </w:numPr>
        <w:adjustRightInd/>
        <w:spacing w:line="240" w:lineRule="auto"/>
        <w:ind w:left="567"/>
        <w:textAlignment w:val="auto"/>
      </w:pPr>
      <w:r>
        <w:lastRenderedPageBreak/>
        <w:t>Kraj</w:t>
      </w:r>
      <w:r w:rsidR="00D81DAA" w:rsidRPr="00061581">
        <w:t xml:space="preserve"> se zavazuje, že </w:t>
      </w:r>
      <w:r w:rsidR="00D81DAA">
        <w:t xml:space="preserve">vybuduje </w:t>
      </w:r>
      <w:r w:rsidR="00D81DAA" w:rsidRPr="00061581">
        <w:t xml:space="preserve">stavbu </w:t>
      </w:r>
      <w:r w:rsidR="00D81DAA">
        <w:t>Gymnázia a tělocvičny</w:t>
      </w:r>
      <w:r w:rsidR="00D81DAA" w:rsidRPr="00061581">
        <w:t xml:space="preserve"> nejpoz</w:t>
      </w:r>
      <w:r w:rsidR="00D81DAA">
        <w:t xml:space="preserve">ději </w:t>
      </w:r>
      <w:r w:rsidR="001449B5">
        <w:t xml:space="preserve">do </w:t>
      </w:r>
      <w:r w:rsidR="001449B5" w:rsidRPr="00934ED4">
        <w:t>pěti</w:t>
      </w:r>
      <w:r w:rsidR="001449B5">
        <w:t xml:space="preserve"> let od data uvedeného v čl. III. odst. 2. písm. a) tohoto memoranda</w:t>
      </w:r>
      <w:r w:rsidR="00D81DAA" w:rsidRPr="00061581">
        <w:t>.</w:t>
      </w:r>
      <w:r w:rsidR="00D81DAA">
        <w:t xml:space="preserve"> Závazek se považuje za splněný dnem </w:t>
      </w:r>
      <w:r w:rsidR="009C3B32">
        <w:t xml:space="preserve">úplného stavebního </w:t>
      </w:r>
      <w:r>
        <w:t xml:space="preserve">dokončení </w:t>
      </w:r>
      <w:r w:rsidR="00D81DAA">
        <w:t xml:space="preserve">stavby </w:t>
      </w:r>
      <w:r w:rsidR="009C3B32">
        <w:t>Gymnázia a tělocvičny,</w:t>
      </w:r>
      <w:r w:rsidR="00D81DAA">
        <w:t xml:space="preserve"> </w:t>
      </w:r>
      <w:r w:rsidR="00D81DAA" w:rsidRPr="00061581">
        <w:t>včetně zajištění všech příslušných veřejnop</w:t>
      </w:r>
      <w:r w:rsidR="00D81DAA">
        <w:t>rávních titulů povolujících jejich</w:t>
      </w:r>
      <w:r w:rsidR="00D81DAA" w:rsidRPr="00061581">
        <w:t xml:space="preserve"> užívání.</w:t>
      </w:r>
    </w:p>
    <w:p w14:paraId="2D10C9A4" w14:textId="77777777" w:rsidR="009C3B32" w:rsidRDefault="009C3B32" w:rsidP="00076B0D">
      <w:pPr>
        <w:pStyle w:val="Odstavecseseznamem"/>
        <w:widowControl/>
        <w:adjustRightInd/>
        <w:spacing w:line="240" w:lineRule="auto"/>
        <w:ind w:left="567"/>
        <w:textAlignment w:val="auto"/>
      </w:pPr>
    </w:p>
    <w:p w14:paraId="1A677EB4" w14:textId="36144A14" w:rsidR="00943BAE" w:rsidRDefault="00D81DAA" w:rsidP="00BB6004">
      <w:pPr>
        <w:pStyle w:val="Odstavecseseznamem"/>
        <w:widowControl/>
        <w:numPr>
          <w:ilvl w:val="1"/>
          <w:numId w:val="11"/>
        </w:numPr>
        <w:adjustRightInd/>
        <w:spacing w:line="240" w:lineRule="auto"/>
        <w:ind w:left="567"/>
        <w:textAlignment w:val="auto"/>
      </w:pPr>
      <w:r>
        <w:t xml:space="preserve">V případě, že </w:t>
      </w:r>
      <w:r w:rsidR="009C3B32">
        <w:t xml:space="preserve">ve lhůtě dle předchozího písmene tohoto odstavce nebude stavba Gymnázia a tělocvičny </w:t>
      </w:r>
      <w:r w:rsidR="00D5707A">
        <w:t xml:space="preserve">ani </w:t>
      </w:r>
      <w:r w:rsidR="009C3B32">
        <w:t xml:space="preserve">zahájena, přičemž zahájením se rozumí předání staveniště zhotoviteli stavby, </w:t>
      </w:r>
      <w:r>
        <w:t>je</w:t>
      </w:r>
      <w:r w:rsidR="009C3B32">
        <w:t xml:space="preserve"> Město oprávněno od tohoto memoranda</w:t>
      </w:r>
      <w:r>
        <w:t xml:space="preserve"> písemně odstoupit.</w:t>
      </w:r>
    </w:p>
    <w:p w14:paraId="04ABFAB1" w14:textId="77777777" w:rsidR="00943BAE" w:rsidRPr="000857FB" w:rsidRDefault="00943BAE" w:rsidP="00076B0D">
      <w:pPr>
        <w:pStyle w:val="Odstavecseseznamem"/>
        <w:widowControl/>
        <w:adjustRightInd/>
        <w:spacing w:line="240" w:lineRule="auto"/>
        <w:ind w:left="567"/>
        <w:textAlignment w:val="auto"/>
        <w:rPr>
          <w:highlight w:val="yellow"/>
        </w:rPr>
      </w:pPr>
    </w:p>
    <w:p w14:paraId="60438592" w14:textId="201DDCE6" w:rsidR="00FA020C" w:rsidRPr="000857FB" w:rsidRDefault="00943BAE" w:rsidP="00BB6004">
      <w:pPr>
        <w:pStyle w:val="Odstavecseseznamem"/>
        <w:widowControl/>
        <w:numPr>
          <w:ilvl w:val="1"/>
          <w:numId w:val="11"/>
        </w:numPr>
        <w:adjustRightInd/>
        <w:spacing w:line="240" w:lineRule="auto"/>
        <w:ind w:left="567"/>
        <w:textAlignment w:val="auto"/>
      </w:pPr>
      <w:r w:rsidRPr="00BC61C0">
        <w:t xml:space="preserve">Kraj se zavazuje, že </w:t>
      </w:r>
      <w:r w:rsidR="00D5707A">
        <w:t xml:space="preserve">zašle </w:t>
      </w:r>
      <w:r w:rsidRPr="00BC61C0">
        <w:t xml:space="preserve">Městu </w:t>
      </w:r>
      <w:r w:rsidR="00951860" w:rsidRPr="00263513">
        <w:t>bez zbytečného odkladu</w:t>
      </w:r>
      <w:r w:rsidR="00951860" w:rsidRPr="000857FB">
        <w:t xml:space="preserve"> </w:t>
      </w:r>
      <w:r w:rsidRPr="00BC61C0">
        <w:t xml:space="preserve">dokumenty prokazující předání staveniště zhotoviteli stavby (např. </w:t>
      </w:r>
      <w:proofErr w:type="spellStart"/>
      <w:r w:rsidRPr="00BC61C0">
        <w:t>sken</w:t>
      </w:r>
      <w:proofErr w:type="spellEnd"/>
      <w:r w:rsidRPr="00BC61C0">
        <w:t xml:space="preserve"> předávacího protokolu, či záznam ve stavebním deníku</w:t>
      </w:r>
      <w:r>
        <w:t>)</w:t>
      </w:r>
      <w:r w:rsidR="00951860">
        <w:t>.</w:t>
      </w:r>
    </w:p>
    <w:p w14:paraId="7402AF78" w14:textId="77777777" w:rsidR="00FA020C" w:rsidRDefault="00FA020C" w:rsidP="00FA020C">
      <w:pPr>
        <w:jc w:val="both"/>
        <w:rPr>
          <w:rFonts w:ascii="Times New Roman" w:hAnsi="Times New Roman" w:cs="Times New Roman"/>
        </w:rPr>
      </w:pPr>
    </w:p>
    <w:p w14:paraId="4F940C24" w14:textId="77777777" w:rsidR="00D00E9D" w:rsidRPr="009B774B" w:rsidRDefault="00D00E9D" w:rsidP="00FA020C">
      <w:pPr>
        <w:jc w:val="both"/>
        <w:rPr>
          <w:rFonts w:ascii="Times New Roman" w:hAnsi="Times New Roman" w:cs="Times New Roman"/>
        </w:rPr>
      </w:pPr>
    </w:p>
    <w:p w14:paraId="261280B6" w14:textId="17673C52" w:rsidR="00FA020C" w:rsidRPr="009C3B32" w:rsidRDefault="00FA020C" w:rsidP="00034417">
      <w:pPr>
        <w:pStyle w:val="Odstavecseseznamem"/>
        <w:numPr>
          <w:ilvl w:val="0"/>
          <w:numId w:val="11"/>
        </w:numPr>
        <w:spacing w:line="240" w:lineRule="auto"/>
        <w:rPr>
          <w:b/>
        </w:rPr>
      </w:pPr>
      <w:r w:rsidRPr="002C75BE">
        <w:rPr>
          <w:b/>
        </w:rPr>
        <w:t>Město:</w:t>
      </w:r>
    </w:p>
    <w:p w14:paraId="2EE0922C" w14:textId="31B10C50" w:rsidR="00FA020C" w:rsidRPr="00BC61C0" w:rsidRDefault="00BB6004" w:rsidP="00433BFA">
      <w:pPr>
        <w:pStyle w:val="Odstavecseseznamem"/>
        <w:widowControl/>
        <w:numPr>
          <w:ilvl w:val="0"/>
          <w:numId w:val="10"/>
        </w:numPr>
        <w:adjustRightInd/>
        <w:spacing w:line="240" w:lineRule="auto"/>
        <w:textAlignment w:val="auto"/>
        <w:rPr>
          <w:b/>
          <w:bCs/>
        </w:rPr>
      </w:pPr>
      <w:r w:rsidRPr="00D25588">
        <w:t>Město se zavazuje</w:t>
      </w:r>
      <w:r w:rsidR="00D25588">
        <w:t xml:space="preserve">, že </w:t>
      </w:r>
      <w:r w:rsidR="0055460A" w:rsidRPr="007E6B59">
        <w:t>pro potřeby zajištění výstavby budovy Gymnázia a tělocvičny</w:t>
      </w:r>
      <w:r w:rsidR="0055460A">
        <w:t xml:space="preserve"> </w:t>
      </w:r>
      <w:r w:rsidR="00D25588">
        <w:t xml:space="preserve">vynaloží maximální úsilí, aby </w:t>
      </w:r>
      <w:r w:rsidR="00034417" w:rsidRPr="00AD6BDC">
        <w:t xml:space="preserve">svým nákladem </w:t>
      </w:r>
      <w:r w:rsidRPr="00AD6BDC">
        <w:t>nab</w:t>
      </w:r>
      <w:r w:rsidR="00D25588">
        <w:t>ylo</w:t>
      </w:r>
      <w:r w:rsidRPr="00AD6BDC">
        <w:t xml:space="preserve"> do svého výlučného vlastnictví</w:t>
      </w:r>
      <w:r w:rsidR="0055460A">
        <w:t xml:space="preserve"> </w:t>
      </w:r>
      <w:r w:rsidRPr="007E6B59">
        <w:rPr>
          <w:b/>
          <w:bCs/>
        </w:rPr>
        <w:t xml:space="preserve">pozemek </w:t>
      </w:r>
      <w:proofErr w:type="spellStart"/>
      <w:r w:rsidRPr="007E6B59">
        <w:rPr>
          <w:b/>
          <w:bCs/>
        </w:rPr>
        <w:t>parc</w:t>
      </w:r>
      <w:proofErr w:type="spellEnd"/>
      <w:r w:rsidRPr="007E6B59">
        <w:rPr>
          <w:b/>
          <w:bCs/>
        </w:rPr>
        <w:t>. č. 4314/4</w:t>
      </w:r>
      <w:r w:rsidRPr="00D25588">
        <w:t xml:space="preserve"> </w:t>
      </w:r>
      <w:r w:rsidR="00433BFA" w:rsidRPr="00D25588">
        <w:t>(případně je</w:t>
      </w:r>
      <w:r w:rsidR="00C51294" w:rsidRPr="00D25588">
        <w:t xml:space="preserve">ho část </w:t>
      </w:r>
      <w:r w:rsidR="000857FB">
        <w:t>oddělenou</w:t>
      </w:r>
      <w:r w:rsidR="00D25588">
        <w:t xml:space="preserve"> </w:t>
      </w:r>
      <w:r w:rsidR="00433BFA" w:rsidRPr="00AD6BDC">
        <w:t>dle geometrického plánu</w:t>
      </w:r>
      <w:r w:rsidR="00C51294" w:rsidRPr="00AD6BDC">
        <w:t>,</w:t>
      </w:r>
      <w:r w:rsidR="00433BFA" w:rsidRPr="00AD6BDC">
        <w:t xml:space="preserve"> který zajistí Město na svůj náklad)</w:t>
      </w:r>
      <w:r w:rsidR="0055460A">
        <w:t>, či alespoň uzavřelo smlouvu o smlouvě budoucí kupní</w:t>
      </w:r>
      <w:r w:rsidR="001F200E">
        <w:t xml:space="preserve">, </w:t>
      </w:r>
      <w:r w:rsidR="0055460A">
        <w:t>směnn</w:t>
      </w:r>
      <w:r w:rsidR="003D41EE">
        <w:t>é</w:t>
      </w:r>
      <w:r w:rsidR="001F200E">
        <w:t xml:space="preserve"> či darovací</w:t>
      </w:r>
      <w:r w:rsidR="00433BFA" w:rsidRPr="00AD6BDC">
        <w:t xml:space="preserve"> </w:t>
      </w:r>
      <w:r w:rsidR="0055460A">
        <w:t>k tomuto pozemku</w:t>
      </w:r>
      <w:r w:rsidR="001449B5">
        <w:t xml:space="preserve">, a to </w:t>
      </w:r>
      <w:r w:rsidR="001449B5" w:rsidRPr="00934ED4">
        <w:rPr>
          <w:b/>
        </w:rPr>
        <w:t xml:space="preserve">nejpozději do </w:t>
      </w:r>
      <w:proofErr w:type="gramStart"/>
      <w:r w:rsidR="001449B5" w:rsidRPr="00934ED4">
        <w:rPr>
          <w:b/>
        </w:rPr>
        <w:t>31.12.2023</w:t>
      </w:r>
      <w:proofErr w:type="gramEnd"/>
      <w:r w:rsidR="00253286" w:rsidRPr="007E6B59">
        <w:t xml:space="preserve">. </w:t>
      </w:r>
      <w:r w:rsidR="001449B5" w:rsidRPr="00BC61C0">
        <w:t xml:space="preserve">V případě, že tento pozemek </w:t>
      </w:r>
      <w:r w:rsidR="001449B5">
        <w:t>M</w:t>
      </w:r>
      <w:r w:rsidR="001449B5" w:rsidRPr="00BC61C0">
        <w:t>ěsto do svého výlučného vlastnictví nezíská,</w:t>
      </w:r>
      <w:r w:rsidR="0055460A">
        <w:t xml:space="preserve"> či alespoň neuzavře smlouvu o smlouvě budoucí kupní</w:t>
      </w:r>
      <w:r w:rsidR="001F200E">
        <w:t xml:space="preserve">, </w:t>
      </w:r>
      <w:r w:rsidR="0055460A">
        <w:t>směnné</w:t>
      </w:r>
      <w:r w:rsidR="001F200E">
        <w:t xml:space="preserve"> či darovací</w:t>
      </w:r>
      <w:r w:rsidR="0055460A">
        <w:t>,</w:t>
      </w:r>
      <w:r w:rsidR="001449B5" w:rsidRPr="00BC61C0">
        <w:t xml:space="preserve"> není tím toto memorandum dotčeno</w:t>
      </w:r>
      <w:r w:rsidR="00FB5EC5">
        <w:t>, avšak o této skutečnosti</w:t>
      </w:r>
      <w:r w:rsidR="001449B5">
        <w:t xml:space="preserve"> musí do zmíněného termínu dle předešlé věty informovat Kraj.</w:t>
      </w:r>
      <w:r w:rsidR="001449B5" w:rsidRPr="00BC61C0">
        <w:t xml:space="preserve"> V takovém případě bude stavba budovy Gymnázia a tělocvičny realizována pouze na pozemcích Města.</w:t>
      </w:r>
    </w:p>
    <w:p w14:paraId="36605C58" w14:textId="77777777" w:rsidR="000857FB" w:rsidRPr="00BC61C0" w:rsidRDefault="000857FB" w:rsidP="00BC61C0">
      <w:pPr>
        <w:pStyle w:val="Odstavecseseznamem"/>
        <w:widowControl/>
        <w:adjustRightInd/>
        <w:spacing w:line="240" w:lineRule="auto"/>
        <w:ind w:left="720"/>
        <w:textAlignment w:val="auto"/>
        <w:rPr>
          <w:b/>
          <w:bCs/>
        </w:rPr>
      </w:pPr>
    </w:p>
    <w:p w14:paraId="70A60B49" w14:textId="00BC407B" w:rsidR="00843A70" w:rsidRPr="00840589" w:rsidRDefault="001449B5" w:rsidP="00076B0D">
      <w:pPr>
        <w:pStyle w:val="Odstavecseseznamem"/>
        <w:widowControl/>
        <w:numPr>
          <w:ilvl w:val="0"/>
          <w:numId w:val="10"/>
        </w:numPr>
        <w:adjustRightInd/>
        <w:spacing w:line="240" w:lineRule="auto"/>
        <w:textAlignment w:val="auto"/>
      </w:pPr>
      <w:r w:rsidRPr="00076B0D">
        <w:t>Město se zavazuje poskytnout Kraji jako stavebníkovi nezbytnou součinnost v procesu zpracování projektové dokumentace a jejího projednání s dotčenými osobami a orgány, a dále při projednávání příslušných žádostí za účelem získání veřejnoprávních titulů povolujících výstavbu Gymnázia a tělocvičny (např. udělení souhlasu s výstavbou Gymnázia a tělocvičny na pozemcích Města).</w:t>
      </w:r>
    </w:p>
    <w:p w14:paraId="31EADB2A" w14:textId="77777777" w:rsidR="00433BFA" w:rsidRPr="00840589" w:rsidRDefault="00433BFA" w:rsidP="00433BFA">
      <w:pPr>
        <w:pStyle w:val="Odstavecseseznamem"/>
        <w:widowControl/>
        <w:adjustRightInd/>
        <w:spacing w:line="240" w:lineRule="auto"/>
        <w:ind w:left="1440"/>
        <w:textAlignment w:val="auto"/>
        <w:rPr>
          <w:i/>
          <w:iCs/>
        </w:rPr>
      </w:pPr>
    </w:p>
    <w:p w14:paraId="245D92E3" w14:textId="4CF627F3" w:rsidR="006B0125" w:rsidRDefault="006B0125" w:rsidP="00EC6681">
      <w:pPr>
        <w:pStyle w:val="Odstavecseseznamem"/>
        <w:numPr>
          <w:ilvl w:val="0"/>
          <w:numId w:val="11"/>
        </w:numPr>
        <w:spacing w:line="240" w:lineRule="auto"/>
      </w:pPr>
      <w:r w:rsidRPr="00076B0D">
        <w:rPr>
          <w:b/>
        </w:rPr>
        <w:t>K</w:t>
      </w:r>
      <w:r w:rsidR="00943BAE" w:rsidRPr="000857FB">
        <w:rPr>
          <w:b/>
        </w:rPr>
        <w:t xml:space="preserve">raj i </w:t>
      </w:r>
      <w:r w:rsidR="00943BAE">
        <w:rPr>
          <w:b/>
        </w:rPr>
        <w:t>M</w:t>
      </w:r>
      <w:r w:rsidRPr="00076B0D">
        <w:rPr>
          <w:b/>
        </w:rPr>
        <w:t>ěsto:</w:t>
      </w:r>
    </w:p>
    <w:p w14:paraId="01A79329" w14:textId="35FB7B90" w:rsidR="00E915BF" w:rsidRDefault="0087402C" w:rsidP="00EC6681">
      <w:pPr>
        <w:pStyle w:val="Odstavecseseznamem"/>
        <w:widowControl/>
        <w:numPr>
          <w:ilvl w:val="0"/>
          <w:numId w:val="19"/>
        </w:numPr>
        <w:adjustRightInd/>
        <w:spacing w:line="240" w:lineRule="auto"/>
        <w:textAlignment w:val="auto"/>
      </w:pPr>
      <w:r>
        <w:t xml:space="preserve">Smluvní strany se zavazují, že </w:t>
      </w:r>
      <w:r w:rsidR="00E915BF">
        <w:t>po</w:t>
      </w:r>
      <w:r>
        <w:t xml:space="preserve"> zahájení stavby Gymnázia a tělocvičny</w:t>
      </w:r>
      <w:r w:rsidRPr="0087402C">
        <w:t xml:space="preserve"> </w:t>
      </w:r>
      <w:r>
        <w:t>uzavřou darovací smlouvu, na základě které Město bezúplatně převede</w:t>
      </w:r>
      <w:r w:rsidRPr="00BC0D4E">
        <w:t xml:space="preserve"> části </w:t>
      </w:r>
      <w:r w:rsidRPr="009B774B">
        <w:t>pozemků uvedených </w:t>
      </w:r>
      <w:r w:rsidR="00E915BF" w:rsidRPr="00EC6681">
        <w:t xml:space="preserve">v odst. 1 písm. a) </w:t>
      </w:r>
      <w:r w:rsidRPr="00EC6681">
        <w:t>tohoto článku</w:t>
      </w:r>
      <w:r w:rsidRPr="00BC0D4E">
        <w:t xml:space="preserve"> do výlučného vlastnictví Kraje</w:t>
      </w:r>
      <w:r w:rsidR="006B0125">
        <w:t xml:space="preserve"> (dále jen „</w:t>
      </w:r>
      <w:r w:rsidR="006B0125" w:rsidRPr="00EC6681">
        <w:rPr>
          <w:b/>
        </w:rPr>
        <w:t>Darovací smlouva</w:t>
      </w:r>
      <w:r w:rsidR="006B0125">
        <w:t>“)</w:t>
      </w:r>
      <w:r w:rsidR="00E915BF">
        <w:t>.</w:t>
      </w:r>
    </w:p>
    <w:p w14:paraId="34D823B2" w14:textId="77777777" w:rsidR="006B0125" w:rsidRDefault="006B0125" w:rsidP="00EC6681">
      <w:pPr>
        <w:pStyle w:val="Odstavecseseznamem"/>
        <w:widowControl/>
        <w:adjustRightInd/>
        <w:spacing w:line="240" w:lineRule="auto"/>
        <w:ind w:left="720"/>
        <w:textAlignment w:val="auto"/>
      </w:pPr>
    </w:p>
    <w:p w14:paraId="38D77484" w14:textId="21553118" w:rsidR="006B0125" w:rsidRDefault="006B0125" w:rsidP="00EC6681">
      <w:pPr>
        <w:pStyle w:val="Odstavecseseznamem"/>
        <w:widowControl/>
        <w:numPr>
          <w:ilvl w:val="0"/>
          <w:numId w:val="19"/>
        </w:numPr>
        <w:adjustRightInd/>
        <w:spacing w:line="240" w:lineRule="auto"/>
        <w:textAlignment w:val="auto"/>
      </w:pPr>
      <w:r>
        <w:t xml:space="preserve">Přibližné vymezení částí pozemků </w:t>
      </w:r>
      <w:r w:rsidRPr="009C3B32">
        <w:t xml:space="preserve">uvedených </w:t>
      </w:r>
      <w:r>
        <w:rPr>
          <w:color w:val="000000"/>
        </w:rPr>
        <w:t>v odst. 1</w:t>
      </w:r>
      <w:r w:rsidRPr="00263513">
        <w:rPr>
          <w:color w:val="000000"/>
        </w:rPr>
        <w:t xml:space="preserve"> písm. a) </w:t>
      </w:r>
      <w:r>
        <w:rPr>
          <w:color w:val="000000"/>
        </w:rPr>
        <w:t>t</w:t>
      </w:r>
      <w:r w:rsidRPr="00263513">
        <w:rPr>
          <w:color w:val="000000"/>
        </w:rPr>
        <w:t>ohoto článku</w:t>
      </w:r>
      <w:r>
        <w:rPr>
          <w:color w:val="000000"/>
        </w:rPr>
        <w:t>, které se budou bezúplatně převádět na Kraj, vyplýv</w:t>
      </w:r>
      <w:r w:rsidR="0012248F">
        <w:rPr>
          <w:color w:val="000000"/>
        </w:rPr>
        <w:t>á</w:t>
      </w:r>
      <w:r>
        <w:rPr>
          <w:color w:val="000000"/>
        </w:rPr>
        <w:t xml:space="preserve"> z objemové studie.</w:t>
      </w:r>
      <w:r w:rsidRPr="007D4D1C">
        <w:t xml:space="preserve"> P</w:t>
      </w:r>
      <w:r w:rsidRPr="002C75BE">
        <w:t xml:space="preserve">ro </w:t>
      </w:r>
      <w:r>
        <w:t xml:space="preserve">jejich </w:t>
      </w:r>
      <w:r w:rsidRPr="002C75BE">
        <w:t>přesné určen</w:t>
      </w:r>
      <w:r w:rsidRPr="009C3B32">
        <w:t>í</w:t>
      </w:r>
      <w:r w:rsidRPr="00BC0D4E">
        <w:t xml:space="preserve">, resp. </w:t>
      </w:r>
      <w:r>
        <w:t xml:space="preserve">pro </w:t>
      </w:r>
      <w:r w:rsidRPr="009B774B">
        <w:t>jejich rozdělení pro účel stavby budovy Gymnázia a tělocvičny</w:t>
      </w:r>
      <w:r>
        <w:t>,</w:t>
      </w:r>
      <w:r w:rsidRPr="009B774B">
        <w:t xml:space="preserve"> se Město zavazuje na vlastní náklady pořídit příslušný geometrický plán</w:t>
      </w:r>
      <w:r>
        <w:t xml:space="preserve"> a zajistit</w:t>
      </w:r>
      <w:r w:rsidR="000857FB">
        <w:t xml:space="preserve"> veřejnoprávní titul</w:t>
      </w:r>
      <w:r>
        <w:t xml:space="preserve"> povolující jejich rozdělení.</w:t>
      </w:r>
    </w:p>
    <w:p w14:paraId="024676E9" w14:textId="77777777" w:rsidR="006B0125" w:rsidRDefault="006B0125" w:rsidP="00BC61C0">
      <w:pPr>
        <w:pStyle w:val="Odstavecseseznamem"/>
        <w:widowControl/>
        <w:adjustRightInd/>
        <w:spacing w:line="240" w:lineRule="auto"/>
        <w:ind w:left="720"/>
        <w:textAlignment w:val="auto"/>
      </w:pPr>
    </w:p>
    <w:p w14:paraId="22EF8710" w14:textId="104DD867" w:rsidR="006B0125" w:rsidRDefault="006B0125" w:rsidP="00BC61C0">
      <w:pPr>
        <w:pStyle w:val="Odstavecseseznamem"/>
        <w:widowControl/>
        <w:numPr>
          <w:ilvl w:val="0"/>
          <w:numId w:val="19"/>
        </w:numPr>
        <w:adjustRightInd/>
        <w:spacing w:line="240" w:lineRule="auto"/>
        <w:textAlignment w:val="auto"/>
      </w:pPr>
      <w:r>
        <w:t xml:space="preserve">Město se zavazuje, že nejpozději do 6 měsíců ode </w:t>
      </w:r>
      <w:r w:rsidR="00943BAE">
        <w:t xml:space="preserve">dne </w:t>
      </w:r>
      <w:r>
        <w:t>zahájení stavby Gymnázia a tělocvičny, přičemž zahájením se rozumí předání staveniště zhotoviteli stavby, vyzve písemně Kraj k uzavření Darovací smlouvy, kdy spolu s výzvou předloží i její návrh</w:t>
      </w:r>
      <w:r w:rsidR="000857FB">
        <w:t>, včetně geometrického plánu pro rozdělení pozemků a veřejnoprávního titulu povolujícího jejich rozdělení</w:t>
      </w:r>
      <w:r>
        <w:t>.</w:t>
      </w:r>
    </w:p>
    <w:p w14:paraId="1AB6009C" w14:textId="77777777" w:rsidR="00943BAE" w:rsidRDefault="00943BAE" w:rsidP="00076B0D">
      <w:pPr>
        <w:pStyle w:val="Odstavecseseznamem"/>
        <w:widowControl/>
        <w:adjustRightInd/>
        <w:spacing w:line="240" w:lineRule="auto"/>
        <w:ind w:left="720"/>
        <w:textAlignment w:val="auto"/>
      </w:pPr>
    </w:p>
    <w:p w14:paraId="5E165B36" w14:textId="16F2C952" w:rsidR="00943BAE" w:rsidRDefault="00943BAE" w:rsidP="00BC61C0">
      <w:pPr>
        <w:pStyle w:val="Odstavecseseznamem"/>
        <w:widowControl/>
        <w:numPr>
          <w:ilvl w:val="0"/>
          <w:numId w:val="19"/>
        </w:numPr>
        <w:adjustRightInd/>
        <w:spacing w:line="240" w:lineRule="auto"/>
        <w:textAlignment w:val="auto"/>
      </w:pPr>
      <w:r>
        <w:lastRenderedPageBreak/>
        <w:t>Město se zavazuje, že na darovaných pozemcích</w:t>
      </w:r>
      <w:r w:rsidRPr="009B774B">
        <w:t xml:space="preserve"> nebudou váznout žádné právní závady, jako zástavní práva, omezení převodu nemovitosti, věcná břemena či služebnosti nebo jiné právní závady, které by bránily</w:t>
      </w:r>
      <w:r>
        <w:t xml:space="preserve"> </w:t>
      </w:r>
      <w:r w:rsidRPr="009B774B">
        <w:t xml:space="preserve">výstavbě </w:t>
      </w:r>
      <w:r w:rsidR="00D5707A">
        <w:t xml:space="preserve">a užívání </w:t>
      </w:r>
      <w:r w:rsidRPr="009B774B">
        <w:t xml:space="preserve">budovy Gymnázia </w:t>
      </w:r>
      <w:r w:rsidRPr="00BC61C0">
        <w:t>a tělocvičny</w:t>
      </w:r>
      <w:r>
        <w:t>.</w:t>
      </w:r>
    </w:p>
    <w:p w14:paraId="49A64655" w14:textId="77777777" w:rsidR="006B0125" w:rsidRDefault="006B0125" w:rsidP="00076B0D">
      <w:pPr>
        <w:pStyle w:val="Odstavecseseznamem"/>
        <w:widowControl/>
        <w:adjustRightInd/>
        <w:spacing w:line="240" w:lineRule="auto"/>
        <w:ind w:left="720"/>
        <w:textAlignment w:val="auto"/>
      </w:pPr>
    </w:p>
    <w:p w14:paraId="53930150" w14:textId="7AC8AFDA" w:rsidR="006B0125" w:rsidRDefault="006B0125" w:rsidP="00BC61C0">
      <w:pPr>
        <w:pStyle w:val="Odstavecseseznamem"/>
        <w:widowControl/>
        <w:numPr>
          <w:ilvl w:val="0"/>
          <w:numId w:val="19"/>
        </w:numPr>
        <w:adjustRightInd/>
        <w:spacing w:line="240" w:lineRule="auto"/>
        <w:textAlignment w:val="auto"/>
      </w:pPr>
      <w:r>
        <w:t>Smluvní strany s</w:t>
      </w:r>
      <w:r w:rsidRPr="0050478A">
        <w:t>e zavazuj</w:t>
      </w:r>
      <w:r>
        <w:t>í</w:t>
      </w:r>
      <w:r w:rsidRPr="0050478A">
        <w:t>, že uzavř</w:t>
      </w:r>
      <w:r>
        <w:t>ou</w:t>
      </w:r>
      <w:r w:rsidRPr="0050478A">
        <w:t xml:space="preserve"> </w:t>
      </w:r>
      <w:r>
        <w:t>Darovací smlouvu</w:t>
      </w:r>
      <w:r w:rsidRPr="0050478A">
        <w:t xml:space="preserve"> nejpozději do </w:t>
      </w:r>
      <w:r>
        <w:t>9</w:t>
      </w:r>
      <w:r w:rsidRPr="0050478A">
        <w:t xml:space="preserve">0 dnů ode dne doručení návrhu </w:t>
      </w:r>
      <w:r>
        <w:t>Darovací smlouvy</w:t>
      </w:r>
      <w:r w:rsidR="00D5707A">
        <w:t xml:space="preserve"> Kraji</w:t>
      </w:r>
      <w:r>
        <w:t>.</w:t>
      </w:r>
    </w:p>
    <w:p w14:paraId="44AE01A8" w14:textId="77777777" w:rsidR="006B0125" w:rsidRDefault="006B0125" w:rsidP="00076B0D">
      <w:pPr>
        <w:pStyle w:val="Odstavecseseznamem"/>
        <w:widowControl/>
        <w:adjustRightInd/>
        <w:spacing w:line="240" w:lineRule="auto"/>
        <w:ind w:left="720"/>
        <w:textAlignment w:val="auto"/>
      </w:pPr>
    </w:p>
    <w:p w14:paraId="7A771001" w14:textId="6164C3E9" w:rsidR="006B0125" w:rsidRDefault="00943BAE" w:rsidP="00BC61C0">
      <w:pPr>
        <w:pStyle w:val="Odstavecseseznamem"/>
        <w:widowControl/>
        <w:numPr>
          <w:ilvl w:val="0"/>
          <w:numId w:val="19"/>
        </w:numPr>
        <w:adjustRightInd/>
        <w:spacing w:line="240" w:lineRule="auto"/>
        <w:textAlignment w:val="auto"/>
      </w:pPr>
      <w:r>
        <w:t>Tento odstavec 3</w:t>
      </w:r>
      <w:r w:rsidR="006B0125">
        <w:t xml:space="preserve"> </w:t>
      </w:r>
      <w:r w:rsidR="006B0125" w:rsidRPr="00061581">
        <w:t xml:space="preserve">je dle vůle </w:t>
      </w:r>
      <w:r>
        <w:t>s</w:t>
      </w:r>
      <w:r w:rsidR="006B0125" w:rsidRPr="00061581">
        <w:t>mluvních stran smlou</w:t>
      </w:r>
      <w:r w:rsidR="006B0125">
        <w:t>vou o smlouvě budoucí darovací.</w:t>
      </w:r>
    </w:p>
    <w:p w14:paraId="50919954" w14:textId="77777777" w:rsidR="006B0125" w:rsidRDefault="006B0125" w:rsidP="00076B0D">
      <w:pPr>
        <w:pStyle w:val="Odstavecseseznamem"/>
        <w:widowControl/>
        <w:adjustRightInd/>
        <w:spacing w:line="240" w:lineRule="auto"/>
        <w:ind w:left="720"/>
        <w:textAlignment w:val="auto"/>
      </w:pPr>
    </w:p>
    <w:p w14:paraId="5D1382E6" w14:textId="265A0A55" w:rsidR="006B0125" w:rsidRDefault="00943BAE" w:rsidP="00BC61C0">
      <w:pPr>
        <w:pStyle w:val="Odstavecseseznamem"/>
        <w:widowControl/>
        <w:numPr>
          <w:ilvl w:val="0"/>
          <w:numId w:val="19"/>
        </w:numPr>
        <w:adjustRightInd/>
        <w:spacing w:line="240" w:lineRule="auto"/>
        <w:textAlignment w:val="auto"/>
      </w:pPr>
      <w:r>
        <w:t xml:space="preserve">Smluvní strany se </w:t>
      </w:r>
      <w:r w:rsidR="006B0125" w:rsidRPr="000B2DAF">
        <w:t>zavazují, že neučiní žádná právní a faktická jednání,</w:t>
      </w:r>
      <w:r w:rsidR="006B0125">
        <w:t xml:space="preserve"> </w:t>
      </w:r>
      <w:r w:rsidR="006B0125" w:rsidRPr="000B2DAF">
        <w:t xml:space="preserve">která by vedla ke zmaření </w:t>
      </w:r>
      <w:r w:rsidR="006B0125">
        <w:t>darování</w:t>
      </w:r>
      <w:r w:rsidR="006B0125" w:rsidRPr="000B2DAF">
        <w:t>.</w:t>
      </w:r>
    </w:p>
    <w:p w14:paraId="4FD119F4" w14:textId="77777777" w:rsidR="00F4653B" w:rsidRDefault="00F4653B" w:rsidP="00BC61C0">
      <w:pPr>
        <w:spacing w:line="240" w:lineRule="auto"/>
      </w:pPr>
    </w:p>
    <w:p w14:paraId="23DD7DFC" w14:textId="77777777" w:rsidR="00F4653B" w:rsidRDefault="00F4653B" w:rsidP="00BC61C0">
      <w:pPr>
        <w:spacing w:line="240" w:lineRule="auto"/>
      </w:pPr>
    </w:p>
    <w:p w14:paraId="7ACC618E" w14:textId="2D741839" w:rsidR="00410A21" w:rsidRPr="007D4D1C" w:rsidRDefault="00410A21" w:rsidP="00233603">
      <w:pPr>
        <w:tabs>
          <w:tab w:val="left" w:pos="563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774B">
        <w:rPr>
          <w:rFonts w:ascii="Times New Roman" w:hAnsi="Times New Roman" w:cs="Times New Roman"/>
          <w:b/>
        </w:rPr>
        <w:t xml:space="preserve">Článek </w:t>
      </w:r>
      <w:r w:rsidR="00845733">
        <w:rPr>
          <w:rFonts w:ascii="Times New Roman" w:hAnsi="Times New Roman" w:cs="Times New Roman"/>
          <w:b/>
        </w:rPr>
        <w:t>I</w:t>
      </w:r>
      <w:r w:rsidRPr="009B774B">
        <w:rPr>
          <w:rFonts w:ascii="Times New Roman" w:hAnsi="Times New Roman" w:cs="Times New Roman"/>
          <w:b/>
        </w:rPr>
        <w:t xml:space="preserve">V. </w:t>
      </w:r>
    </w:p>
    <w:p w14:paraId="0DC78F95" w14:textId="77777777" w:rsidR="00410A21" w:rsidRPr="009C3B32" w:rsidRDefault="00410A21" w:rsidP="00233603">
      <w:pPr>
        <w:tabs>
          <w:tab w:val="left" w:pos="563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75BE">
        <w:rPr>
          <w:rFonts w:ascii="Times New Roman" w:hAnsi="Times New Roman" w:cs="Times New Roman"/>
          <w:b/>
        </w:rPr>
        <w:t xml:space="preserve">Závěrečná ustanovení </w:t>
      </w:r>
    </w:p>
    <w:p w14:paraId="481D77C5" w14:textId="77777777" w:rsidR="00FE74D9" w:rsidRPr="009C3B32" w:rsidRDefault="00FE74D9" w:rsidP="00FE74D9">
      <w:pPr>
        <w:pStyle w:val="Odstavecseseznamem"/>
        <w:widowControl/>
        <w:numPr>
          <w:ilvl w:val="0"/>
          <w:numId w:val="4"/>
        </w:numPr>
        <w:adjustRightInd/>
        <w:spacing w:line="240" w:lineRule="auto"/>
        <w:textAlignment w:val="auto"/>
        <w:rPr>
          <w:vanish/>
        </w:rPr>
      </w:pPr>
    </w:p>
    <w:p w14:paraId="6F5899C4" w14:textId="77777777" w:rsidR="00FE74D9" w:rsidRPr="009C3B32" w:rsidRDefault="00FE74D9" w:rsidP="00FE74D9">
      <w:pPr>
        <w:pStyle w:val="Odstavecseseznamem"/>
        <w:widowControl/>
        <w:numPr>
          <w:ilvl w:val="0"/>
          <w:numId w:val="4"/>
        </w:numPr>
        <w:adjustRightInd/>
        <w:spacing w:line="240" w:lineRule="auto"/>
        <w:textAlignment w:val="auto"/>
        <w:rPr>
          <w:vanish/>
        </w:rPr>
      </w:pPr>
    </w:p>
    <w:p w14:paraId="3E3A4176" w14:textId="77777777" w:rsidR="00FE74D9" w:rsidRPr="009C3B32" w:rsidRDefault="00FE74D9" w:rsidP="00FE74D9">
      <w:pPr>
        <w:pStyle w:val="Odstavecseseznamem"/>
        <w:widowControl/>
        <w:numPr>
          <w:ilvl w:val="0"/>
          <w:numId w:val="4"/>
        </w:numPr>
        <w:adjustRightInd/>
        <w:spacing w:line="240" w:lineRule="auto"/>
        <w:textAlignment w:val="auto"/>
        <w:rPr>
          <w:vanish/>
        </w:rPr>
      </w:pPr>
    </w:p>
    <w:p w14:paraId="57522325" w14:textId="77777777" w:rsidR="00FE74D9" w:rsidRPr="009C3B32" w:rsidRDefault="00FE74D9" w:rsidP="00FE74D9">
      <w:pPr>
        <w:pStyle w:val="Odstavecseseznamem"/>
        <w:widowControl/>
        <w:numPr>
          <w:ilvl w:val="0"/>
          <w:numId w:val="4"/>
        </w:numPr>
        <w:adjustRightInd/>
        <w:spacing w:line="240" w:lineRule="auto"/>
        <w:textAlignment w:val="auto"/>
        <w:rPr>
          <w:vanish/>
        </w:rPr>
      </w:pPr>
    </w:p>
    <w:p w14:paraId="7D0D1CD5" w14:textId="77777777" w:rsidR="00FE74D9" w:rsidRPr="009C3B32" w:rsidRDefault="00FE74D9" w:rsidP="00FE74D9">
      <w:pPr>
        <w:pStyle w:val="Odstavecseseznamem"/>
        <w:widowControl/>
        <w:numPr>
          <w:ilvl w:val="0"/>
          <w:numId w:val="4"/>
        </w:numPr>
        <w:adjustRightInd/>
        <w:spacing w:line="240" w:lineRule="auto"/>
        <w:textAlignment w:val="auto"/>
        <w:rPr>
          <w:vanish/>
        </w:rPr>
      </w:pPr>
    </w:p>
    <w:p w14:paraId="657BAA64" w14:textId="77777777" w:rsidR="00FE74D9" w:rsidRPr="009C3B32" w:rsidRDefault="00FE74D9" w:rsidP="00FE74D9">
      <w:pPr>
        <w:pStyle w:val="Odstavecseseznamem"/>
        <w:widowControl/>
        <w:numPr>
          <w:ilvl w:val="0"/>
          <w:numId w:val="4"/>
        </w:numPr>
        <w:adjustRightInd/>
        <w:spacing w:line="240" w:lineRule="auto"/>
        <w:textAlignment w:val="auto"/>
        <w:rPr>
          <w:vanish/>
        </w:rPr>
      </w:pPr>
    </w:p>
    <w:p w14:paraId="1699BC27" w14:textId="520A54C0" w:rsidR="0022662D" w:rsidRPr="00BC0D4E" w:rsidRDefault="00233603" w:rsidP="00E634EE">
      <w:pPr>
        <w:pStyle w:val="Odstavecseseznamem"/>
        <w:widowControl/>
        <w:numPr>
          <w:ilvl w:val="0"/>
          <w:numId w:val="17"/>
        </w:numPr>
        <w:adjustRightInd/>
        <w:spacing w:line="240" w:lineRule="auto"/>
        <w:textAlignment w:val="auto"/>
      </w:pPr>
      <w:r w:rsidRPr="009C3B32">
        <w:t>T</w:t>
      </w:r>
      <w:r w:rsidR="001D3E98" w:rsidRPr="009C3B32">
        <w:t>oto memorandum</w:t>
      </w:r>
      <w:r w:rsidR="0022662D" w:rsidRPr="009C3B32">
        <w:t xml:space="preserve"> nabývá platnosti dnem podpisu oprávněných zástupců smluvních stran a účinnosti dnem jeho uveřejnění v registru smluv </w:t>
      </w:r>
      <w:r w:rsidR="00BC0D4E">
        <w:t xml:space="preserve">v souladu se </w:t>
      </w:r>
      <w:r w:rsidR="00BC0D4E" w:rsidRPr="00BC61C0">
        <w:t>zákonem</w:t>
      </w:r>
      <w:r w:rsidR="00BC0D4E" w:rsidRPr="00BC61C0">
        <w:br/>
        <w:t>č. 340/2015 Sb., o zvláštních podmínkách účinnosti některých smluv, uveřejňování těchto smluv a o registru smluv, ve znění pozdějších předpisů</w:t>
      </w:r>
      <w:r w:rsidR="0022662D" w:rsidRPr="00BC0D4E">
        <w:t>, které provede Město</w:t>
      </w:r>
      <w:r w:rsidR="00BC0D4E">
        <w:t xml:space="preserve"> do 30 dnů </w:t>
      </w:r>
      <w:r w:rsidR="00BC0D4E" w:rsidRPr="00BC0D4E">
        <w:t xml:space="preserve">ode dne </w:t>
      </w:r>
      <w:r w:rsidR="00BC0D4E">
        <w:t>uzavření memoranda</w:t>
      </w:r>
      <w:r w:rsidR="0022662D" w:rsidRPr="00BC0D4E">
        <w:t>.</w:t>
      </w:r>
    </w:p>
    <w:p w14:paraId="36E1A5A3" w14:textId="77777777" w:rsidR="0022662D" w:rsidRPr="009B774B" w:rsidRDefault="0022662D" w:rsidP="00E634EE">
      <w:pPr>
        <w:pStyle w:val="Odstavecseseznamem"/>
        <w:widowControl/>
        <w:adjustRightInd/>
        <w:spacing w:line="240" w:lineRule="auto"/>
        <w:ind w:left="720"/>
        <w:textAlignment w:val="auto"/>
      </w:pPr>
    </w:p>
    <w:p w14:paraId="5C813810" w14:textId="3ECD457B" w:rsidR="00943BAE" w:rsidRDefault="00943BAE" w:rsidP="00E634EE">
      <w:pPr>
        <w:pStyle w:val="Odstavecseseznamem"/>
        <w:widowControl/>
        <w:numPr>
          <w:ilvl w:val="0"/>
          <w:numId w:val="17"/>
        </w:numPr>
        <w:adjustRightInd/>
        <w:spacing w:line="240" w:lineRule="auto"/>
        <w:textAlignment w:val="auto"/>
      </w:pPr>
      <w:r>
        <w:t>Pokud některé z ustanovení tohoto</w:t>
      </w:r>
      <w:r w:rsidRPr="0069455F">
        <w:t xml:space="preserve"> </w:t>
      </w:r>
      <w:r>
        <w:t>memoranda</w:t>
      </w:r>
      <w:r w:rsidRPr="0069455F">
        <w:t xml:space="preserve"> je nebo se stane neplatným, zdánlivým či neúčinným, nebude to mít za následek neplatnost, zdánlivost či neúčinnost o</w:t>
      </w:r>
      <w:r>
        <w:t>statních ustanovení tohoto memoranda</w:t>
      </w:r>
      <w:r w:rsidRPr="0069455F">
        <w:t xml:space="preserve">, ani </w:t>
      </w:r>
      <w:r>
        <w:t>memoranda</w:t>
      </w:r>
      <w:r w:rsidRPr="0069455F">
        <w:t xml:space="preserve"> jako celku, pokud je takovéto ustanovení oddělitelné od zbytku </w:t>
      </w:r>
      <w:r>
        <w:t>memoranda</w:t>
      </w:r>
      <w:r w:rsidRPr="0069455F">
        <w:t xml:space="preserve">. Smluvní strany se zavazují takovéto ustanovení nahradit novým platným a účinným ustanovením, které bude svým obsahem a účelem co možná nejvěrněji odpovídat podstatě a smyslu původního ustanovení </w:t>
      </w:r>
      <w:r>
        <w:t>memoranda</w:t>
      </w:r>
      <w:r w:rsidRPr="0069455F">
        <w:t>.</w:t>
      </w:r>
    </w:p>
    <w:p w14:paraId="6450A8CF" w14:textId="77777777" w:rsidR="00943BAE" w:rsidRDefault="00943BAE" w:rsidP="00D5707A">
      <w:pPr>
        <w:pStyle w:val="Odstavecseseznamem"/>
        <w:widowControl/>
        <w:adjustRightInd/>
        <w:spacing w:line="240" w:lineRule="auto"/>
        <w:ind w:left="720"/>
        <w:textAlignment w:val="auto"/>
      </w:pPr>
    </w:p>
    <w:p w14:paraId="0243EFC9" w14:textId="71623B6A" w:rsidR="0022662D" w:rsidRDefault="0022662D" w:rsidP="00E634EE">
      <w:pPr>
        <w:pStyle w:val="Odstavecseseznamem"/>
        <w:widowControl/>
        <w:numPr>
          <w:ilvl w:val="0"/>
          <w:numId w:val="17"/>
        </w:numPr>
        <w:adjustRightInd/>
        <w:spacing w:line="240" w:lineRule="auto"/>
        <w:textAlignment w:val="auto"/>
      </w:pPr>
      <w:r w:rsidRPr="009B774B">
        <w:t xml:space="preserve">Jakékoliv změny </w:t>
      </w:r>
      <w:r w:rsidR="001D3E98" w:rsidRPr="009B774B">
        <w:t>tohoto</w:t>
      </w:r>
      <w:r w:rsidRPr="007D4D1C">
        <w:t xml:space="preserve"> </w:t>
      </w:r>
      <w:r w:rsidR="001D3E98" w:rsidRPr="002C75BE">
        <w:t>memoranda</w:t>
      </w:r>
      <w:r w:rsidRPr="009C3B32">
        <w:t xml:space="preserve"> je možné činit </w:t>
      </w:r>
      <w:r w:rsidR="00BC0D4E">
        <w:t xml:space="preserve">pouze </w:t>
      </w:r>
      <w:r w:rsidRPr="00BC0D4E">
        <w:t xml:space="preserve">formou písemných dodatků </w:t>
      </w:r>
      <w:r w:rsidR="00410A21" w:rsidRPr="00BC0D4E">
        <w:t>oboustranně podepsan</w:t>
      </w:r>
      <w:r w:rsidRPr="00BC0D4E">
        <w:t xml:space="preserve">ých oprávněnými </w:t>
      </w:r>
      <w:r w:rsidR="00875240">
        <w:t>zástupci</w:t>
      </w:r>
      <w:r w:rsidRPr="00BC0D4E">
        <w:t xml:space="preserve"> smluvních stran.</w:t>
      </w:r>
    </w:p>
    <w:p w14:paraId="03C1ADF1" w14:textId="77777777" w:rsidR="009C3B32" w:rsidRDefault="009C3B32" w:rsidP="00D5707A">
      <w:pPr>
        <w:pStyle w:val="Odstavecseseznamem"/>
        <w:widowControl/>
        <w:adjustRightInd/>
        <w:spacing w:line="240" w:lineRule="auto"/>
        <w:ind w:left="720"/>
        <w:textAlignment w:val="auto"/>
      </w:pPr>
    </w:p>
    <w:p w14:paraId="63530A5E" w14:textId="26BD9652" w:rsidR="009C3B32" w:rsidRPr="00BC0D4E" w:rsidRDefault="009C3B32" w:rsidP="00E634EE">
      <w:pPr>
        <w:pStyle w:val="Odstavecseseznamem"/>
        <w:widowControl/>
        <w:numPr>
          <w:ilvl w:val="0"/>
          <w:numId w:val="17"/>
        </w:numPr>
        <w:adjustRightInd/>
        <w:spacing w:line="240" w:lineRule="auto"/>
        <w:textAlignment w:val="auto"/>
      </w:pPr>
      <w:r w:rsidRPr="00BC0D4E">
        <w:t xml:space="preserve">Memorandum lze ukončit </w:t>
      </w:r>
      <w:r>
        <w:t>r</w:t>
      </w:r>
      <w:r w:rsidRPr="00BC0D4E">
        <w:t>ovněž vzájemnou dohodou smluvních stran</w:t>
      </w:r>
      <w:r>
        <w:t>.</w:t>
      </w:r>
    </w:p>
    <w:p w14:paraId="19161DF3" w14:textId="77777777" w:rsidR="0022662D" w:rsidRPr="009B774B" w:rsidRDefault="0022662D" w:rsidP="00E634EE">
      <w:pPr>
        <w:pStyle w:val="Odstavecseseznamem"/>
        <w:widowControl/>
        <w:adjustRightInd/>
        <w:spacing w:line="240" w:lineRule="auto"/>
        <w:ind w:left="720"/>
        <w:textAlignment w:val="auto"/>
      </w:pPr>
    </w:p>
    <w:p w14:paraId="3497D6D2" w14:textId="608E4066" w:rsidR="0022662D" w:rsidRPr="00D25588" w:rsidRDefault="00233603" w:rsidP="00E634EE">
      <w:pPr>
        <w:pStyle w:val="Odstavecseseznamem"/>
        <w:widowControl/>
        <w:numPr>
          <w:ilvl w:val="0"/>
          <w:numId w:val="17"/>
        </w:numPr>
        <w:adjustRightInd/>
        <w:spacing w:line="240" w:lineRule="auto"/>
        <w:textAlignment w:val="auto"/>
      </w:pPr>
      <w:r w:rsidRPr="009B774B">
        <w:t>T</w:t>
      </w:r>
      <w:r w:rsidR="001D3E98" w:rsidRPr="009B774B">
        <w:t xml:space="preserve">oto memorandum </w:t>
      </w:r>
      <w:r w:rsidR="00410A21" w:rsidRPr="007D4D1C">
        <w:t xml:space="preserve">se vyhotovuje ve </w:t>
      </w:r>
      <w:r w:rsidRPr="002C75BE">
        <w:t>dvou</w:t>
      </w:r>
      <w:r w:rsidR="00410A21" w:rsidRPr="009C3B32">
        <w:t xml:space="preserve"> vyhotoveních</w:t>
      </w:r>
      <w:r w:rsidR="0022662D" w:rsidRPr="009C3B32">
        <w:t xml:space="preserve"> každý s platností originálu</w:t>
      </w:r>
      <w:r w:rsidR="00410A21" w:rsidRPr="009C3B32">
        <w:t xml:space="preserve">, z nichž každá ze smluvních stran obdrží po </w:t>
      </w:r>
      <w:r w:rsidR="0022662D" w:rsidRPr="00E0445D">
        <w:t>jednom vyhotovení</w:t>
      </w:r>
      <w:r w:rsidR="00845733">
        <w:t>, případně bude uzavřeno v elektronické podobě s připojenými elektronickými podpisy oprávněných zástupců smluvních stran.</w:t>
      </w:r>
    </w:p>
    <w:p w14:paraId="26D0D543" w14:textId="77777777" w:rsidR="0068613B" w:rsidRPr="00AD6BDC" w:rsidRDefault="0068613B" w:rsidP="00E634EE">
      <w:pPr>
        <w:pStyle w:val="Odstavecseseznamem"/>
        <w:widowControl/>
        <w:adjustRightInd/>
        <w:spacing w:line="240" w:lineRule="auto"/>
        <w:ind w:left="720"/>
        <w:textAlignment w:val="auto"/>
      </w:pPr>
    </w:p>
    <w:p w14:paraId="52F89DF6" w14:textId="4C4982AA" w:rsidR="0068613B" w:rsidRDefault="0068613B" w:rsidP="00E634EE">
      <w:pPr>
        <w:pStyle w:val="Odstavecseseznamem"/>
        <w:widowControl/>
        <w:numPr>
          <w:ilvl w:val="0"/>
          <w:numId w:val="17"/>
        </w:numPr>
        <w:adjustRightInd/>
        <w:spacing w:line="240" w:lineRule="auto"/>
        <w:textAlignment w:val="auto"/>
      </w:pPr>
      <w:r w:rsidRPr="00840589">
        <w:t xml:space="preserve">Smluvní strany prohlašují, že si </w:t>
      </w:r>
      <w:r w:rsidR="001D3E98" w:rsidRPr="00840589">
        <w:t>memorandum</w:t>
      </w:r>
      <w:r w:rsidRPr="00840589">
        <w:t xml:space="preserve"> přečetly, že je</w:t>
      </w:r>
      <w:r w:rsidR="001D3E98" w:rsidRPr="00840589">
        <w:t>ho</w:t>
      </w:r>
      <w:r w:rsidRPr="00840589">
        <w:t xml:space="preserve"> obsahu zcela rozumějí. Rovněž prohlašují, že </w:t>
      </w:r>
      <w:r w:rsidR="001D3E98" w:rsidRPr="007E6B59">
        <w:t>toto memorandum</w:t>
      </w:r>
      <w:r w:rsidRPr="00EB12CF">
        <w:t xml:space="preserve"> nebyl</w:t>
      </w:r>
      <w:r w:rsidR="001D3E98" w:rsidRPr="001C7F71">
        <w:t>o</w:t>
      </w:r>
      <w:r w:rsidRPr="001C7F71">
        <w:t xml:space="preserve"> uzavřen</w:t>
      </w:r>
      <w:r w:rsidR="001D3E98" w:rsidRPr="001C7F71">
        <w:t>o</w:t>
      </w:r>
      <w:r w:rsidRPr="001C7F71">
        <w:t xml:space="preserve"> v tísni, ani za jinak jednostranně nevýhodných podmínek. Na důkaz toho připojují k</w:t>
      </w:r>
      <w:r w:rsidR="001D3E98" w:rsidRPr="001C7F71">
        <w:t xml:space="preserve"> memorandu </w:t>
      </w:r>
      <w:r w:rsidRPr="001C7F71">
        <w:t>své podpisy.</w:t>
      </w:r>
    </w:p>
    <w:p w14:paraId="5E074B4B" w14:textId="77777777" w:rsidR="00EB12CF" w:rsidRDefault="00EB12CF" w:rsidP="00D5707A">
      <w:pPr>
        <w:pStyle w:val="Odstavecseseznamem"/>
        <w:widowControl/>
        <w:adjustRightInd/>
        <w:spacing w:line="240" w:lineRule="auto"/>
        <w:ind w:left="720"/>
        <w:textAlignment w:val="auto"/>
      </w:pPr>
    </w:p>
    <w:p w14:paraId="352EC34E" w14:textId="396BA6A7" w:rsidR="00EB12CF" w:rsidRPr="001C7F71" w:rsidRDefault="00EB12CF" w:rsidP="00E634EE">
      <w:pPr>
        <w:pStyle w:val="Odstavecseseznamem"/>
        <w:widowControl/>
        <w:numPr>
          <w:ilvl w:val="0"/>
          <w:numId w:val="17"/>
        </w:numPr>
        <w:adjustRightInd/>
        <w:spacing w:line="240" w:lineRule="auto"/>
        <w:textAlignment w:val="auto"/>
      </w:pPr>
      <w:r>
        <w:t>Kraj</w:t>
      </w:r>
      <w:r w:rsidRPr="00BC61C0">
        <w:t xml:space="preserve"> výslovně souhlasí se zveřejnění</w:t>
      </w:r>
      <w:r>
        <w:t xml:space="preserve">m elektronického obrazu tohoto memoranda </w:t>
      </w:r>
      <w:r w:rsidRPr="00BC61C0">
        <w:t>na webových stránkách Města bez připojeného podpisu svého zástupce</w:t>
      </w:r>
      <w:r w:rsidR="00717646">
        <w:t>.</w:t>
      </w:r>
    </w:p>
    <w:p w14:paraId="4018F5D4" w14:textId="77777777" w:rsidR="0022662D" w:rsidRPr="001C7F71" w:rsidRDefault="0022662D" w:rsidP="00E634EE">
      <w:pPr>
        <w:pStyle w:val="Odstavecseseznamem"/>
        <w:widowControl/>
        <w:adjustRightInd/>
        <w:spacing w:line="240" w:lineRule="auto"/>
        <w:ind w:left="720"/>
        <w:textAlignment w:val="auto"/>
      </w:pPr>
    </w:p>
    <w:p w14:paraId="287592F8" w14:textId="01863BC1" w:rsidR="00666EB9" w:rsidRPr="008161C8" w:rsidRDefault="00666EB9" w:rsidP="00E634EE">
      <w:pPr>
        <w:pStyle w:val="Odstavecseseznamem"/>
        <w:widowControl/>
        <w:numPr>
          <w:ilvl w:val="0"/>
          <w:numId w:val="17"/>
        </w:numPr>
        <w:adjustRightInd/>
        <w:spacing w:line="240" w:lineRule="auto"/>
        <w:textAlignment w:val="auto"/>
      </w:pPr>
      <w:r w:rsidRPr="00666EB9">
        <w:t>Město osvědčuje, že záměr darovat části pozemků Města a pozemku</w:t>
      </w:r>
      <w:r w:rsidRPr="00666EB9">
        <w:br/>
      </w:r>
      <w:proofErr w:type="spellStart"/>
      <w:r w:rsidRPr="00666EB9">
        <w:t>parc</w:t>
      </w:r>
      <w:proofErr w:type="spellEnd"/>
      <w:r w:rsidRPr="00666EB9">
        <w:t>. č.</w:t>
      </w:r>
      <w:r w:rsidRPr="009B774B">
        <w:t xml:space="preserve"> </w:t>
      </w:r>
      <w:r w:rsidRPr="00666EB9">
        <w:t xml:space="preserve">4314/4 </w:t>
      </w:r>
      <w:r>
        <w:t>na základě tohoto</w:t>
      </w:r>
      <w:r w:rsidRPr="00666EB9">
        <w:t xml:space="preserve"> memorand</w:t>
      </w:r>
      <w:r>
        <w:t>a</w:t>
      </w:r>
      <w:r w:rsidRPr="00666EB9">
        <w:t xml:space="preserve"> zveřejnilo po dobu od </w:t>
      </w:r>
      <w:proofErr w:type="gramStart"/>
      <w:r w:rsidR="008161C8" w:rsidRPr="008161C8">
        <w:t>12.10</w:t>
      </w:r>
      <w:r w:rsidRPr="008161C8">
        <w:t>.2023</w:t>
      </w:r>
      <w:proofErr w:type="gramEnd"/>
      <w:r w:rsidRPr="008161C8">
        <w:t xml:space="preserve"> do </w:t>
      </w:r>
      <w:r w:rsidR="008161C8" w:rsidRPr="008161C8">
        <w:t>03.11</w:t>
      </w:r>
      <w:r w:rsidRPr="008161C8">
        <w:t>.2023 vyvěšením na úřední desce městského úřadu dle § 39 odst. 1 zákona o obcích.</w:t>
      </w:r>
    </w:p>
    <w:p w14:paraId="4193EF5D" w14:textId="77777777" w:rsidR="00666EB9" w:rsidRDefault="00666EB9" w:rsidP="00D5707A">
      <w:pPr>
        <w:pStyle w:val="Odstavecseseznamem"/>
        <w:widowControl/>
        <w:adjustRightInd/>
        <w:spacing w:line="240" w:lineRule="auto"/>
        <w:ind w:left="720"/>
        <w:textAlignment w:val="auto"/>
      </w:pPr>
    </w:p>
    <w:p w14:paraId="0870524F" w14:textId="50322890" w:rsidR="0022662D" w:rsidRPr="009B774B" w:rsidRDefault="00233603" w:rsidP="00E634EE">
      <w:pPr>
        <w:pStyle w:val="Odstavecseseznamem"/>
        <w:widowControl/>
        <w:numPr>
          <w:ilvl w:val="0"/>
          <w:numId w:val="17"/>
        </w:numPr>
        <w:adjustRightInd/>
        <w:spacing w:line="240" w:lineRule="auto"/>
        <w:textAlignment w:val="auto"/>
      </w:pPr>
      <w:r w:rsidRPr="001C7F71">
        <w:t>T</w:t>
      </w:r>
      <w:r w:rsidR="001D3E98" w:rsidRPr="001C7F71">
        <w:t xml:space="preserve">oto memorandum </w:t>
      </w:r>
      <w:r w:rsidR="00410A21" w:rsidRPr="001C7F71">
        <w:t>byl</w:t>
      </w:r>
      <w:r w:rsidR="001D3E98" w:rsidRPr="001C7F71">
        <w:t>o</w:t>
      </w:r>
      <w:r w:rsidR="00410A21" w:rsidRPr="001C7F71">
        <w:t xml:space="preserve"> schválen</w:t>
      </w:r>
      <w:r w:rsidR="001D3E98" w:rsidRPr="001C7F71">
        <w:t>o</w:t>
      </w:r>
      <w:r w:rsidR="00410A21" w:rsidRPr="001C7F71">
        <w:t xml:space="preserve"> </w:t>
      </w:r>
      <w:r w:rsidR="00253286" w:rsidRPr="001C7F71">
        <w:t>Zastupitelstvem</w:t>
      </w:r>
      <w:r w:rsidR="00410A21" w:rsidRPr="001C7F71">
        <w:t xml:space="preserve"> </w:t>
      </w:r>
      <w:r w:rsidR="00BC0D4E">
        <w:t>m</w:t>
      </w:r>
      <w:r w:rsidR="00410A21" w:rsidRPr="00BC0D4E">
        <w:t xml:space="preserve">ěsta </w:t>
      </w:r>
      <w:r w:rsidRPr="00BC0D4E">
        <w:t>Černošice</w:t>
      </w:r>
      <w:r w:rsidR="009104E6">
        <w:t xml:space="preserve"> usnesením</w:t>
      </w:r>
      <w:r w:rsidR="009104E6">
        <w:br/>
      </w:r>
      <w:r w:rsidR="00410A21" w:rsidRPr="00BC0D4E">
        <w:t>č.</w:t>
      </w:r>
      <w:r w:rsidR="009104E6">
        <w:t xml:space="preserve"> Z/10/2/2023</w:t>
      </w:r>
      <w:r w:rsidR="00410A21" w:rsidRPr="009B774B">
        <w:t xml:space="preserve"> ze dne </w:t>
      </w:r>
      <w:proofErr w:type="gramStart"/>
      <w:r w:rsidR="009104E6">
        <w:t>02.11.2023</w:t>
      </w:r>
      <w:proofErr w:type="gramEnd"/>
      <w:r w:rsidR="009104E6">
        <w:t>.</w:t>
      </w:r>
    </w:p>
    <w:p w14:paraId="58125D04" w14:textId="77777777" w:rsidR="0022662D" w:rsidRPr="002C75BE" w:rsidRDefault="0022662D" w:rsidP="00E634EE">
      <w:pPr>
        <w:pStyle w:val="Odstavecseseznamem"/>
        <w:widowControl/>
        <w:adjustRightInd/>
        <w:spacing w:line="240" w:lineRule="auto"/>
        <w:ind w:left="720"/>
        <w:textAlignment w:val="auto"/>
      </w:pPr>
    </w:p>
    <w:p w14:paraId="2217E0FB" w14:textId="5A97CA77" w:rsidR="001C7F71" w:rsidRPr="00BC0D4E" w:rsidRDefault="001D3E98" w:rsidP="00E634EE">
      <w:pPr>
        <w:pStyle w:val="Odstavecseseznamem"/>
        <w:widowControl/>
        <w:numPr>
          <w:ilvl w:val="0"/>
          <w:numId w:val="17"/>
        </w:numPr>
        <w:adjustRightInd/>
        <w:spacing w:line="240" w:lineRule="auto"/>
        <w:textAlignment w:val="auto"/>
      </w:pPr>
      <w:r w:rsidRPr="009C3B32">
        <w:t>T</w:t>
      </w:r>
      <w:r w:rsidRPr="00E0445D">
        <w:t>oto memorandum byl</w:t>
      </w:r>
      <w:r w:rsidRPr="00D25588">
        <w:t>o</w:t>
      </w:r>
      <w:r w:rsidRPr="00AD6BDC">
        <w:t xml:space="preserve"> schváleno</w:t>
      </w:r>
      <w:r w:rsidRPr="00840589">
        <w:t xml:space="preserve"> </w:t>
      </w:r>
      <w:r w:rsidR="00253286" w:rsidRPr="00840589">
        <w:t xml:space="preserve">Zastupitelstvem </w:t>
      </w:r>
      <w:r w:rsidR="00BC0D4E">
        <w:t xml:space="preserve">Středočeského </w:t>
      </w:r>
      <w:r w:rsidR="00CF2CBE">
        <w:t>Kraje usnesením</w:t>
      </w:r>
      <w:r w:rsidR="00CF2CBE">
        <w:br/>
        <w:t>č. 027-28/2023/ZK</w:t>
      </w:r>
      <w:r w:rsidR="00233603" w:rsidRPr="00BC0D4E">
        <w:t xml:space="preserve"> ze dne</w:t>
      </w:r>
      <w:r w:rsidR="00666EB9">
        <w:t xml:space="preserve"> </w:t>
      </w:r>
      <w:proofErr w:type="gramStart"/>
      <w:r w:rsidR="00CF2CBE">
        <w:t>30.10.2023</w:t>
      </w:r>
      <w:proofErr w:type="gramEnd"/>
      <w:r w:rsidR="00666EB9">
        <w:t>.</w:t>
      </w:r>
    </w:p>
    <w:p w14:paraId="7E76BAFF" w14:textId="77777777" w:rsidR="001C7F71" w:rsidRPr="00BC0D4E" w:rsidRDefault="001C7F71" w:rsidP="00D5707A">
      <w:pPr>
        <w:pStyle w:val="Odstavecseseznamem"/>
        <w:widowControl/>
        <w:adjustRightInd/>
        <w:spacing w:line="240" w:lineRule="auto"/>
        <w:ind w:left="720"/>
        <w:textAlignment w:val="auto"/>
      </w:pPr>
    </w:p>
    <w:p w14:paraId="681BBBA9" w14:textId="77777777" w:rsidR="00BC0D4E" w:rsidRDefault="001C7F71" w:rsidP="00E634EE">
      <w:pPr>
        <w:pStyle w:val="Odstavecseseznamem"/>
        <w:widowControl/>
        <w:numPr>
          <w:ilvl w:val="0"/>
          <w:numId w:val="17"/>
        </w:numPr>
        <w:adjustRightInd/>
        <w:spacing w:line="240" w:lineRule="auto"/>
        <w:textAlignment w:val="auto"/>
      </w:pPr>
      <w:r w:rsidRPr="009B774B">
        <w:t xml:space="preserve">Nedílnou </w:t>
      </w:r>
      <w:r w:rsidR="00BC0D4E">
        <w:t>součástí tohoto memoranda</w:t>
      </w:r>
      <w:bookmarkStart w:id="0" w:name="_GoBack"/>
      <w:bookmarkEnd w:id="0"/>
      <w:r w:rsidR="00BC0D4E">
        <w:t xml:space="preserve"> jsou tyto přílohy:</w:t>
      </w:r>
    </w:p>
    <w:p w14:paraId="71E6B041" w14:textId="1B022E61" w:rsidR="00233603" w:rsidRPr="00BC0D4E" w:rsidRDefault="00BC0D4E" w:rsidP="00D5707A">
      <w:pPr>
        <w:pStyle w:val="Odstavecseseznamem"/>
        <w:numPr>
          <w:ilvl w:val="2"/>
          <w:numId w:val="4"/>
        </w:numPr>
        <w:spacing w:line="240" w:lineRule="auto"/>
        <w:ind w:left="709" w:hanging="283"/>
      </w:pPr>
      <w:r w:rsidRPr="00E26233">
        <w:t>objemová studie stavby Gymnázia Černošic</w:t>
      </w:r>
      <w:r>
        <w:t xml:space="preserve">e </w:t>
      </w:r>
      <w:r w:rsidR="007D4D1C">
        <w:t xml:space="preserve">z 06/2022 </w:t>
      </w:r>
      <w:r>
        <w:t>z</w:t>
      </w:r>
      <w:r w:rsidRPr="00E26233">
        <w:t>pracova</w:t>
      </w:r>
      <w:r>
        <w:t>ná</w:t>
      </w:r>
      <w:r w:rsidRPr="00E26233">
        <w:t xml:space="preserve"> společnost</w:t>
      </w:r>
      <w:r>
        <w:t>í</w:t>
      </w:r>
      <w:r w:rsidR="00875240">
        <w:br/>
      </w:r>
      <w:r>
        <w:t>ra15 a.s.,</w:t>
      </w:r>
      <w:r w:rsidR="007D4D1C">
        <w:t xml:space="preserve"> </w:t>
      </w:r>
      <w:r w:rsidRPr="00E26233">
        <w:t>IČ:</w:t>
      </w:r>
      <w:r>
        <w:t xml:space="preserve"> </w:t>
      </w:r>
      <w:r w:rsidRPr="00E26233">
        <w:t>06647642, se sídlem Nádražní 1272/15, 150 00 Praha 5</w:t>
      </w:r>
      <w:r w:rsidR="00233603" w:rsidRPr="00BC0D4E">
        <w:t xml:space="preserve"> </w:t>
      </w:r>
    </w:p>
    <w:p w14:paraId="01342498" w14:textId="77777777" w:rsidR="00410A21" w:rsidRPr="00BC0D4E" w:rsidRDefault="00410A21" w:rsidP="00E634EE">
      <w:pPr>
        <w:pStyle w:val="Odstavecseseznamem"/>
        <w:widowControl/>
        <w:adjustRightInd/>
        <w:spacing w:line="240" w:lineRule="auto"/>
        <w:ind w:left="720"/>
        <w:textAlignment w:val="auto"/>
      </w:pPr>
    </w:p>
    <w:p w14:paraId="0336E5F2" w14:textId="77777777" w:rsidR="00F4653B" w:rsidRDefault="00F4653B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C202DA2" w14:textId="77777777" w:rsidR="00F4653B" w:rsidRDefault="00F4653B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9838CF4" w14:textId="77777777" w:rsidR="00F4653B" w:rsidRDefault="00F4653B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932361B" w14:textId="77777777" w:rsidR="00845733" w:rsidRDefault="00845733" w:rsidP="003937BE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6527A5C" w14:textId="49F001A6" w:rsidR="00845733" w:rsidRPr="00BC61C0" w:rsidRDefault="00845733" w:rsidP="00BC61C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61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Praze dne</w:t>
      </w:r>
      <w:r w:rsidRPr="00BC61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C61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C61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C61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C61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C61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Černošicích dne</w:t>
      </w:r>
    </w:p>
    <w:p w14:paraId="177C2A54" w14:textId="77777777" w:rsidR="00845733" w:rsidRPr="00BC61C0" w:rsidRDefault="00845733" w:rsidP="00BC61C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EA755E" w14:textId="77777777" w:rsidR="00845733" w:rsidRPr="00BC61C0" w:rsidRDefault="00845733" w:rsidP="00BC61C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985B3E" w14:textId="77777777" w:rsidR="00845733" w:rsidRPr="00BC61C0" w:rsidRDefault="00845733" w:rsidP="00BC61C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A5764F" w14:textId="77777777" w:rsidR="00845733" w:rsidRPr="00BC61C0" w:rsidRDefault="00845733" w:rsidP="00BC61C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971372" w14:textId="7B7BFFA7" w:rsidR="00845733" w:rsidRPr="00D5707A" w:rsidRDefault="00845733" w:rsidP="00BC61C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C61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3BAE" w:rsidRPr="000857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Středočeský kraj</w:t>
      </w:r>
      <w:r w:rsidR="00943BAE" w:rsidRPr="000857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943BAE" w:rsidRPr="000857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943BAE" w:rsidRPr="000857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943BAE" w:rsidRPr="000857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943BAE" w:rsidRPr="000857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D570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Černošice</w:t>
      </w:r>
    </w:p>
    <w:p w14:paraId="275DEDF0" w14:textId="5E02E80B" w:rsidR="00845733" w:rsidRPr="00BC0D4E" w:rsidRDefault="00845733" w:rsidP="00BC61C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570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Petra Pecková, hejtmanka</w:t>
      </w:r>
      <w:r w:rsidRPr="00D570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70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70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70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Filip Kořínek, starosta</w:t>
      </w:r>
    </w:p>
    <w:sectPr w:rsidR="00845733" w:rsidRPr="00BC0D4E" w:rsidSect="00BA00A2">
      <w:footerReference w:type="default" r:id="rId11"/>
      <w:pgSz w:w="11906" w:h="16838"/>
      <w:pgMar w:top="1135" w:right="1417" w:bottom="1135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224DD" w14:textId="77777777" w:rsidR="00B5373A" w:rsidRDefault="00B5373A" w:rsidP="00845733">
      <w:pPr>
        <w:spacing w:after="0" w:line="240" w:lineRule="auto"/>
      </w:pPr>
      <w:r>
        <w:separator/>
      </w:r>
    </w:p>
  </w:endnote>
  <w:endnote w:type="continuationSeparator" w:id="0">
    <w:p w14:paraId="3FD2DA34" w14:textId="77777777" w:rsidR="00B5373A" w:rsidRDefault="00B5373A" w:rsidP="0084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14434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8D5770F" w14:textId="3DC277F0" w:rsidR="00845733" w:rsidRDefault="00845733">
            <w:pPr>
              <w:pStyle w:val="Zpat"/>
              <w:jc w:val="center"/>
            </w:pPr>
            <w:r w:rsidRPr="00BC61C0">
              <w:rPr>
                <w:rFonts w:ascii="Times New Roman" w:hAnsi="Times New Roman" w:cs="Times New Roman"/>
              </w:rPr>
              <w:t xml:space="preserve">Stránka </w:t>
            </w:r>
            <w:r w:rsidRPr="00BC6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C61C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C6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23C48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BC6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C61C0">
              <w:rPr>
                <w:rFonts w:ascii="Times New Roman" w:hAnsi="Times New Roman" w:cs="Times New Roman"/>
              </w:rPr>
              <w:t xml:space="preserve"> z </w:t>
            </w:r>
            <w:r w:rsidRPr="00BC6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C61C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C6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23C48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BC6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A336" w14:textId="77777777" w:rsidR="00845733" w:rsidRDefault="008457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D8D65" w14:textId="77777777" w:rsidR="00B5373A" w:rsidRDefault="00B5373A" w:rsidP="00845733">
      <w:pPr>
        <w:spacing w:after="0" w:line="240" w:lineRule="auto"/>
      </w:pPr>
      <w:r>
        <w:separator/>
      </w:r>
    </w:p>
  </w:footnote>
  <w:footnote w:type="continuationSeparator" w:id="0">
    <w:p w14:paraId="3EF9DAF0" w14:textId="77777777" w:rsidR="00B5373A" w:rsidRDefault="00B5373A" w:rsidP="00845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4141"/>
    <w:multiLevelType w:val="hybridMultilevel"/>
    <w:tmpl w:val="73FE3D26"/>
    <w:lvl w:ilvl="0" w:tplc="6798B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F2494"/>
    <w:multiLevelType w:val="multilevel"/>
    <w:tmpl w:val="715AE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B74CB0"/>
    <w:multiLevelType w:val="hybridMultilevel"/>
    <w:tmpl w:val="6F9C4068"/>
    <w:lvl w:ilvl="0" w:tplc="477A9FA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01EC8"/>
    <w:multiLevelType w:val="hybridMultilevel"/>
    <w:tmpl w:val="3DB850A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B56BD7"/>
    <w:multiLevelType w:val="hybridMultilevel"/>
    <w:tmpl w:val="AA8421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17689"/>
    <w:multiLevelType w:val="hybridMultilevel"/>
    <w:tmpl w:val="1234B4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1399D"/>
    <w:multiLevelType w:val="hybridMultilevel"/>
    <w:tmpl w:val="D70679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D74CEA"/>
    <w:multiLevelType w:val="multilevel"/>
    <w:tmpl w:val="715AE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DC2B07"/>
    <w:multiLevelType w:val="multilevel"/>
    <w:tmpl w:val="4AE47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ED45F8"/>
    <w:multiLevelType w:val="hybridMultilevel"/>
    <w:tmpl w:val="7A244D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6928E2"/>
    <w:multiLevelType w:val="multilevel"/>
    <w:tmpl w:val="F3187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60" w:hanging="360"/>
      </w:p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AC34E5"/>
    <w:multiLevelType w:val="hybridMultilevel"/>
    <w:tmpl w:val="C4DEEA22"/>
    <w:lvl w:ilvl="0" w:tplc="477A9FA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92225"/>
    <w:multiLevelType w:val="multilevel"/>
    <w:tmpl w:val="4F447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587066"/>
    <w:multiLevelType w:val="hybridMultilevel"/>
    <w:tmpl w:val="7A244D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3D4F4C"/>
    <w:multiLevelType w:val="hybridMultilevel"/>
    <w:tmpl w:val="1234B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47330F"/>
    <w:multiLevelType w:val="hybridMultilevel"/>
    <w:tmpl w:val="0BD2B140"/>
    <w:lvl w:ilvl="0" w:tplc="809C5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FB398C"/>
    <w:multiLevelType w:val="hybridMultilevel"/>
    <w:tmpl w:val="FCDE5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64D8B"/>
    <w:multiLevelType w:val="hybridMultilevel"/>
    <w:tmpl w:val="7C8A18A0"/>
    <w:lvl w:ilvl="0" w:tplc="23420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9A40C0"/>
    <w:multiLevelType w:val="multilevel"/>
    <w:tmpl w:val="31807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60" w:hanging="360"/>
      </w:p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8"/>
  </w:num>
  <w:num w:numId="5">
    <w:abstractNumId w:val="11"/>
  </w:num>
  <w:num w:numId="6">
    <w:abstractNumId w:val="3"/>
  </w:num>
  <w:num w:numId="7">
    <w:abstractNumId w:val="15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  <w:num w:numId="13">
    <w:abstractNumId w:val="14"/>
  </w:num>
  <w:num w:numId="14">
    <w:abstractNumId w:val="17"/>
  </w:num>
  <w:num w:numId="15">
    <w:abstractNumId w:val="5"/>
  </w:num>
  <w:num w:numId="16">
    <w:abstractNumId w:val="7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8E"/>
    <w:rsid w:val="00034417"/>
    <w:rsid w:val="000664E1"/>
    <w:rsid w:val="000714BC"/>
    <w:rsid w:val="00076B0D"/>
    <w:rsid w:val="000857FB"/>
    <w:rsid w:val="000A6645"/>
    <w:rsid w:val="000B27E0"/>
    <w:rsid w:val="000B733F"/>
    <w:rsid w:val="000C136F"/>
    <w:rsid w:val="00102BEA"/>
    <w:rsid w:val="001105C3"/>
    <w:rsid w:val="0012248F"/>
    <w:rsid w:val="00134148"/>
    <w:rsid w:val="001344EA"/>
    <w:rsid w:val="001427E4"/>
    <w:rsid w:val="001449B5"/>
    <w:rsid w:val="00165F98"/>
    <w:rsid w:val="001B7353"/>
    <w:rsid w:val="001C4A18"/>
    <w:rsid w:val="001C7F71"/>
    <w:rsid w:val="001D3E98"/>
    <w:rsid w:val="001F200E"/>
    <w:rsid w:val="00217E39"/>
    <w:rsid w:val="002227DD"/>
    <w:rsid w:val="0022662D"/>
    <w:rsid w:val="00233603"/>
    <w:rsid w:val="00253286"/>
    <w:rsid w:val="002C5D41"/>
    <w:rsid w:val="002C75BE"/>
    <w:rsid w:val="002D064E"/>
    <w:rsid w:val="002F14A4"/>
    <w:rsid w:val="00347E2C"/>
    <w:rsid w:val="003523C8"/>
    <w:rsid w:val="00361733"/>
    <w:rsid w:val="003937BE"/>
    <w:rsid w:val="003B7E07"/>
    <w:rsid w:val="003D41EE"/>
    <w:rsid w:val="003E4157"/>
    <w:rsid w:val="003E6C2A"/>
    <w:rsid w:val="00410A21"/>
    <w:rsid w:val="00433BFA"/>
    <w:rsid w:val="004A538E"/>
    <w:rsid w:val="004B04BD"/>
    <w:rsid w:val="004B53D2"/>
    <w:rsid w:val="004E3733"/>
    <w:rsid w:val="00500231"/>
    <w:rsid w:val="0051638A"/>
    <w:rsid w:val="0055460A"/>
    <w:rsid w:val="005E156A"/>
    <w:rsid w:val="00611BB4"/>
    <w:rsid w:val="00666EB9"/>
    <w:rsid w:val="0067410A"/>
    <w:rsid w:val="0068613B"/>
    <w:rsid w:val="006B0125"/>
    <w:rsid w:val="006C2E65"/>
    <w:rsid w:val="00717646"/>
    <w:rsid w:val="00734C0F"/>
    <w:rsid w:val="007B3A6C"/>
    <w:rsid w:val="007D4D1C"/>
    <w:rsid w:val="007E6B59"/>
    <w:rsid w:val="00801DD3"/>
    <w:rsid w:val="008161C8"/>
    <w:rsid w:val="00840589"/>
    <w:rsid w:val="00843A70"/>
    <w:rsid w:val="00845733"/>
    <w:rsid w:val="0086340F"/>
    <w:rsid w:val="008728B4"/>
    <w:rsid w:val="0087402C"/>
    <w:rsid w:val="00875240"/>
    <w:rsid w:val="00901CCA"/>
    <w:rsid w:val="009104E6"/>
    <w:rsid w:val="00916A2E"/>
    <w:rsid w:val="009223AE"/>
    <w:rsid w:val="009262EC"/>
    <w:rsid w:val="00941EE7"/>
    <w:rsid w:val="00943BAE"/>
    <w:rsid w:val="00951860"/>
    <w:rsid w:val="0097232E"/>
    <w:rsid w:val="00996479"/>
    <w:rsid w:val="00997E42"/>
    <w:rsid w:val="009A6F02"/>
    <w:rsid w:val="009B774B"/>
    <w:rsid w:val="009C3B32"/>
    <w:rsid w:val="009E3272"/>
    <w:rsid w:val="009E3399"/>
    <w:rsid w:val="009F2559"/>
    <w:rsid w:val="00A07014"/>
    <w:rsid w:val="00A07F3B"/>
    <w:rsid w:val="00AC017F"/>
    <w:rsid w:val="00AD2594"/>
    <w:rsid w:val="00AD6BDC"/>
    <w:rsid w:val="00B11820"/>
    <w:rsid w:val="00B5373A"/>
    <w:rsid w:val="00B81E0E"/>
    <w:rsid w:val="00BA00A2"/>
    <w:rsid w:val="00BA1BF1"/>
    <w:rsid w:val="00BB6004"/>
    <w:rsid w:val="00BC0C88"/>
    <w:rsid w:val="00BC0D4E"/>
    <w:rsid w:val="00BC2DA1"/>
    <w:rsid w:val="00BC61C0"/>
    <w:rsid w:val="00BF4CD3"/>
    <w:rsid w:val="00C25548"/>
    <w:rsid w:val="00C34078"/>
    <w:rsid w:val="00C51294"/>
    <w:rsid w:val="00C630F9"/>
    <w:rsid w:val="00C6504B"/>
    <w:rsid w:val="00C6566E"/>
    <w:rsid w:val="00CC31A5"/>
    <w:rsid w:val="00CD14D2"/>
    <w:rsid w:val="00CE40F5"/>
    <w:rsid w:val="00CF2CBE"/>
    <w:rsid w:val="00D00E9D"/>
    <w:rsid w:val="00D25588"/>
    <w:rsid w:val="00D41944"/>
    <w:rsid w:val="00D44782"/>
    <w:rsid w:val="00D456B0"/>
    <w:rsid w:val="00D54734"/>
    <w:rsid w:val="00D5707A"/>
    <w:rsid w:val="00D81DAA"/>
    <w:rsid w:val="00DA5821"/>
    <w:rsid w:val="00E0445D"/>
    <w:rsid w:val="00E23C48"/>
    <w:rsid w:val="00E26233"/>
    <w:rsid w:val="00E33DB7"/>
    <w:rsid w:val="00E634EE"/>
    <w:rsid w:val="00E915BF"/>
    <w:rsid w:val="00EB12CF"/>
    <w:rsid w:val="00EB58FE"/>
    <w:rsid w:val="00EC6681"/>
    <w:rsid w:val="00F1396D"/>
    <w:rsid w:val="00F4653B"/>
    <w:rsid w:val="00F508BB"/>
    <w:rsid w:val="00F624B8"/>
    <w:rsid w:val="00FA020C"/>
    <w:rsid w:val="00FA486B"/>
    <w:rsid w:val="00FB5EC5"/>
    <w:rsid w:val="00F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A1C0"/>
  <w15:docId w15:val="{9C9EAF45-C7CC-4A44-B0C0-615E63EC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10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37BE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A5821"/>
    <w:rPr>
      <w:color w:val="0000FF"/>
      <w:u w:val="single"/>
    </w:rPr>
  </w:style>
  <w:style w:type="character" w:styleId="Odkaznakoment">
    <w:name w:val="annotation reference"/>
    <w:basedOn w:val="Standardnpsmoodstavce"/>
    <w:unhideWhenUsed/>
    <w:rsid w:val="00CC31A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C31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C31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31A5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25328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3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456B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F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4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733"/>
  </w:style>
  <w:style w:type="paragraph" w:styleId="Zpat">
    <w:name w:val="footer"/>
    <w:basedOn w:val="Normln"/>
    <w:link w:val="ZpatChar"/>
    <w:uiPriority w:val="99"/>
    <w:unhideWhenUsed/>
    <w:rsid w:val="0084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hlizenidokn.cuzk.cz/ZobrazObjekt.aspx?encrypted=NAHL~9-CKEIUkc9XQ11jPHMD_ASlrCqmYJhpg2ODNs-13KuIGgoCAu6fmUvd4YEriLmA45FZsivtzZEQHf7DJZ2UdTrf_EZx7A9ekAWeBXYhccooimUJXBjwYhVJK_1eOFm3aSitfnoR8fBNnYenH3BI71DPmU9meKN9SN99uscpJGC8rYw9ht-HoEvtRfmMHKX00aBMK0MxPdh6NQXyVgXeEiQ=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uzk.cz/kp/prahazap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zk.cz/kp/prahazapa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B4400-118F-478B-B80D-D441ACDF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Romba Jindřiška</dc:creator>
  <cp:lastModifiedBy>Magdalena Košťáková</cp:lastModifiedBy>
  <cp:revision>3</cp:revision>
  <dcterms:created xsi:type="dcterms:W3CDTF">2024-01-04T10:24:00Z</dcterms:created>
  <dcterms:modified xsi:type="dcterms:W3CDTF">2024-01-04T10:26:00Z</dcterms:modified>
</cp:coreProperties>
</file>