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8971" w:h="307" w:wrap="none" w:hAnchor="page" w:x="1633" w:y="1"/>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Příloha smlouvy o poskytování služeb (Služby provozu světelně signalizačních zařízení)</w:t>
      </w:r>
    </w:p>
    <w:p>
      <w:pPr>
        <w:pStyle w:val="Style5"/>
        <w:keepNext w:val="0"/>
        <w:keepLines w:val="0"/>
        <w:framePr w:w="907" w:h="250" w:wrap="none" w:hAnchor="page" w:x="12755" w:y="3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Příloha č.1</w:t>
      </w:r>
    </w:p>
    <w:p>
      <w:pPr>
        <w:pStyle w:val="Style2"/>
        <w:keepNext w:val="0"/>
        <w:keepLines w:val="0"/>
        <w:framePr w:w="9840" w:h="5616" w:wrap="none" w:hAnchor="page" w:x="1609" w:y="884"/>
        <w:widowControl w:val="0"/>
        <w:shd w:val="clear" w:color="auto" w:fill="auto"/>
        <w:bidi w:val="0"/>
        <w:spacing w:before="0" w:after="280"/>
        <w:ind w:left="0" w:right="0" w:firstLine="0"/>
        <w:jc w:val="left"/>
      </w:pPr>
      <w:r>
        <w:rPr>
          <w:b/>
          <w:bCs/>
          <w:color w:val="000000"/>
          <w:spacing w:val="0"/>
          <w:w w:val="100"/>
          <w:position w:val="0"/>
          <w:sz w:val="24"/>
          <w:szCs w:val="24"/>
          <w:u w:val="single"/>
          <w:shd w:val="clear" w:color="auto" w:fill="auto"/>
          <w:lang w:val="cs-CZ" w:eastAsia="cs-CZ" w:bidi="cs-CZ"/>
        </w:rPr>
        <w:t>SOUPIS ČINNOSTÍ A SJEDNANÁ CENA PRO KALENDÁŘNÍ ROK</w:t>
      </w:r>
    </w:p>
    <w:p>
      <w:pPr>
        <w:pStyle w:val="Style2"/>
        <w:keepNext w:val="0"/>
        <w:keepLines w:val="0"/>
        <w:framePr w:w="9840" w:h="5616" w:wrap="none" w:hAnchor="page" w:x="1609" w:y="884"/>
        <w:widowControl w:val="0"/>
        <w:shd w:val="clear" w:color="auto" w:fill="auto"/>
        <w:bidi w:val="0"/>
        <w:spacing w:before="0" w:after="280"/>
        <w:ind w:left="0" w:right="0" w:firstLine="0"/>
        <w:jc w:val="left"/>
      </w:pPr>
      <w:r>
        <w:rPr>
          <w:color w:val="000000"/>
          <w:spacing w:val="0"/>
          <w:w w:val="100"/>
          <w:position w:val="0"/>
          <w:sz w:val="24"/>
          <w:szCs w:val="24"/>
          <w:shd w:val="clear" w:color="auto" w:fill="auto"/>
          <w:lang w:val="cs-CZ" w:eastAsia="cs-CZ" w:bidi="cs-CZ"/>
        </w:rPr>
        <w:t>Pravidelná vizuální kontrola křižovatek 1x za dva měsíce - zajišťuje CROSS Zlín, a.s.</w:t>
      </w:r>
    </w:p>
    <w:p>
      <w:pPr>
        <w:pStyle w:val="Style2"/>
        <w:keepNext w:val="0"/>
        <w:keepLines w:val="0"/>
        <w:framePr w:w="9840" w:h="5616" w:wrap="none" w:hAnchor="page" w:x="1609" w:y="884"/>
        <w:widowControl w:val="0"/>
        <w:shd w:val="clear" w:color="auto" w:fill="auto"/>
        <w:tabs>
          <w:tab w:pos="9475" w:val="left"/>
        </w:tabs>
        <w:bidi w:val="0"/>
        <w:spacing w:before="0" w:after="280"/>
        <w:ind w:left="0" w:right="0" w:firstLine="0"/>
        <w:jc w:val="left"/>
      </w:pPr>
      <w:r>
        <w:rPr>
          <w:color w:val="000000"/>
          <w:spacing w:val="0"/>
          <w:w w:val="100"/>
          <w:position w:val="0"/>
          <w:sz w:val="24"/>
          <w:szCs w:val="24"/>
          <w:shd w:val="clear" w:color="auto" w:fill="auto"/>
          <w:lang w:val="cs-CZ" w:eastAsia="cs-CZ" w:bidi="cs-CZ"/>
        </w:rPr>
        <w:t>Plošné čištění optik a kamer videodetekce u 24 křižovatek 1x ročně</w:t>
        <w:tab/>
      </w:r>
      <w:r>
        <w:rPr>
          <w:b/>
          <w:bCs/>
          <w:color w:val="000000"/>
          <w:spacing w:val="0"/>
          <w:w w:val="100"/>
          <w:position w:val="0"/>
          <w:sz w:val="24"/>
          <w:szCs w:val="24"/>
          <w:shd w:val="clear" w:color="auto" w:fill="auto"/>
          <w:lang w:val="cs-CZ" w:eastAsia="cs-CZ" w:bidi="cs-CZ"/>
        </w:rPr>
        <w:t>Kč</w:t>
      </w:r>
    </w:p>
    <w:p>
      <w:pPr>
        <w:pStyle w:val="Style2"/>
        <w:keepNext w:val="0"/>
        <w:keepLines w:val="0"/>
        <w:framePr w:w="9840" w:h="5616" w:wrap="none" w:hAnchor="page" w:x="1609" w:y="884"/>
        <w:widowControl w:val="0"/>
        <w:shd w:val="clear" w:color="auto" w:fill="auto"/>
        <w:tabs>
          <w:tab w:pos="9475" w:val="left"/>
        </w:tabs>
        <w:bidi w:val="0"/>
        <w:spacing w:before="0" w:after="280"/>
        <w:ind w:left="0" w:right="0" w:firstLine="0"/>
        <w:jc w:val="left"/>
      </w:pPr>
      <w:r>
        <w:rPr>
          <w:color w:val="000000"/>
          <w:spacing w:val="0"/>
          <w:w w:val="100"/>
          <w:position w:val="0"/>
          <w:sz w:val="24"/>
          <w:szCs w:val="24"/>
          <w:shd w:val="clear" w:color="auto" w:fill="auto"/>
          <w:lang w:val="cs-CZ" w:eastAsia="cs-CZ" w:bidi="cs-CZ"/>
        </w:rPr>
        <w:t>Měsíční paušální náhrada za zajištění stálé pohotovosti, včetně výjezdů</w:t>
        <w:tab/>
      </w:r>
      <w:r>
        <w:rPr>
          <w:b/>
          <w:bCs/>
          <w:color w:val="000000"/>
          <w:spacing w:val="0"/>
          <w:w w:val="100"/>
          <w:position w:val="0"/>
          <w:sz w:val="24"/>
          <w:szCs w:val="24"/>
          <w:shd w:val="clear" w:color="auto" w:fill="auto"/>
          <w:lang w:val="cs-CZ" w:eastAsia="cs-CZ" w:bidi="cs-CZ"/>
        </w:rPr>
        <w:t>Kč</w:t>
      </w:r>
    </w:p>
    <w:p>
      <w:pPr>
        <w:pStyle w:val="Style2"/>
        <w:keepNext w:val="0"/>
        <w:keepLines w:val="0"/>
        <w:framePr w:w="9840" w:h="5616" w:wrap="none" w:hAnchor="page" w:x="1609" w:y="884"/>
        <w:widowControl w:val="0"/>
        <w:shd w:val="clear" w:color="auto" w:fill="auto"/>
        <w:bidi w:val="0"/>
        <w:spacing w:before="0" w:after="280"/>
        <w:ind w:left="0" w:right="0" w:firstLine="0"/>
        <w:jc w:val="left"/>
      </w:pPr>
      <w:r>
        <w:rPr>
          <w:color w:val="000000"/>
          <w:spacing w:val="0"/>
          <w:w w:val="100"/>
          <w:position w:val="0"/>
          <w:sz w:val="24"/>
          <w:szCs w:val="24"/>
          <w:shd w:val="clear" w:color="auto" w:fill="auto"/>
          <w:lang w:val="cs-CZ" w:eastAsia="cs-CZ" w:bidi="cs-CZ"/>
        </w:rPr>
        <w:t>Pravidelná roční prohlídka a revize SSZ - zajišťuje CROSS Zlín, a.s.</w:t>
      </w:r>
    </w:p>
    <w:p>
      <w:pPr>
        <w:pStyle w:val="Style2"/>
        <w:keepNext w:val="0"/>
        <w:keepLines w:val="0"/>
        <w:framePr w:w="9840" w:h="5616" w:wrap="none" w:hAnchor="page" w:x="1609" w:y="884"/>
        <w:widowControl w:val="0"/>
        <w:shd w:val="clear" w:color="auto" w:fill="auto"/>
        <w:bidi w:val="0"/>
        <w:spacing w:before="0" w:after="280"/>
        <w:ind w:left="0" w:right="0" w:firstLine="0"/>
        <w:jc w:val="left"/>
      </w:pPr>
      <w:r>
        <w:rPr>
          <w:color w:val="000000"/>
          <w:spacing w:val="0"/>
          <w:w w:val="100"/>
          <w:position w:val="0"/>
          <w:sz w:val="24"/>
          <w:szCs w:val="24"/>
          <w:shd w:val="clear" w:color="auto" w:fill="auto"/>
          <w:lang w:val="cs-CZ" w:eastAsia="cs-CZ" w:bidi="cs-CZ"/>
        </w:rPr>
        <w:t>Revize v tříletém intervalu - zajišťuje CROSS Zlín, a.s.</w:t>
      </w:r>
    </w:p>
    <w:p>
      <w:pPr>
        <w:pStyle w:val="Style2"/>
        <w:keepNext w:val="0"/>
        <w:keepLines w:val="0"/>
        <w:framePr w:w="9840" w:h="5616" w:wrap="none" w:hAnchor="page" w:x="1609" w:y="884"/>
        <w:widowControl w:val="0"/>
        <w:shd w:val="clear" w:color="auto" w:fill="auto"/>
        <w:tabs>
          <w:tab w:pos="9480" w:val="left"/>
        </w:tabs>
        <w:bidi w:val="0"/>
        <w:spacing w:before="0" w:after="0"/>
        <w:ind w:left="0" w:right="0" w:firstLine="0"/>
        <w:jc w:val="left"/>
      </w:pPr>
      <w:r>
        <w:rPr>
          <w:color w:val="000000"/>
          <w:spacing w:val="0"/>
          <w:w w:val="100"/>
          <w:position w:val="0"/>
          <w:sz w:val="24"/>
          <w:szCs w:val="24"/>
          <w:shd w:val="clear" w:color="auto" w:fill="auto"/>
          <w:lang w:val="cs-CZ" w:eastAsia="cs-CZ" w:bidi="cs-CZ"/>
        </w:rPr>
        <w:t>Rezerva na odstraňování poruch, které nejsou součástí záruky CROSS (opravy následků dopravních nehod, výměny vadných klepátek, výměna vadných tlačítek pro chodce, opravy po vandalismu, opravy vadných smyček, výměny vadných desek elektroniky atd.). Na každý</w:t>
        <w:tab/>
      </w:r>
      <w:r>
        <w:rPr>
          <w:b/>
          <w:bCs/>
          <w:color w:val="000000"/>
          <w:spacing w:val="0"/>
          <w:w w:val="100"/>
          <w:position w:val="0"/>
          <w:sz w:val="24"/>
          <w:szCs w:val="24"/>
          <w:shd w:val="clear" w:color="auto" w:fill="auto"/>
          <w:lang w:val="cs-CZ" w:eastAsia="cs-CZ" w:bidi="cs-CZ"/>
        </w:rPr>
        <w:t>Kč</w:t>
      </w:r>
    </w:p>
    <w:p>
      <w:pPr>
        <w:pStyle w:val="Style2"/>
        <w:keepNext w:val="0"/>
        <w:keepLines w:val="0"/>
        <w:framePr w:w="9840" w:h="5616" w:wrap="none" w:hAnchor="page" w:x="1609" w:y="884"/>
        <w:widowControl w:val="0"/>
        <w:shd w:val="clear" w:color="auto" w:fill="auto"/>
        <w:bidi w:val="0"/>
        <w:spacing w:before="0" w:after="280"/>
        <w:ind w:left="0" w:right="0" w:firstLine="0"/>
        <w:jc w:val="left"/>
      </w:pPr>
      <w:r>
        <w:rPr>
          <w:color w:val="000000"/>
          <w:spacing w:val="0"/>
          <w:w w:val="100"/>
          <w:position w:val="0"/>
          <w:sz w:val="24"/>
          <w:szCs w:val="24"/>
          <w:shd w:val="clear" w:color="auto" w:fill="auto"/>
          <w:lang w:val="cs-CZ" w:eastAsia="cs-CZ" w:bidi="cs-CZ"/>
        </w:rPr>
        <w:t>jednotlivý případ bude zhotovitelem zpacována samostatná kalkulace, kterou následně odsouhlasí pověřený zástupce objednatele.</w:t>
      </w:r>
    </w:p>
    <w:p>
      <w:pPr>
        <w:pStyle w:val="Style2"/>
        <w:keepNext w:val="0"/>
        <w:keepLines w:val="0"/>
        <w:framePr w:w="9840" w:h="5616" w:wrap="none" w:hAnchor="page" w:x="1609" w:y="884"/>
        <w:widowControl w:val="0"/>
        <w:shd w:val="clear" w:color="auto" w:fill="auto"/>
        <w:tabs>
          <w:tab w:pos="9475" w:val="left"/>
        </w:tabs>
        <w:bidi w:val="0"/>
        <w:spacing w:before="0" w:after="280"/>
        <w:ind w:left="0" w:right="0" w:firstLine="0"/>
        <w:jc w:val="left"/>
      </w:pPr>
      <w:r>
        <w:rPr>
          <w:color w:val="000000"/>
          <w:spacing w:val="0"/>
          <w:w w:val="100"/>
          <w:position w:val="0"/>
          <w:sz w:val="24"/>
          <w:szCs w:val="24"/>
          <w:shd w:val="clear" w:color="auto" w:fill="auto"/>
          <w:lang w:val="cs-CZ" w:eastAsia="cs-CZ" w:bidi="cs-CZ"/>
        </w:rPr>
        <w:t>Elektrická energie</w:t>
        <w:tab/>
      </w:r>
      <w:r>
        <w:rPr>
          <w:b/>
          <w:bCs/>
          <w:color w:val="000000"/>
          <w:spacing w:val="0"/>
          <w:w w:val="100"/>
          <w:position w:val="0"/>
          <w:sz w:val="24"/>
          <w:szCs w:val="24"/>
          <w:shd w:val="clear" w:color="auto" w:fill="auto"/>
          <w:lang w:val="cs-CZ" w:eastAsia="cs-CZ" w:bidi="cs-CZ"/>
        </w:rPr>
        <w:t>Kč</w:t>
      </w:r>
    </w:p>
    <w:p>
      <w:pPr>
        <w:pStyle w:val="Style2"/>
        <w:keepNext w:val="0"/>
        <w:keepLines w:val="0"/>
        <w:framePr w:w="528" w:h="298" w:wrap="none" w:hAnchor="page" w:x="13129" w:y="918"/>
        <w:widowControl w:val="0"/>
        <w:shd w:val="clear" w:color="auto" w:fill="auto"/>
        <w:bidi w:val="0"/>
        <w:spacing w:before="0" w:after="0" w:line="240" w:lineRule="auto"/>
        <w:ind w:left="0" w:right="0" w:firstLine="0"/>
        <w:jc w:val="right"/>
      </w:pPr>
      <w:r>
        <w:rPr>
          <w:b/>
          <w:bCs/>
          <w:color w:val="000000"/>
          <w:spacing w:val="0"/>
          <w:w w:val="100"/>
          <w:position w:val="0"/>
          <w:sz w:val="24"/>
          <w:szCs w:val="24"/>
          <w:shd w:val="clear" w:color="auto" w:fill="auto"/>
          <w:lang w:val="cs-CZ" w:eastAsia="cs-CZ" w:bidi="cs-CZ"/>
        </w:rPr>
        <w:t>2024</w:t>
      </w:r>
    </w:p>
    <w:tbl>
      <w:tblPr>
        <w:tblOverlap w:val="never"/>
        <w:jc w:val="left"/>
        <w:tblLayout w:type="fixed"/>
      </w:tblPr>
      <w:tblGrid>
        <w:gridCol w:w="6605"/>
        <w:gridCol w:w="3634"/>
        <w:gridCol w:w="1867"/>
      </w:tblGrid>
      <w:tr>
        <w:trPr>
          <w:trHeight w:val="384" w:hRule="exact"/>
        </w:trPr>
        <w:tc>
          <w:tcPr>
            <w:tcBorders>
              <w:top w:val="single" w:sz="4"/>
              <w:left w:val="single" w:sz="4"/>
            </w:tcBorders>
            <w:shd w:val="clear" w:color="auto" w:fill="auto"/>
            <w:vAlign w:val="center"/>
          </w:tcPr>
          <w:p>
            <w:pPr>
              <w:pStyle w:val="Style8"/>
              <w:keepNext w:val="0"/>
              <w:keepLines w:val="0"/>
              <w:framePr w:w="12106" w:h="1142" w:wrap="none" w:hAnchor="page" w:x="1595" w:y="6745"/>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Cena bez DPH</w:t>
            </w:r>
          </w:p>
        </w:tc>
        <w:tc>
          <w:tcPr>
            <w:tcBorders>
              <w:top w:val="single" w:sz="4"/>
            </w:tcBorders>
            <w:shd w:val="clear" w:color="auto" w:fill="auto"/>
            <w:vAlign w:val="center"/>
          </w:tcPr>
          <w:p>
            <w:pPr>
              <w:pStyle w:val="Style8"/>
              <w:keepNext w:val="0"/>
              <w:keepLines w:val="0"/>
              <w:framePr w:w="12106" w:h="1142" w:wrap="none" w:hAnchor="page" w:x="1595" w:y="6745"/>
              <w:widowControl w:val="0"/>
              <w:shd w:val="clear" w:color="auto" w:fill="auto"/>
              <w:bidi w:val="0"/>
              <w:spacing w:before="0" w:after="0" w:line="240" w:lineRule="auto"/>
              <w:ind w:left="2900" w:right="0" w:firstLine="0"/>
              <w:jc w:val="left"/>
              <w:rPr>
                <w:sz w:val="28"/>
                <w:szCs w:val="28"/>
              </w:rPr>
            </w:pPr>
            <w:r>
              <w:rPr>
                <w:b/>
                <w:bCs/>
                <w:color w:val="000000"/>
                <w:spacing w:val="0"/>
                <w:w w:val="100"/>
                <w:position w:val="0"/>
                <w:sz w:val="28"/>
                <w:szCs w:val="28"/>
                <w:shd w:val="clear" w:color="auto" w:fill="auto"/>
                <w:lang w:val="cs-CZ" w:eastAsia="cs-CZ" w:bidi="cs-CZ"/>
              </w:rPr>
              <w:t>Kč</w:t>
            </w:r>
          </w:p>
        </w:tc>
        <w:tc>
          <w:tcPr>
            <w:tcBorders>
              <w:top w:val="single" w:sz="4"/>
              <w:left w:val="single" w:sz="4"/>
              <w:right w:val="single" w:sz="4"/>
            </w:tcBorders>
            <w:shd w:val="clear" w:color="auto" w:fill="auto"/>
            <w:vAlign w:val="top"/>
          </w:tcPr>
          <w:p>
            <w:pPr>
              <w:framePr w:w="12106" w:h="1142" w:wrap="none" w:hAnchor="page" w:x="1595" w:y="6745"/>
              <w:widowControl w:val="0"/>
              <w:rPr>
                <w:sz w:val="10"/>
                <w:szCs w:val="10"/>
              </w:rPr>
            </w:pPr>
          </w:p>
        </w:tc>
      </w:tr>
      <w:tr>
        <w:trPr>
          <w:trHeight w:val="370" w:hRule="exact"/>
        </w:trPr>
        <w:tc>
          <w:tcPr>
            <w:tcBorders>
              <w:top w:val="single" w:sz="4"/>
              <w:left w:val="single" w:sz="4"/>
            </w:tcBorders>
            <w:shd w:val="clear" w:color="auto" w:fill="auto"/>
            <w:vAlign w:val="bottom"/>
          </w:tcPr>
          <w:p>
            <w:pPr>
              <w:pStyle w:val="Style8"/>
              <w:keepNext w:val="0"/>
              <w:keepLines w:val="0"/>
              <w:framePr w:w="12106" w:h="1142" w:wrap="none" w:hAnchor="page" w:x="1595" w:y="6745"/>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DPH 21%</w:t>
            </w:r>
          </w:p>
        </w:tc>
        <w:tc>
          <w:tcPr>
            <w:tcBorders>
              <w:top w:val="single" w:sz="4"/>
            </w:tcBorders>
            <w:shd w:val="clear" w:color="auto" w:fill="auto"/>
            <w:vAlign w:val="bottom"/>
          </w:tcPr>
          <w:p>
            <w:pPr>
              <w:pStyle w:val="Style8"/>
              <w:keepNext w:val="0"/>
              <w:keepLines w:val="0"/>
              <w:framePr w:w="12106" w:h="1142" w:wrap="none" w:hAnchor="page" w:x="1595" w:y="6745"/>
              <w:widowControl w:val="0"/>
              <w:shd w:val="clear" w:color="auto" w:fill="auto"/>
              <w:bidi w:val="0"/>
              <w:spacing w:before="0" w:after="0" w:line="240" w:lineRule="auto"/>
              <w:ind w:left="2900" w:right="0" w:firstLine="0"/>
              <w:jc w:val="left"/>
              <w:rPr>
                <w:sz w:val="28"/>
                <w:szCs w:val="28"/>
              </w:rPr>
            </w:pPr>
            <w:r>
              <w:rPr>
                <w:b/>
                <w:bCs/>
                <w:color w:val="000000"/>
                <w:spacing w:val="0"/>
                <w:w w:val="100"/>
                <w:position w:val="0"/>
                <w:sz w:val="28"/>
                <w:szCs w:val="28"/>
                <w:shd w:val="clear" w:color="auto" w:fill="auto"/>
                <w:lang w:val="cs-CZ" w:eastAsia="cs-CZ" w:bidi="cs-CZ"/>
              </w:rPr>
              <w:t>Kč</w:t>
            </w:r>
          </w:p>
        </w:tc>
        <w:tc>
          <w:tcPr>
            <w:tcBorders>
              <w:top w:val="single" w:sz="4"/>
              <w:left w:val="single" w:sz="4"/>
              <w:right w:val="single" w:sz="4"/>
            </w:tcBorders>
            <w:shd w:val="clear" w:color="auto" w:fill="auto"/>
            <w:vAlign w:val="bottom"/>
          </w:tcPr>
          <w:p>
            <w:pPr>
              <w:pStyle w:val="Style8"/>
              <w:keepNext w:val="0"/>
              <w:keepLines w:val="0"/>
              <w:framePr w:w="12106" w:h="1142" w:wrap="none" w:hAnchor="page" w:x="1595" w:y="6745"/>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lang w:val="cs-CZ" w:eastAsia="cs-CZ" w:bidi="cs-CZ"/>
              </w:rPr>
              <w:t>0,00</w:t>
            </w:r>
          </w:p>
        </w:tc>
      </w:tr>
      <w:tr>
        <w:trPr>
          <w:trHeight w:val="389" w:hRule="exact"/>
        </w:trPr>
        <w:tc>
          <w:tcPr>
            <w:tcBorders>
              <w:top w:val="single" w:sz="4"/>
              <w:left w:val="single" w:sz="4"/>
              <w:bottom w:val="single" w:sz="4"/>
            </w:tcBorders>
            <w:shd w:val="clear" w:color="auto" w:fill="auto"/>
            <w:vAlign w:val="center"/>
          </w:tcPr>
          <w:p>
            <w:pPr>
              <w:pStyle w:val="Style8"/>
              <w:keepNext w:val="0"/>
              <w:keepLines w:val="0"/>
              <w:framePr w:w="12106" w:h="1142" w:wrap="none" w:hAnchor="page" w:x="1595" w:y="6745"/>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Cena celkem včetně DPH 21%</w:t>
            </w:r>
          </w:p>
        </w:tc>
        <w:tc>
          <w:tcPr>
            <w:tcBorders>
              <w:top w:val="single" w:sz="4"/>
              <w:bottom w:val="single" w:sz="4"/>
            </w:tcBorders>
            <w:shd w:val="clear" w:color="auto" w:fill="auto"/>
            <w:vAlign w:val="center"/>
          </w:tcPr>
          <w:p>
            <w:pPr>
              <w:pStyle w:val="Style8"/>
              <w:keepNext w:val="0"/>
              <w:keepLines w:val="0"/>
              <w:framePr w:w="12106" w:h="1142" w:wrap="none" w:hAnchor="page" w:x="1595" w:y="6745"/>
              <w:widowControl w:val="0"/>
              <w:shd w:val="clear" w:color="auto" w:fill="auto"/>
              <w:bidi w:val="0"/>
              <w:spacing w:before="0" w:after="0" w:line="240" w:lineRule="auto"/>
              <w:ind w:left="2900" w:right="0" w:firstLine="0"/>
              <w:jc w:val="left"/>
              <w:rPr>
                <w:sz w:val="28"/>
                <w:szCs w:val="28"/>
              </w:rPr>
            </w:pPr>
            <w:r>
              <w:rPr>
                <w:b/>
                <w:bCs/>
                <w:color w:val="000000"/>
                <w:spacing w:val="0"/>
                <w:w w:val="100"/>
                <w:position w:val="0"/>
                <w:sz w:val="28"/>
                <w:szCs w:val="28"/>
                <w:shd w:val="clear" w:color="auto" w:fill="auto"/>
                <w:lang w:val="cs-CZ" w:eastAsia="cs-CZ" w:bidi="cs-CZ"/>
              </w:rPr>
              <w:t>Kč</w:t>
            </w:r>
          </w:p>
        </w:tc>
        <w:tc>
          <w:tcPr>
            <w:tcBorders>
              <w:top w:val="single" w:sz="4"/>
              <w:left w:val="single" w:sz="4"/>
              <w:bottom w:val="single" w:sz="4"/>
              <w:right w:val="single" w:sz="4"/>
            </w:tcBorders>
            <w:shd w:val="clear" w:color="auto" w:fill="auto"/>
            <w:vAlign w:val="center"/>
          </w:tcPr>
          <w:p>
            <w:pPr>
              <w:pStyle w:val="Style8"/>
              <w:keepNext w:val="0"/>
              <w:keepLines w:val="0"/>
              <w:framePr w:w="12106" w:h="1142" w:wrap="none" w:hAnchor="page" w:x="1595" w:y="6745"/>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lang w:val="cs-CZ" w:eastAsia="cs-CZ" w:bidi="cs-CZ"/>
              </w:rPr>
              <w:t>0,00</w:t>
            </w:r>
          </w:p>
        </w:tc>
      </w:tr>
    </w:tbl>
    <w:p>
      <w:pPr>
        <w:framePr w:w="12106" w:h="1142" w:wrap="none" w:hAnchor="page" w:x="1595" w:y="6745"/>
        <w:widowControl w:val="0"/>
        <w:spacing w:line="1" w:lineRule="exact"/>
      </w:pPr>
    </w:p>
    <w:p>
      <w:pPr>
        <w:pStyle w:val="Style2"/>
        <w:keepNext w:val="0"/>
        <w:keepLines w:val="0"/>
        <w:framePr w:w="8184" w:h="298" w:wrap="none" w:hAnchor="page" w:x="1633" w:y="9020"/>
        <w:widowControl w:val="0"/>
        <w:shd w:val="clear" w:color="auto" w:fill="auto"/>
        <w:tabs>
          <w:tab w:leader="dot" w:pos="6514" w:val="right"/>
          <w:tab w:pos="656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Pardubicích dne</w:t>
        <w:tab/>
        <w:t xml:space="preserve"> V</w:t>
        <w:tab/>
        <w:t>Pardubicích dne</w:t>
      </w:r>
    </w:p>
    <w:p>
      <w:pPr>
        <w:pStyle w:val="Style2"/>
        <w:keepNext w:val="0"/>
        <w:keepLines w:val="0"/>
        <w:framePr w:w="1699" w:h="605" w:wrap="none" w:hAnchor="page" w:x="1628" w:y="11675"/>
        <w:widowControl w:val="0"/>
        <w:shd w:val="clear" w:color="auto" w:fill="auto"/>
        <w:bidi w:val="0"/>
        <w:spacing w:before="0" w:after="0" w:line="254" w:lineRule="auto"/>
        <w:ind w:left="0" w:right="0" w:firstLine="0"/>
        <w:jc w:val="left"/>
      </w:pPr>
      <w:r>
        <w:rPr>
          <w:color w:val="000000"/>
          <w:spacing w:val="0"/>
          <w:w w:val="100"/>
          <w:position w:val="0"/>
          <w:sz w:val="24"/>
          <w:szCs w:val="24"/>
          <w:shd w:val="clear" w:color="auto" w:fill="auto"/>
          <w:lang w:val="cs-CZ" w:eastAsia="cs-CZ" w:bidi="cs-CZ"/>
        </w:rPr>
        <w:t>Bc. Jan Nadrchal primátor města</w:t>
      </w:r>
    </w:p>
    <w:p>
      <w:pPr>
        <w:pStyle w:val="Style2"/>
        <w:keepNext w:val="0"/>
        <w:keepLines w:val="0"/>
        <w:framePr w:w="2395" w:h="605" w:wrap="none" w:hAnchor="page" w:x="7979" w:y="11675"/>
        <w:widowControl w:val="0"/>
        <w:shd w:val="clear" w:color="auto" w:fill="auto"/>
        <w:bidi w:val="0"/>
        <w:spacing w:before="0" w:after="0" w:line="254" w:lineRule="auto"/>
        <w:ind w:left="0" w:right="0" w:firstLine="0"/>
        <w:jc w:val="left"/>
      </w:pPr>
      <w:r>
        <w:rPr>
          <w:color w:val="000000"/>
          <w:spacing w:val="0"/>
          <w:w w:val="100"/>
          <w:position w:val="0"/>
          <w:sz w:val="24"/>
          <w:szCs w:val="24"/>
          <w:shd w:val="clear" w:color="auto" w:fill="auto"/>
          <w:lang w:val="cs-CZ" w:eastAsia="cs-CZ" w:bidi="cs-CZ"/>
        </w:rPr>
        <w:t>Ing. Ondřej Hlaváč předseda představenstva</w:t>
      </w:r>
    </w:p>
    <w:p>
      <w:pPr>
        <w:pStyle w:val="Style2"/>
        <w:keepNext w:val="0"/>
        <w:keepLines w:val="0"/>
        <w:framePr w:w="2928" w:h="605" w:wrap="none" w:hAnchor="page" w:x="7979" w:y="14631"/>
        <w:widowControl w:val="0"/>
        <w:shd w:val="clear" w:color="auto" w:fill="auto"/>
        <w:bidi w:val="0"/>
        <w:spacing w:before="0" w:after="0" w:line="254" w:lineRule="auto"/>
        <w:ind w:left="0" w:right="0" w:firstLine="0"/>
        <w:jc w:val="left"/>
      </w:pPr>
      <w:r>
        <w:rPr>
          <w:color w:val="000000"/>
          <w:spacing w:val="0"/>
          <w:w w:val="100"/>
          <w:position w:val="0"/>
          <w:sz w:val="24"/>
          <w:szCs w:val="24"/>
          <w:shd w:val="clear" w:color="auto" w:fill="auto"/>
          <w:lang w:val="cs-CZ" w:eastAsia="cs-CZ" w:bidi="cs-CZ"/>
        </w:rPr>
        <w:t>Ing. Aleš Kopecký místopředseda představenstva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4" w:line="1" w:lineRule="exact"/>
      </w:pPr>
    </w:p>
    <w:p>
      <w:pPr>
        <w:widowControl w:val="0"/>
        <w:spacing w:line="1" w:lineRule="exact"/>
      </w:pPr>
    </w:p>
    <w:sectPr>
      <w:footnotePr>
        <w:pos w:val="pageBottom"/>
        <w:numFmt w:val="decimal"/>
        <w:numRestart w:val="continuous"/>
      </w:footnotePr>
      <w:pgSz w:w="15067" w:h="21307"/>
      <w:pgMar w:top="1651" w:right="1368" w:bottom="1651" w:left="1594" w:header="1223" w:footer="122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6">
    <w:name w:val="Základní text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Jiné_"/>
    <w:basedOn w:val="DefaultParagraphFont"/>
    <w:link w:val="Style8"/>
    <w:rPr>
      <w:rFonts w:ascii="Times New Roman" w:eastAsia="Times New Roman" w:hAnsi="Times New Roman" w:cs="Times New Roman"/>
      <w:b w:val="0"/>
      <w:bCs w:val="0"/>
      <w:i w:val="0"/>
      <w:iCs w:val="0"/>
      <w:smallCaps w:val="0"/>
      <w:strike w:val="0"/>
      <w:u w:val="none"/>
    </w:rPr>
  </w:style>
  <w:style w:type="paragraph" w:customStyle="1" w:styleId="Style2">
    <w:name w:val="Základní text"/>
    <w:basedOn w:val="Normal"/>
    <w:link w:val="CharStyle3"/>
    <w:pPr>
      <w:widowControl w:val="0"/>
      <w:shd w:val="clear" w:color="auto" w:fill="auto"/>
      <w:spacing w:line="262" w:lineRule="auto"/>
    </w:pPr>
    <w:rPr>
      <w:rFonts w:ascii="Times New Roman" w:eastAsia="Times New Roman" w:hAnsi="Times New Roman" w:cs="Times New Roman"/>
      <w:b w:val="0"/>
      <w:bCs w:val="0"/>
      <w:i w:val="0"/>
      <w:iCs w:val="0"/>
      <w:smallCaps w:val="0"/>
      <w:strike w:val="0"/>
      <w:u w:val="none"/>
    </w:rPr>
  </w:style>
  <w:style w:type="paragraph" w:customStyle="1" w:styleId="Style5">
    <w:name w:val="Základní text (2)"/>
    <w:basedOn w:val="Normal"/>
    <w:link w:val="CharStyle6"/>
    <w:pPr>
      <w:widowControl w:val="0"/>
      <w:shd w:val="clear" w:color="auto" w:fill="auto"/>
      <w:jc w:val="right"/>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Jiné"/>
    <w:basedOn w:val="Normal"/>
    <w:link w:val="CharStyle9"/>
    <w:pPr>
      <w:widowControl w:val="0"/>
      <w:shd w:val="clear" w:color="auto" w:fill="auto"/>
      <w:spacing w:line="262" w:lineRule="auto"/>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Milan Rysan</dc:creator>
  <cp:keywords/>
</cp:coreProperties>
</file>