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7190" w14:textId="77777777" w:rsidR="0095089C" w:rsidRDefault="0095089C" w:rsidP="0095089C">
      <w:pPr>
        <w:pStyle w:val="Zkladntext"/>
        <w:spacing w:after="0"/>
        <w:ind w:firstLine="0"/>
        <w:rPr>
          <w:rFonts w:ascii="Calibri" w:hAnsi="Calibri" w:cs="Arial"/>
          <w:sz w:val="22"/>
          <w:szCs w:val="22"/>
          <w:lang w:val="cs-CZ" w:eastAsia="cs-CZ"/>
        </w:rPr>
      </w:pPr>
      <w:r>
        <w:rPr>
          <w:rFonts w:ascii="Calibri" w:hAnsi="Calibri" w:cs="Arial"/>
          <w:b/>
          <w:sz w:val="22"/>
          <w:szCs w:val="22"/>
          <w:lang w:val="cs-CZ" w:eastAsia="cs-CZ"/>
        </w:rPr>
        <w:t xml:space="preserve">Národní památkový ústav, </w:t>
      </w:r>
      <w:r>
        <w:rPr>
          <w:rFonts w:ascii="Calibri" w:hAnsi="Calibri" w:cs="Arial"/>
          <w:sz w:val="22"/>
          <w:szCs w:val="22"/>
          <w:lang w:val="cs-CZ" w:eastAsia="cs-CZ"/>
        </w:rPr>
        <w:t>státní příspěvková organizace</w:t>
      </w:r>
    </w:p>
    <w:p w14:paraId="313B6353" w14:textId="77777777" w:rsidR="0095089C" w:rsidRDefault="0095089C" w:rsidP="0095089C">
      <w:pPr>
        <w:pStyle w:val="FormtovanvHTML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 xml:space="preserve">IČO: 75032333, DIČ CZ75032333 </w:t>
      </w:r>
    </w:p>
    <w:p w14:paraId="4E5E41F7" w14:textId="77777777" w:rsidR="0095089C" w:rsidRDefault="0095089C" w:rsidP="0095089C">
      <w:pPr>
        <w:pStyle w:val="FormtovanvHTML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se sídlem: Valdštejnské nám. 162/3, 118 01 Praha 1 – Malá Strana</w:t>
      </w:r>
    </w:p>
    <w:p w14:paraId="11158044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 Mgr. Petrem Pavelcem, Ph.D., ředitelem územní památkové správy v Českých Budějovicích</w:t>
      </w:r>
    </w:p>
    <w:p w14:paraId="00E67AE3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25050333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Doručovací adresa:</w:t>
      </w:r>
    </w:p>
    <w:p w14:paraId="4C587FDD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</w:t>
      </w:r>
    </w:p>
    <w:p w14:paraId="7A2E196F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Územní památková správa v Českých Budějovicích,</w:t>
      </w:r>
    </w:p>
    <w:p w14:paraId="5592BF3E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Náměstí Přemysla Otakara II. 34</w:t>
      </w:r>
    </w:p>
    <w:p w14:paraId="79BF9A8A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370 21 České Budějovice</w:t>
      </w:r>
    </w:p>
    <w:p w14:paraId="4698AB59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„NPÚ“)</w:t>
      </w:r>
    </w:p>
    <w:p w14:paraId="69F2620D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12A87C12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 </w:t>
      </w:r>
    </w:p>
    <w:p w14:paraId="64AC6EDE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46261A8E" w14:textId="77777777" w:rsidR="0095089C" w:rsidRDefault="0095089C" w:rsidP="0095089C">
      <w:pPr>
        <w:pStyle w:val="FormtovanvHTML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Jihočeské divadlo, </w:t>
      </w:r>
      <w:proofErr w:type="spellStart"/>
      <w:r>
        <w:rPr>
          <w:rFonts w:ascii="Calibri" w:hAnsi="Calibri"/>
          <w:b/>
          <w:sz w:val="22"/>
          <w:szCs w:val="22"/>
        </w:rPr>
        <w:t>p.o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14:paraId="3ED5A69B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Dr. Stejskala 424/19, 370 01, České Budějovice</w:t>
      </w:r>
    </w:p>
    <w:p w14:paraId="25656D2A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 w:cs="Calibri"/>
          <w:color w:val="322D2D"/>
          <w:sz w:val="22"/>
          <w:szCs w:val="22"/>
        </w:rPr>
        <w:t xml:space="preserve">00073482  </w:t>
      </w:r>
      <w:r>
        <w:rPr>
          <w:rFonts w:ascii="Calibri" w:hAnsi="Calibri"/>
          <w:sz w:val="22"/>
          <w:szCs w:val="22"/>
        </w:rPr>
        <w:t xml:space="preserve"> DIČ:</w:t>
      </w:r>
      <w:r>
        <w:rPr>
          <w:rFonts w:ascii="Roboto Condensed" w:hAnsi="Roboto Condensed"/>
          <w:color w:val="322D2D"/>
          <w:sz w:val="27"/>
          <w:szCs w:val="27"/>
        </w:rPr>
        <w:t xml:space="preserve"> </w:t>
      </w:r>
      <w:r>
        <w:rPr>
          <w:rFonts w:ascii="Calibri" w:hAnsi="Calibri" w:cs="Calibri"/>
          <w:color w:val="322D2D"/>
          <w:sz w:val="22"/>
          <w:szCs w:val="22"/>
        </w:rPr>
        <w:t>CZ 00073482</w:t>
      </w:r>
    </w:p>
    <w:p w14:paraId="3F19AA77" w14:textId="77777777" w:rsidR="0095089C" w:rsidRDefault="0095089C" w:rsidP="0095089C">
      <w:pPr>
        <w:pStyle w:val="NormlnIMP"/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OR Krajského soudu České Budějovice, odd. </w:t>
      </w:r>
      <w:proofErr w:type="spellStart"/>
      <w:r>
        <w:rPr>
          <w:rFonts w:ascii="Calibri" w:hAnsi="Calibri" w:cs="Calibri"/>
          <w:sz w:val="22"/>
          <w:szCs w:val="22"/>
        </w:rPr>
        <w:t>Pr</w:t>
      </w:r>
      <w:proofErr w:type="spellEnd"/>
      <w:r>
        <w:rPr>
          <w:rFonts w:ascii="Calibri" w:hAnsi="Calibri" w:cs="Calibri"/>
          <w:sz w:val="22"/>
          <w:szCs w:val="22"/>
        </w:rPr>
        <w:t>., vl.112</w:t>
      </w:r>
    </w:p>
    <w:p w14:paraId="56AD78A3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 MgA. Lukášem Průdkem, ředitelem Jihočeského divadla</w:t>
      </w:r>
    </w:p>
    <w:p w14:paraId="57F9E426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„JD“)</w:t>
      </w:r>
    </w:p>
    <w:p w14:paraId="28B264F7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5ED8256E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jako smluvní strany uzavřely níže uvedeného dne, měsíce a roku tuto</w:t>
      </w:r>
    </w:p>
    <w:p w14:paraId="2520D4AA" w14:textId="77777777" w:rsidR="0095089C" w:rsidRDefault="0095089C" w:rsidP="0095089C">
      <w:pPr>
        <w:pStyle w:val="FormtovanvHTML"/>
        <w:jc w:val="center"/>
        <w:rPr>
          <w:rFonts w:ascii="Calibri" w:hAnsi="Calibri"/>
          <w:b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</w:rPr>
        <w:t>smlouvu o spolupráci</w:t>
      </w:r>
      <w:r>
        <w:rPr>
          <w:rFonts w:ascii="Calibri" w:hAnsi="Calibri"/>
          <w:b/>
          <w:sz w:val="24"/>
          <w:szCs w:val="24"/>
          <w:lang w:val="cs-CZ"/>
        </w:rPr>
        <w:t xml:space="preserve"> při pořádání kulturní akce</w:t>
      </w:r>
    </w:p>
    <w:p w14:paraId="778B4037" w14:textId="77777777" w:rsidR="0095089C" w:rsidRDefault="0095089C" w:rsidP="0095089C">
      <w:pPr>
        <w:pStyle w:val="FormtovanvHTML"/>
        <w:jc w:val="center"/>
        <w:rPr>
          <w:rFonts w:ascii="Calibri" w:hAnsi="Calibri"/>
          <w:b/>
          <w:sz w:val="24"/>
          <w:szCs w:val="24"/>
        </w:rPr>
      </w:pPr>
    </w:p>
    <w:p w14:paraId="342B829B" w14:textId="77777777" w:rsidR="0095089C" w:rsidRDefault="0095089C" w:rsidP="0095089C">
      <w:pPr>
        <w:pStyle w:val="FormtovanvHTML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I.</w:t>
      </w:r>
      <w:r>
        <w:rPr>
          <w:rFonts w:ascii="Calibri" w:hAnsi="Calibri"/>
          <w:b/>
          <w:sz w:val="22"/>
          <w:szCs w:val="22"/>
        </w:rPr>
        <w:br/>
      </w:r>
    </w:p>
    <w:p w14:paraId="043E3B45" w14:textId="77777777" w:rsidR="0095089C" w:rsidRDefault="0095089C" w:rsidP="0095089C">
      <w:pPr>
        <w:pStyle w:val="FormtovanvHTML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smlouvy</w:t>
      </w:r>
    </w:p>
    <w:p w14:paraId="62747A11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Strany této smlouvy se zavazují ke spolupráci při zajišťování </w:t>
      </w:r>
      <w:r>
        <w:rPr>
          <w:rFonts w:ascii="Calibri" w:hAnsi="Calibri"/>
          <w:sz w:val="22"/>
          <w:szCs w:val="22"/>
          <w:lang w:val="cs-CZ"/>
        </w:rPr>
        <w:t xml:space="preserve">speciálního programu </w:t>
      </w:r>
      <w:r>
        <w:rPr>
          <w:rFonts w:ascii="Calibri" w:hAnsi="Calibri"/>
          <w:sz w:val="22"/>
          <w:szCs w:val="22"/>
        </w:rPr>
        <w:t xml:space="preserve">v rámci festivalu Jižní Svéráz 2024, a to konkrétně speciálních hraných prohlídek tematicky koncipovaných ve stylu renesance s názvem „Rožmberská noc“ (dále jen „prohlídky“), které se uskuteční na návštěvnické trase A (Rožmberské renesanční interiéry) státního zámku Třeboň </w:t>
      </w:r>
      <w:r>
        <w:rPr>
          <w:rFonts w:ascii="Calibri" w:hAnsi="Calibri"/>
          <w:sz w:val="22"/>
          <w:szCs w:val="22"/>
          <w:lang w:val="cs-CZ"/>
        </w:rPr>
        <w:t xml:space="preserve">v termínech </w:t>
      </w:r>
      <w:r>
        <w:rPr>
          <w:rFonts w:ascii="Calibri" w:hAnsi="Calibri" w:cs="Calibri"/>
          <w:sz w:val="22"/>
          <w:szCs w:val="22"/>
        </w:rPr>
        <w:t>29. až 31. května 2024 a 19. až 21. září 2024</w:t>
      </w:r>
      <w:r>
        <w:rPr>
          <w:rFonts w:ascii="Calibri" w:hAnsi="Calibri"/>
          <w:sz w:val="22"/>
          <w:szCs w:val="22"/>
        </w:rPr>
        <w:t xml:space="preserve"> v předem určených časech. Každá ze smluvních stran se zavazuje podílet se na realizaci speciálních prohlídek v rozsahu určeném touto smlouvou. </w:t>
      </w:r>
    </w:p>
    <w:p w14:paraId="297BBA44" w14:textId="77777777" w:rsidR="0095089C" w:rsidRDefault="0095089C" w:rsidP="0095089C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0AA57F40" w14:textId="77777777" w:rsidR="0095089C" w:rsidRDefault="0095089C" w:rsidP="0095089C">
      <w:pPr>
        <w:pStyle w:val="FormtovanvHTM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II.</w:t>
      </w:r>
    </w:p>
    <w:p w14:paraId="0A0F64BD" w14:textId="77777777" w:rsidR="0095089C" w:rsidRDefault="0095089C" w:rsidP="0095089C">
      <w:pPr>
        <w:pStyle w:val="FormtovanvHTML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speciálních prohlídek</w:t>
      </w:r>
    </w:p>
    <w:p w14:paraId="0B9859C4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Speciální prohlídky se uskuteční ve dnech 29. až 31. května 2024 a 19. až 21. září 2024, začátek prohlídek je vždy od 18.30 hodin, 20.00 hodin a 21.30 hodin.</w:t>
      </w:r>
    </w:p>
    <w:p w14:paraId="6EB86308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Příprava na prohlídky v jednotlivých dnech začne od 17.00 hodin. </w:t>
      </w:r>
    </w:p>
    <w:p w14:paraId="32BC17E7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zkoušky proběhnou dne 28. května 2024 a 18. září 2024. Od 17.00 hodin začne příprava generální zkoušky, samotná generální zkouška začne v 18.30 hodin.</w:t>
      </w:r>
    </w:p>
    <w:p w14:paraId="74EDC544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Prohlídky se uskuteční v těchto prostorách - </w:t>
      </w:r>
      <w:r>
        <w:rPr>
          <w:rFonts w:ascii="Calibri" w:hAnsi="Calibri" w:cs="Calibri"/>
          <w:sz w:val="22"/>
          <w:szCs w:val="22"/>
          <w:u w:val="single"/>
        </w:rPr>
        <w:t xml:space="preserve">velké nádvoří, malé nádvoří, zámecký park, expozice trasy A (vstupní schodiště, vstupní chodba, alchymistická oratoř, alchymistická laboratoř,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kunstkomora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, vstupní chodba na trasu B, knihovna, fraucimor, přípravna jídel, jídelna, dvořanská světnice)</w:t>
      </w:r>
      <w:r>
        <w:rPr>
          <w:rFonts w:ascii="Calibri" w:hAnsi="Calibri" w:cs="Calibri"/>
          <w:sz w:val="22"/>
          <w:szCs w:val="22"/>
        </w:rPr>
        <w:t>.</w:t>
      </w:r>
    </w:p>
    <w:p w14:paraId="60B5C56D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Maximální kapacita každé prohlídky je 30 platících návštěvníků. </w:t>
      </w:r>
    </w:p>
    <w:p w14:paraId="3863CD07" w14:textId="77777777" w:rsidR="0095089C" w:rsidRDefault="0095089C" w:rsidP="0095089C">
      <w:pPr>
        <w:pStyle w:val="FormtovanvHTML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Doprava hudebních nástrojů a případné další techniky je možná pouze prostřednictvím vjezdu autobusu do prostor Masarykova náměstí před hlavní zámeckou bránou. Podrobnosti zejména čas si smluvní strany dojednají minimálně 5 dní před dopravou. </w:t>
      </w:r>
    </w:p>
    <w:p w14:paraId="67BD44A1" w14:textId="77777777" w:rsidR="0095089C" w:rsidRDefault="0095089C" w:rsidP="0095089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/>
        </w:rPr>
      </w:pPr>
    </w:p>
    <w:p w14:paraId="62FED271" w14:textId="77777777" w:rsidR="0095089C" w:rsidRDefault="0095089C" w:rsidP="0095089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III.</w:t>
      </w:r>
    </w:p>
    <w:p w14:paraId="64DC1FDA" w14:textId="77777777" w:rsidR="0095089C" w:rsidRDefault="0095089C" w:rsidP="0095089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Práva a povinnosti smluvních stran</w:t>
      </w:r>
    </w:p>
    <w:p w14:paraId="6BBED020" w14:textId="77777777" w:rsidR="0095089C" w:rsidRDefault="0095089C" w:rsidP="0095089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NPÚ: </w:t>
      </w:r>
    </w:p>
    <w:p w14:paraId="124344FA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 prodej vstupenek a zajistí evidenci prodeje,</w:t>
      </w:r>
    </w:p>
    <w:p w14:paraId="39B9ED48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zajistí, že nebude překročen maximální možný počet návštěvníků na prohlídce,</w:t>
      </w:r>
    </w:p>
    <w:p w14:paraId="2CD0C16B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 na své náklady dodávku el. energie,</w:t>
      </w:r>
    </w:p>
    <w:p w14:paraId="5F98ECAD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zajistí na své náklady základní osvětlení prostor </w:t>
      </w:r>
      <w:r>
        <w:rPr>
          <w:rFonts w:ascii="Calibri" w:hAnsi="Calibri"/>
          <w:color w:val="000000"/>
        </w:rPr>
        <w:t>(lustry, svíčky, venkovní osvětlení – lucerny, scénické ze statických reflektorů ze střech, zemní svítidla)</w:t>
      </w:r>
    </w:p>
    <w:p w14:paraId="08BC9BA4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 běžnou údržbu a ostrahu prostor, ve kterých se prohlídky uskuteční a to počtem 2 pracovníků,</w:t>
      </w:r>
    </w:p>
    <w:p w14:paraId="46ABA08B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 zpřístupnění prostor pro realizaci generální zkoušky a pro přípravu účinkujících v jednotlivých dnech konání prohlídek v časech uvedených v předchozím článku,</w:t>
      </w:r>
    </w:p>
    <w:p w14:paraId="413AD6A7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zajistí, že generální zkouška a příprava na prohlídky nebude rušena návštěvníky, tzn. zajistit včasné uzavření prostor vyhrazených pro konání generální zkoušky a přípravy na prohlídky,</w:t>
      </w:r>
    </w:p>
    <w:p w14:paraId="09499C90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poskytne prostory pro uložení vybavení potřebného pro realizaci prohlídek – kostýmy, hudební nástroje, nezbytnou techniku. NPÚ vyhradil za tímto účelem prostory v č. p. 151, JD se zavazuje využívat za účelem uskladnění pouze tyto prostory a neponechávat toto vybavení na jiném místě státního zámku Třeboň,</w:t>
      </w:r>
    </w:p>
    <w:p w14:paraId="6807F642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NPÚ odpovídá za dodržování požárně bezpečnostních opatření,</w:t>
      </w:r>
    </w:p>
    <w:p w14:paraId="147F39CA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NPÚ se zavazuje poskytnout JD součinnost nezbytnou pro přípravu prohlídek např. možnost prohlédnout si prostory určené po konání prohlídek,</w:t>
      </w:r>
    </w:p>
    <w:p w14:paraId="6FD8BEDD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NPÚ neodpovídá za naplnění kapacity prohlídek,</w:t>
      </w:r>
    </w:p>
    <w:p w14:paraId="691F253C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poskytne vybraný mobiliář (DKP) a v případě potřeby dostupné rekvizity,</w:t>
      </w:r>
    </w:p>
    <w:p w14:paraId="6AE45FDD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neodpovídá za žádné finanční závazky JD vůči účinkujícím a dalšímu personálu podílejícímu se na realizaci prohlídek,</w:t>
      </w:r>
    </w:p>
    <w:p w14:paraId="563E7ECB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v případě </w:t>
      </w:r>
      <w:proofErr w:type="spellStart"/>
      <w:r>
        <w:rPr>
          <w:rFonts w:ascii="Calibri" w:hAnsi="Calibri"/>
        </w:rPr>
        <w:t>welcome</w:t>
      </w:r>
      <w:proofErr w:type="spellEnd"/>
      <w:r>
        <w:rPr>
          <w:rFonts w:ascii="Calibri" w:hAnsi="Calibri"/>
        </w:rPr>
        <w:t xml:space="preserve"> drinku zajistí stoly a sklenice, </w:t>
      </w:r>
    </w:p>
    <w:p w14:paraId="369325F6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poskytne 3 parkovací místa pro osobní automobily v areálu objektu</w:t>
      </w:r>
    </w:p>
    <w:p w14:paraId="46241DA4" w14:textId="77777777" w:rsidR="0095089C" w:rsidRDefault="0095089C" w:rsidP="0095089C">
      <w:pPr>
        <w:keepNext w:val="0"/>
        <w:numPr>
          <w:ilvl w:val="0"/>
          <w:numId w:val="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zajistí úklid prostor po poslední prohlídce.</w:t>
      </w:r>
    </w:p>
    <w:p w14:paraId="7291FD28" w14:textId="77777777" w:rsidR="0095089C" w:rsidRDefault="0095089C" w:rsidP="0095089C">
      <w:pPr>
        <w:keepNext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4" w:firstLine="0"/>
        <w:outlineLvl w:val="9"/>
        <w:rPr>
          <w:rFonts w:ascii="Calibri" w:hAnsi="Calibri"/>
        </w:rPr>
      </w:pPr>
    </w:p>
    <w:p w14:paraId="65A9ECE7" w14:textId="77777777" w:rsidR="0095089C" w:rsidRDefault="0095089C" w:rsidP="0095089C">
      <w:pPr>
        <w:keepNext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firstLine="0"/>
        <w:outlineLvl w:val="9"/>
        <w:rPr>
          <w:rFonts w:ascii="Calibri" w:hAnsi="Calibri"/>
        </w:rPr>
      </w:pPr>
    </w:p>
    <w:p w14:paraId="42F2400C" w14:textId="77777777" w:rsidR="0095089C" w:rsidRDefault="0095089C" w:rsidP="0095089C">
      <w:pPr>
        <w:keepNext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9"/>
        <w:rPr>
          <w:rFonts w:ascii="Calibri" w:hAnsi="Calibri"/>
        </w:rPr>
      </w:pPr>
    </w:p>
    <w:p w14:paraId="628FD5F0" w14:textId="77777777" w:rsidR="0095089C" w:rsidRDefault="0095089C" w:rsidP="0095089C">
      <w:pPr>
        <w:keepNext w:val="0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outlineLvl w:val="9"/>
        <w:rPr>
          <w:rFonts w:ascii="Calibri" w:hAnsi="Calibri"/>
          <w:b/>
        </w:rPr>
      </w:pPr>
      <w:r>
        <w:rPr>
          <w:rFonts w:ascii="Calibri" w:hAnsi="Calibri"/>
          <w:b/>
        </w:rPr>
        <w:t>JD:</w:t>
      </w:r>
    </w:p>
    <w:p w14:paraId="430F4043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připraví scénář prohlídek a zajistí umělecké obsazení a případný další personál nezbytný vlastní pro realizaci prohlídek,</w:t>
      </w:r>
    </w:p>
    <w:p w14:paraId="3B212FA5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odpovídá za uhrazení odměny účinkujícím a případně dalšímu podpůrnému personálu, </w:t>
      </w:r>
    </w:p>
    <w:p w14:paraId="032D969A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není oprávněna jakkoli jednat jménem NPÚ,</w:t>
      </w:r>
    </w:p>
    <w:p w14:paraId="06F73444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není oprávněn požadovat vstup do prostor prohlídek mimo dobu určenou touto smlouvou,</w:t>
      </w:r>
    </w:p>
    <w:p w14:paraId="549CCF86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realizuje mimořádné prohlídky i v případě nenaplnění kapacity jednotlivé prohlídky,</w:t>
      </w:r>
    </w:p>
    <w:p w14:paraId="1ED228B4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nebude dopravovat nástroje či technické vybavení na místo jiným způsobem, než je dohodnuto touto smlouvou bez předchozí dohody s vedoucím správy objektu,</w:t>
      </w:r>
    </w:p>
    <w:p w14:paraId="7F70548F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odpovídá za úhradu případných autorských honorářů,</w:t>
      </w:r>
    </w:p>
    <w:p w14:paraId="1368E39E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zavazuje se parkovat v areálu objektu pouze na místech vyhrazených správou objektu,</w:t>
      </w:r>
    </w:p>
    <w:p w14:paraId="39F0ED01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  <w:color w:val="000000"/>
        </w:rPr>
      </w:pPr>
      <w:r>
        <w:rPr>
          <w:rFonts w:ascii="Calibri" w:hAnsi="Calibri"/>
        </w:rPr>
        <w:t>zajistí odvoz hudebních nástrojů, kostýmů a další případné techniky a vybavení</w:t>
      </w:r>
      <w:r>
        <w:rPr>
          <w:rFonts w:ascii="Calibri" w:hAnsi="Calibri"/>
          <w:color w:val="000000"/>
        </w:rPr>
        <w:t>.</w:t>
      </w:r>
    </w:p>
    <w:p w14:paraId="6AC11993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lastRenderedPageBreak/>
        <w:t>zajistí, že se účinkující a další personál budou pohybovat pouze v prostorách určených vedoucím správy objektu,</w:t>
      </w:r>
    </w:p>
    <w:p w14:paraId="0CFF10EB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odpovídá za škody způsobené účinkujícími, personálem a užívanou vlastní technikou,</w:t>
      </w:r>
    </w:p>
    <w:p w14:paraId="3038CC28" w14:textId="77777777" w:rsidR="0095089C" w:rsidRDefault="0095089C" w:rsidP="0095089C">
      <w:pPr>
        <w:keepNext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bez předchozího souhlasu vedoucího správy objektu nesmí jakkoli přemisťovat mobiliář, stavebně či jinak zasahovat do objektu nebo provádět jakékoli jiné změny,</w:t>
      </w:r>
    </w:p>
    <w:p w14:paraId="0DFCEAA2" w14:textId="77777777" w:rsidR="0095089C" w:rsidRDefault="0095089C" w:rsidP="0095089C">
      <w:pPr>
        <w:numPr>
          <w:ilvl w:val="0"/>
          <w:numId w:val="4"/>
        </w:numPr>
        <w:ind w:left="1134"/>
        <w:rPr>
          <w:rFonts w:ascii="Calibri" w:hAnsi="Calibri"/>
        </w:rPr>
      </w:pPr>
      <w:r>
        <w:rPr>
          <w:rFonts w:ascii="Calibri" w:hAnsi="Calibri"/>
        </w:rPr>
        <w:t>prohlašuje, že bere na vědomí, že prostory jsou součástí památkově chráněného areálu a zavazuje se dodržovat všechny obecně závazné právní předpisy, zejména předpisy na úseku památkové péče,</w:t>
      </w:r>
    </w:p>
    <w:p w14:paraId="3AC202FF" w14:textId="77777777" w:rsidR="0095089C" w:rsidRDefault="0095089C" w:rsidP="0095089C">
      <w:pPr>
        <w:numPr>
          <w:ilvl w:val="0"/>
          <w:numId w:val="4"/>
        </w:numPr>
        <w:ind w:left="1134"/>
        <w:rPr>
          <w:rFonts w:ascii="Calibri" w:hAnsi="Calibri"/>
        </w:rPr>
      </w:pPr>
      <w:r>
        <w:rPr>
          <w:rFonts w:ascii="Calibri" w:hAnsi="Calibri"/>
        </w:rPr>
        <w:t xml:space="preserve">zajistí pro návštěvníky </w:t>
      </w:r>
      <w:proofErr w:type="spellStart"/>
      <w:r>
        <w:rPr>
          <w:rFonts w:ascii="Calibri" w:hAnsi="Calibri"/>
        </w:rPr>
        <w:t>welcome</w:t>
      </w:r>
      <w:proofErr w:type="spellEnd"/>
      <w:r>
        <w:rPr>
          <w:rFonts w:ascii="Calibri" w:hAnsi="Calibri"/>
        </w:rPr>
        <w:t xml:space="preserve"> drink,</w:t>
      </w:r>
    </w:p>
    <w:p w14:paraId="3FF9C8AE" w14:textId="77777777" w:rsidR="0095089C" w:rsidRDefault="0095089C" w:rsidP="0095089C">
      <w:pPr>
        <w:numPr>
          <w:ilvl w:val="0"/>
          <w:numId w:val="4"/>
        </w:numPr>
        <w:ind w:left="1134"/>
        <w:rPr>
          <w:rFonts w:ascii="Calibri" w:hAnsi="Calibri"/>
        </w:rPr>
      </w:pPr>
      <w:r>
        <w:rPr>
          <w:rFonts w:ascii="Calibri" w:hAnsi="Calibri"/>
        </w:rPr>
        <w:t>vznikne-li potřeba speciálního uměleckého nasvícení prostor, zajistí techniku a realizaci nasvícení JD,</w:t>
      </w:r>
    </w:p>
    <w:p w14:paraId="6C947F18" w14:textId="77777777" w:rsidR="0095089C" w:rsidRDefault="0095089C" w:rsidP="0095089C">
      <w:pPr>
        <w:numPr>
          <w:ilvl w:val="0"/>
          <w:numId w:val="4"/>
        </w:numPr>
        <w:ind w:left="1134"/>
        <w:rPr>
          <w:rFonts w:ascii="Calibri" w:hAnsi="Calibri"/>
        </w:rPr>
      </w:pPr>
      <w:r>
        <w:rPr>
          <w:rFonts w:ascii="Calibri" w:hAnsi="Calibri"/>
        </w:rPr>
        <w:t>zajistí v součinnosti se správou objektu návrh plakátu prezentující prohlídky a jeho následný tisk a výlep na vlastní náklady,</w:t>
      </w:r>
    </w:p>
    <w:p w14:paraId="17DCAB4A" w14:textId="77777777" w:rsidR="0095089C" w:rsidRDefault="0095089C" w:rsidP="0095089C">
      <w:pPr>
        <w:numPr>
          <w:ilvl w:val="0"/>
          <w:numId w:val="4"/>
        </w:numPr>
        <w:ind w:left="1134"/>
        <w:rPr>
          <w:rFonts w:ascii="Calibri" w:hAnsi="Calibri"/>
        </w:rPr>
      </w:pPr>
      <w:r>
        <w:rPr>
          <w:rFonts w:ascii="Calibri" w:hAnsi="Calibri"/>
        </w:rPr>
        <w:t>zajistí vždy po poslední prohlídce úklid svého vybavení.</w:t>
      </w:r>
    </w:p>
    <w:p w14:paraId="07A3FB32" w14:textId="77777777" w:rsidR="0095089C" w:rsidRDefault="0095089C" w:rsidP="0095089C">
      <w:pPr>
        <w:ind w:left="360" w:firstLine="0"/>
        <w:rPr>
          <w:rFonts w:ascii="Calibri" w:hAnsi="Calibri"/>
        </w:rPr>
      </w:pPr>
    </w:p>
    <w:p w14:paraId="38E86151" w14:textId="77777777" w:rsidR="0095089C" w:rsidRPr="0095089C" w:rsidRDefault="0095089C" w:rsidP="0095089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lang w:val="x-none"/>
        </w:rPr>
      </w:pPr>
      <w:r w:rsidRPr="0095089C">
        <w:rPr>
          <w:rFonts w:ascii="Calibri" w:hAnsi="Calibri"/>
          <w:b/>
          <w:lang w:val="x-none"/>
        </w:rPr>
        <w:t>Článek I</w:t>
      </w:r>
      <w:r w:rsidRPr="0095089C">
        <w:rPr>
          <w:rFonts w:ascii="Calibri" w:hAnsi="Calibri"/>
          <w:b/>
        </w:rPr>
        <w:t>V</w:t>
      </w:r>
      <w:r w:rsidRPr="0095089C">
        <w:rPr>
          <w:rFonts w:ascii="Calibri" w:hAnsi="Calibri"/>
          <w:b/>
          <w:lang w:val="x-none"/>
        </w:rPr>
        <w:t>.</w:t>
      </w:r>
    </w:p>
    <w:p w14:paraId="45EA2416" w14:textId="77777777" w:rsidR="0095089C" w:rsidRDefault="0095089C" w:rsidP="0095089C">
      <w:pPr>
        <w:ind w:firstLine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Vstupné a podíl na vstupném</w:t>
      </w:r>
    </w:p>
    <w:p w14:paraId="42773AA8" w14:textId="77777777" w:rsidR="0095089C" w:rsidRDefault="0095089C" w:rsidP="0095089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Vstupné bude vybírat NPÚ běžným prodejem svých vstupenek. </w:t>
      </w:r>
    </w:p>
    <w:p w14:paraId="731210A0" w14:textId="77777777" w:rsidR="0095089C" w:rsidRDefault="0095089C" w:rsidP="0095089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Smluvní strany prohlašují, že výše vstupného byla stanovena vzájemnou dohodou takto:</w:t>
      </w:r>
      <w:r>
        <w:rPr>
          <w:rFonts w:ascii="Calibri" w:hAnsi="Calibri"/>
        </w:rPr>
        <w:br/>
        <w:t>základní vstupné</w:t>
      </w:r>
      <w:r>
        <w:rPr>
          <w:rFonts w:ascii="Calibri" w:hAnsi="Calibri"/>
        </w:rPr>
        <w:tab/>
        <w:t>390 Kč</w:t>
      </w:r>
    </w:p>
    <w:p w14:paraId="1714C2EA" w14:textId="77777777" w:rsidR="0095089C" w:rsidRDefault="0095089C" w:rsidP="0095089C">
      <w:pPr>
        <w:ind w:left="360"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 do 26 let</w:t>
      </w:r>
      <w:r>
        <w:rPr>
          <w:rFonts w:ascii="Calibri" w:hAnsi="Calibri"/>
          <w:color w:val="000000"/>
        </w:rPr>
        <w:tab/>
        <w:t>290 Kč</w:t>
      </w:r>
    </w:p>
    <w:p w14:paraId="128636FE" w14:textId="77777777" w:rsidR="0095089C" w:rsidRDefault="0095089C" w:rsidP="0095089C">
      <w:pPr>
        <w:ind w:left="360"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senior 65+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290 Kč</w:t>
      </w:r>
    </w:p>
    <w:p w14:paraId="41F879A7" w14:textId="77777777" w:rsidR="0095089C" w:rsidRDefault="0095089C" w:rsidP="0095089C">
      <w:pPr>
        <w:ind w:left="360" w:firstLine="0"/>
        <w:rPr>
          <w:rFonts w:ascii="Calibri" w:hAnsi="Calibri"/>
        </w:rPr>
      </w:pPr>
      <w:r>
        <w:rPr>
          <w:rFonts w:ascii="Calibri" w:hAnsi="Calibri"/>
          <w:color w:val="000000"/>
        </w:rPr>
        <w:t>ZTP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195 Kč</w:t>
      </w:r>
    </w:p>
    <w:p w14:paraId="745FCB2A" w14:textId="77777777" w:rsidR="0095089C" w:rsidRDefault="0095089C" w:rsidP="0095089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NPÚ zašle dne 1. června a 22. září 2024 JD přehled prodaných vstupenek a výši vybraného vstupného. </w:t>
      </w:r>
    </w:p>
    <w:p w14:paraId="1A01FFBF" w14:textId="77777777" w:rsidR="0095089C" w:rsidRDefault="0095089C" w:rsidP="0095089C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NPÚ náleží za činnost dle této smlouvy podíl ze vstupného ve výši 20.000 Kč za prohlídky v květnu a 20.000 Kč za prohlídky v září.</w:t>
      </w:r>
    </w:p>
    <w:p w14:paraId="59BD1508" w14:textId="77777777" w:rsidR="0095089C" w:rsidRDefault="0095089C" w:rsidP="0095089C">
      <w:pPr>
        <w:ind w:left="360" w:firstLine="0"/>
        <w:rPr>
          <w:rFonts w:ascii="Calibri" w:hAnsi="Calibri"/>
        </w:rPr>
      </w:pPr>
      <w:r>
        <w:rPr>
          <w:rFonts w:ascii="Calibri" w:hAnsi="Calibri"/>
        </w:rPr>
        <w:t xml:space="preserve">Smluvní strany vystaví do 5 pracovních dnů od odeslání a obdržení přehledu daňový doklad-fakturu se splatností 21 dnů. JD vystaví daňový doklad – fakturu na vybrané vstupné dle přehledu a NPÚ na podíl ze vstupného. Smluvní strany výslovně sjednávají, že dojde ke vzájemnému zápočtu těchto daňových dokladů. Rozdíl je povinna smluvní strana, které povinnost vznikne uhradit ve stanovené lhůtě splatnosti. </w:t>
      </w:r>
    </w:p>
    <w:p w14:paraId="45DCBB28" w14:textId="77777777" w:rsidR="0095089C" w:rsidRDefault="0095089C" w:rsidP="0095089C">
      <w:pPr>
        <w:ind w:left="360" w:firstLine="0"/>
        <w:rPr>
          <w:rFonts w:ascii="Calibri" w:hAnsi="Calibri"/>
        </w:rPr>
      </w:pPr>
    </w:p>
    <w:p w14:paraId="4004D2E9" w14:textId="77777777" w:rsidR="0095089C" w:rsidRDefault="0095089C" w:rsidP="0095089C">
      <w:pPr>
        <w:ind w:left="360" w:firstLine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V.</w:t>
      </w:r>
    </w:p>
    <w:p w14:paraId="141C0545" w14:textId="77777777" w:rsidR="0095089C" w:rsidRDefault="0095089C" w:rsidP="0095089C">
      <w:pPr>
        <w:ind w:firstLine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Odstoupení od smlouvy</w:t>
      </w:r>
    </w:p>
    <w:p w14:paraId="1202ECA1" w14:textId="77777777" w:rsidR="0095089C" w:rsidRDefault="0095089C" w:rsidP="0095089C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Pokud dojde k porušení některého ustanovení této smlouvy ze strany JD, popřípadě pokud bude hrozit nebezpečí poškození poskytnutých prostor, nebo jiných částí památky, vyhrazuje si NPÚ právo s okamžitou platností od smlouvy odstoupit.</w:t>
      </w:r>
    </w:p>
    <w:p w14:paraId="153C97AF" w14:textId="77777777" w:rsidR="0095089C" w:rsidRDefault="0095089C" w:rsidP="0095089C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JD je oprávněna od smlouvy odstoupit, pokud NPÚ neplní své závazky vyplývající z této smlouvy, a toto neplnění neumožňuje či výrazně snižuje možnost konání prohlídek a ani v přiměřené lhůtě po písemné výzvě nedojde ze strany NPÚ k nápravě.</w:t>
      </w:r>
    </w:p>
    <w:p w14:paraId="5093DB15" w14:textId="77777777" w:rsidR="0095089C" w:rsidRDefault="0095089C" w:rsidP="0095089C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Účinnost odstoupení nastává okamžikem doručení písemného odstoupení druhé straně</w:t>
      </w:r>
    </w:p>
    <w:p w14:paraId="53488B8B" w14:textId="77777777" w:rsidR="0095089C" w:rsidRDefault="0095089C" w:rsidP="0095089C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Smlouvu je možné ukončit písemnou výpovědí kterékoli ze stran bez udání důvodu. Výpovědní lhůta je jeden týden od doručení písemné výpovědi druhé straně.</w:t>
      </w:r>
    </w:p>
    <w:p w14:paraId="211E4850" w14:textId="77777777" w:rsidR="0095089C" w:rsidRDefault="0095089C" w:rsidP="0095089C">
      <w:pPr>
        <w:ind w:left="360" w:firstLine="0"/>
        <w:rPr>
          <w:rFonts w:ascii="Calibri" w:hAnsi="Calibri"/>
        </w:rPr>
      </w:pPr>
    </w:p>
    <w:p w14:paraId="21C8DF5C" w14:textId="77777777" w:rsidR="0095089C" w:rsidRDefault="0095089C" w:rsidP="0095089C">
      <w:pPr>
        <w:keepNext w:val="0"/>
        <w:ind w:left="360" w:firstLine="0"/>
        <w:rPr>
          <w:rFonts w:ascii="Calibri" w:hAnsi="Calibri"/>
        </w:rPr>
      </w:pPr>
    </w:p>
    <w:p w14:paraId="322D8C0A" w14:textId="77777777" w:rsidR="0095089C" w:rsidRDefault="0095089C" w:rsidP="0095089C">
      <w:pPr>
        <w:pStyle w:val="Nadpis41"/>
        <w:ind w:firstLin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Článek VI.</w:t>
      </w:r>
    </w:p>
    <w:p w14:paraId="18621747" w14:textId="77777777" w:rsidR="0095089C" w:rsidRDefault="0095089C" w:rsidP="0095089C">
      <w:pPr>
        <w:pStyle w:val="Nadpis41"/>
        <w:ind w:firstLin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Závěrečná ustanovení</w:t>
      </w:r>
    </w:p>
    <w:p w14:paraId="0623C8C0" w14:textId="77777777" w:rsidR="0095089C" w:rsidRDefault="0095089C" w:rsidP="0095089C">
      <w:pPr>
        <w:pStyle w:val="Zkladntext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byla sepsána ve dvou vyhotoveních. Každá ze smluvních stran obdržela po jednom totožném vyhotovení.</w:t>
      </w:r>
    </w:p>
    <w:p w14:paraId="25D92BF1" w14:textId="77777777" w:rsidR="0095089C" w:rsidRDefault="0095089C" w:rsidP="0095089C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pořadatel.</w:t>
      </w:r>
      <w:r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17778D40" w14:textId="77777777" w:rsidR="0095089C" w:rsidRDefault="0095089C" w:rsidP="0095089C">
      <w:pPr>
        <w:pStyle w:val="Zkladntext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0729BC7" w14:textId="77777777" w:rsidR="0095089C" w:rsidRDefault="0095089C" w:rsidP="0095089C">
      <w:pPr>
        <w:pStyle w:val="Zkladntext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14:paraId="27CEFEBB" w14:textId="77777777" w:rsidR="0095089C" w:rsidRDefault="0095089C" w:rsidP="0095089C">
      <w:pPr>
        <w:pStyle w:val="Zkladntext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B0F12D1" w14:textId="77777777" w:rsidR="0095089C" w:rsidRDefault="0095089C" w:rsidP="0095089C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1C51AF53" w14:textId="77777777" w:rsidR="0095089C" w:rsidRDefault="0095089C" w:rsidP="0095089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p w14:paraId="04BFBD00" w14:textId="77777777" w:rsidR="0095089C" w:rsidRDefault="0095089C" w:rsidP="0095089C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14:paraId="4AC2652B" w14:textId="77777777" w:rsidR="0095089C" w:rsidRDefault="0095089C" w:rsidP="0095089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5089C" w14:paraId="681E3AD2" w14:textId="77777777" w:rsidTr="0095089C">
        <w:trPr>
          <w:jc w:val="center"/>
        </w:trPr>
        <w:tc>
          <w:tcPr>
            <w:tcW w:w="4606" w:type="dxa"/>
          </w:tcPr>
          <w:p w14:paraId="1EAFF6FE" w14:textId="6811FA52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Č. Budějovicích, dne</w:t>
            </w:r>
            <w:r w:rsidR="00C4617A">
              <w:rPr>
                <w:rFonts w:ascii="Calibri" w:hAnsi="Calibri"/>
              </w:rPr>
              <w:t xml:space="preserve"> 30. 11. 2023</w:t>
            </w:r>
          </w:p>
          <w:p w14:paraId="5FA335FA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</w:p>
          <w:p w14:paraId="135AB182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</w:p>
          <w:p w14:paraId="19587B1B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14:paraId="72777B18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Petr Pavelec, Ph.D.</w:t>
            </w:r>
          </w:p>
          <w:p w14:paraId="6CBA4213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NPÚ ÚPS v Č. Budějovicích</w:t>
            </w:r>
          </w:p>
        </w:tc>
        <w:tc>
          <w:tcPr>
            <w:tcW w:w="4606" w:type="dxa"/>
          </w:tcPr>
          <w:p w14:paraId="4085C492" w14:textId="74ECD3E2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Č. Budějovicích, dne </w:t>
            </w:r>
            <w:r w:rsidR="00C4617A">
              <w:rPr>
                <w:rFonts w:ascii="Calibri" w:hAnsi="Calibri"/>
              </w:rPr>
              <w:t>30. 11. 2023</w:t>
            </w:r>
          </w:p>
          <w:p w14:paraId="66D2DDA4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</w:p>
          <w:p w14:paraId="428DDD28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</w:p>
          <w:p w14:paraId="576A15AE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14:paraId="1BCE9F5C" w14:textId="77777777" w:rsidR="0095089C" w:rsidRDefault="0095089C" w:rsidP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MgA Lukáš Průdek </w:t>
            </w:r>
          </w:p>
          <w:p w14:paraId="60C45C85" w14:textId="77777777" w:rsidR="0095089C" w:rsidRDefault="009508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Jihočeského divadla</w:t>
            </w:r>
          </w:p>
        </w:tc>
      </w:tr>
    </w:tbl>
    <w:p w14:paraId="6AC388B1" w14:textId="77777777" w:rsidR="0095089C" w:rsidRDefault="0095089C" w:rsidP="0095089C">
      <w:pPr>
        <w:ind w:firstLine="0"/>
        <w:rPr>
          <w:rFonts w:ascii="Calibri" w:hAnsi="Calibri"/>
        </w:rPr>
      </w:pPr>
    </w:p>
    <w:p w14:paraId="6A5FD88C" w14:textId="77777777" w:rsidR="00B86AB6" w:rsidRDefault="00B86AB6"/>
    <w:sectPr w:rsidR="00B86A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BBB5" w14:textId="77777777" w:rsidR="001659F5" w:rsidRDefault="001659F5" w:rsidP="0095089C">
      <w:r>
        <w:separator/>
      </w:r>
    </w:p>
  </w:endnote>
  <w:endnote w:type="continuationSeparator" w:id="0">
    <w:p w14:paraId="6DCD31D0" w14:textId="77777777" w:rsidR="001659F5" w:rsidRDefault="001659F5" w:rsidP="0095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504890"/>
      <w:docPartObj>
        <w:docPartGallery w:val="Page Numbers (Bottom of Page)"/>
        <w:docPartUnique/>
      </w:docPartObj>
    </w:sdtPr>
    <w:sdtEndPr/>
    <w:sdtContent>
      <w:p w14:paraId="1C382693" w14:textId="77777777" w:rsidR="0095089C" w:rsidRDefault="009508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2CA1D5" w14:textId="77777777" w:rsidR="0095089C" w:rsidRDefault="00950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EB66" w14:textId="77777777" w:rsidR="001659F5" w:rsidRDefault="001659F5" w:rsidP="0095089C">
      <w:r>
        <w:separator/>
      </w:r>
    </w:p>
  </w:footnote>
  <w:footnote w:type="continuationSeparator" w:id="0">
    <w:p w14:paraId="738CCAFC" w14:textId="77777777" w:rsidR="001659F5" w:rsidRDefault="001659F5" w:rsidP="0095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9D47" w14:textId="77777777" w:rsidR="0095089C" w:rsidRDefault="00C4617A" w:rsidP="0095089C">
    <w:pPr>
      <w:pStyle w:val="Zhlav"/>
    </w:pPr>
    <w:r>
      <w:rPr>
        <w:noProof/>
      </w:rPr>
      <w:pict w14:anchorId="3EB30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-27.35pt;margin-top:-12.75pt;width:139.5pt;height:38.25pt;z-index:-251658752;mso-position-horizontal-relative:text;mso-position-vertical-relative:text;mso-width-relative:page;mso-height-relative:page">
          <v:imagedata r:id="rId1" o:title="image001"/>
        </v:shape>
      </w:pict>
    </w:r>
  </w:p>
  <w:p w14:paraId="7E48723F" w14:textId="77777777" w:rsidR="0095089C" w:rsidRDefault="0095089C">
    <w:pPr>
      <w:pStyle w:val="Zhlav"/>
    </w:pPr>
  </w:p>
  <w:p w14:paraId="3C53E9B3" w14:textId="7750884E" w:rsidR="0095089C" w:rsidRDefault="0095089C" w:rsidP="0095089C">
    <w:pPr>
      <w:ind w:left="426" w:firstLine="0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č.j. NPU-430/</w:t>
    </w:r>
    <w:r w:rsidR="007E3C35">
      <w:rPr>
        <w:rFonts w:ascii="Calibri" w:hAnsi="Calibri"/>
      </w:rPr>
      <w:t>103928</w:t>
    </w:r>
    <w:r>
      <w:rPr>
        <w:rFonts w:ascii="Calibri" w:hAnsi="Calibri"/>
      </w:rPr>
      <w:t>/2023</w:t>
    </w:r>
  </w:p>
  <w:p w14:paraId="7A3959F5" w14:textId="7D0D4F43" w:rsidR="0095089C" w:rsidRDefault="0095089C" w:rsidP="0095089C">
    <w:pPr>
      <w:ind w:left="426" w:firstLine="0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č. </w:t>
    </w:r>
    <w:proofErr w:type="spellStart"/>
    <w:r>
      <w:rPr>
        <w:rFonts w:ascii="Calibri" w:hAnsi="Calibri"/>
      </w:rPr>
      <w:t>sml</w:t>
    </w:r>
    <w:proofErr w:type="spellEnd"/>
    <w:r>
      <w:rPr>
        <w:rFonts w:ascii="Calibri" w:hAnsi="Calibri"/>
      </w:rPr>
      <w:t>. 3010J123</w:t>
    </w:r>
    <w:r w:rsidR="00FF6615">
      <w:rPr>
        <w:rFonts w:ascii="Calibri" w:hAnsi="Calibri"/>
      </w:rPr>
      <w:t>065</w:t>
    </w:r>
    <w:r>
      <w:rPr>
        <w:rFonts w:ascii="Calibri" w:hAnsi="Calibri"/>
      </w:rPr>
      <w:t xml:space="preserve">         </w:t>
    </w:r>
  </w:p>
  <w:p w14:paraId="053CF55B" w14:textId="77777777" w:rsidR="0095089C" w:rsidRDefault="0095089C">
    <w:pPr>
      <w:pStyle w:val="Zhlav"/>
    </w:pPr>
  </w:p>
  <w:p w14:paraId="0E9D6686" w14:textId="77777777" w:rsidR="0095089C" w:rsidRDefault="009508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F4A38"/>
    <w:multiLevelType w:val="hybridMultilevel"/>
    <w:tmpl w:val="10B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70C91262"/>
    <w:multiLevelType w:val="hybridMultilevel"/>
    <w:tmpl w:val="FA867DC6"/>
    <w:lvl w:ilvl="0" w:tplc="F7BEF874"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4176B"/>
    <w:multiLevelType w:val="hybridMultilevel"/>
    <w:tmpl w:val="09F2C876"/>
    <w:lvl w:ilvl="0" w:tplc="F08815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9C"/>
    <w:rsid w:val="00045A5E"/>
    <w:rsid w:val="001659F5"/>
    <w:rsid w:val="002816AB"/>
    <w:rsid w:val="007E3C35"/>
    <w:rsid w:val="0095089C"/>
    <w:rsid w:val="009F1CA3"/>
    <w:rsid w:val="00B86AB6"/>
    <w:rsid w:val="00C4617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EF126"/>
  <w15:chartTrackingRefBased/>
  <w15:docId w15:val="{2EC98078-89F7-4F51-A164-1B23E4F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89C"/>
    <w:pPr>
      <w:keepNext/>
      <w:spacing w:after="0" w:line="240" w:lineRule="auto"/>
      <w:ind w:firstLine="708"/>
      <w:jc w:val="both"/>
      <w:outlineLvl w:val="0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95089C"/>
    <w:pPr>
      <w:keepNext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  <w:outlineLvl w:val="9"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5089C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Zkladntext">
    <w:name w:val="Body Text"/>
    <w:basedOn w:val="Normln"/>
    <w:link w:val="ZkladntextChar"/>
    <w:semiHidden/>
    <w:unhideWhenUsed/>
    <w:rsid w:val="0095089C"/>
    <w:pPr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50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IMP">
    <w:name w:val="Normální_IMP"/>
    <w:basedOn w:val="Normln"/>
    <w:rsid w:val="0095089C"/>
    <w:pPr>
      <w:keepNext w:val="0"/>
      <w:suppressAutoHyphens/>
      <w:overflowPunct w:val="0"/>
      <w:autoSpaceDE w:val="0"/>
      <w:autoSpaceDN w:val="0"/>
      <w:adjustRightInd w:val="0"/>
      <w:spacing w:line="228" w:lineRule="auto"/>
      <w:ind w:firstLine="0"/>
      <w:jc w:val="left"/>
      <w:outlineLvl w:val="9"/>
    </w:pPr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semiHidden/>
    <w:unhideWhenUsed/>
    <w:rsid w:val="0095089C"/>
    <w:rPr>
      <w:color w:val="0000FF"/>
      <w:u w:val="single"/>
    </w:rPr>
  </w:style>
  <w:style w:type="paragraph" w:customStyle="1" w:styleId="Nadpis41">
    <w:name w:val="Nadpis 41"/>
    <w:basedOn w:val="Normln"/>
    <w:next w:val="Normln"/>
    <w:rsid w:val="0095089C"/>
    <w:pPr>
      <w:widowControl w:val="0"/>
      <w:jc w:val="center"/>
    </w:pPr>
    <w:rPr>
      <w:b/>
      <w:szCs w:val="20"/>
    </w:rPr>
  </w:style>
  <w:style w:type="paragraph" w:styleId="Normlnweb">
    <w:name w:val="Normal (Web)"/>
    <w:basedOn w:val="Normln"/>
    <w:uiPriority w:val="99"/>
    <w:semiHidden/>
    <w:unhideWhenUsed/>
    <w:rsid w:val="0095089C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89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0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089C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Potuznikova</dc:creator>
  <cp:keywords/>
  <dc:description/>
  <cp:lastModifiedBy>frankova</cp:lastModifiedBy>
  <cp:revision>3</cp:revision>
  <dcterms:created xsi:type="dcterms:W3CDTF">2023-11-28T11:52:00Z</dcterms:created>
  <dcterms:modified xsi:type="dcterms:W3CDTF">2024-01-04T09:49:00Z</dcterms:modified>
</cp:coreProperties>
</file>