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36" w:rsidRDefault="00A57E3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865505</wp:posOffset>
                </wp:positionH>
                <wp:positionV relativeFrom="page">
                  <wp:posOffset>668020</wp:posOffset>
                </wp:positionV>
                <wp:extent cx="59753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350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68.150000000000006pt;margin-top:52.600000000000001pt;width:470.5pt;height:0;z-index:-251658240;mso-position-horizontal-relative:page;mso-position-vertical-relative:page">
                <v:stroke weight="0.90000000000000002pt"/>
              </v:shape>
            </w:pict>
          </mc:Fallback>
        </mc:AlternateContent>
      </w:r>
    </w:p>
    <w:p w:rsidR="00886A36" w:rsidRDefault="00886A36">
      <w:pPr>
        <w:pStyle w:val="Zhlavnebozpat0"/>
        <w:framePr w:wrap="none" w:vAnchor="page" w:hAnchor="page" w:x="2739" w:y="675"/>
        <w:shd w:val="clear" w:color="auto" w:fill="auto"/>
        <w:tabs>
          <w:tab w:val="left" w:pos="3470"/>
        </w:tabs>
      </w:pPr>
    </w:p>
    <w:p w:rsidR="00886A36" w:rsidRDefault="00886A36">
      <w:pPr>
        <w:framePr w:wrap="none" w:vAnchor="page" w:hAnchor="page" w:x="28" w:y="239"/>
        <w:rPr>
          <w:sz w:val="2"/>
          <w:szCs w:val="2"/>
        </w:rPr>
      </w:pPr>
    </w:p>
    <w:p w:rsidR="00886A36" w:rsidRDefault="00A57E36">
      <w:pPr>
        <w:pStyle w:val="Nadpis10"/>
        <w:framePr w:w="9612" w:h="749" w:hRule="exact" w:wrap="none" w:vAnchor="page" w:hAnchor="page" w:x="1403" w:y="2090"/>
        <w:shd w:val="clear" w:color="auto" w:fill="auto"/>
        <w:spacing w:after="0"/>
        <w:ind w:left="1613" w:right="1591"/>
      </w:pPr>
      <w:bookmarkStart w:id="0" w:name="bookmark0"/>
      <w:bookmarkStart w:id="1" w:name="bookmark1"/>
      <w:r>
        <w:t>Dodatek č. 2024/40065/01</w:t>
      </w:r>
      <w:bookmarkEnd w:id="0"/>
      <w:bookmarkEnd w:id="1"/>
    </w:p>
    <w:p w:rsidR="00886A36" w:rsidRDefault="00A57E36">
      <w:pPr>
        <w:pStyle w:val="Nadpis40"/>
        <w:framePr w:w="9612" w:h="749" w:hRule="exact" w:wrap="none" w:vAnchor="page" w:hAnchor="page" w:x="1403" w:y="2090"/>
        <w:shd w:val="clear" w:color="auto" w:fill="auto"/>
        <w:spacing w:after="0"/>
        <w:ind w:left="1613" w:right="1591"/>
        <w:jc w:val="center"/>
      </w:pPr>
      <w:bookmarkStart w:id="2" w:name="bookmark2"/>
      <w:bookmarkStart w:id="3" w:name="bookmark3"/>
      <w:r>
        <w:t>ke Smlouvě o dodávce tepelné energie č. 2013/40065/00</w:t>
      </w:r>
      <w:bookmarkEnd w:id="2"/>
      <w:bookmarkEnd w:id="3"/>
    </w:p>
    <w:p w:rsidR="00886A36" w:rsidRDefault="00A57E36">
      <w:pPr>
        <w:pStyle w:val="Zkladntext1"/>
        <w:framePr w:w="9612" w:h="328" w:hRule="exact" w:wrap="none" w:vAnchor="page" w:hAnchor="page" w:x="1403" w:y="3317"/>
        <w:shd w:val="clear" w:color="auto" w:fill="auto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uzavřený mezi smluvními stranami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7067"/>
      </w:tblGrid>
      <w:tr w:rsidR="00886A36">
        <w:trPr>
          <w:trHeight w:hRule="exact" w:val="274"/>
        </w:trPr>
        <w:tc>
          <w:tcPr>
            <w:tcW w:w="253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Obchodní </w:t>
            </w:r>
            <w:proofErr w:type="gramStart"/>
            <w:r>
              <w:rPr>
                <w:sz w:val="22"/>
                <w:szCs w:val="22"/>
              </w:rPr>
              <w:t>firma :</w:t>
            </w:r>
            <w:proofErr w:type="gramEnd"/>
          </w:p>
        </w:tc>
        <w:tc>
          <w:tcPr>
            <w:tcW w:w="7067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Tepelné hospodářství Litvínov s.r.o.</w:t>
            </w:r>
          </w:p>
        </w:tc>
      </w:tr>
      <w:tr w:rsidR="00886A36">
        <w:trPr>
          <w:trHeight w:hRule="exact" w:val="245"/>
        </w:trPr>
        <w:tc>
          <w:tcPr>
            <w:tcW w:w="253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sídlem: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Vladislavova 1390/17, Nové Město, 110 00 Praha 1</w:t>
            </w:r>
          </w:p>
        </w:tc>
      </w:tr>
      <w:tr w:rsidR="00886A36">
        <w:trPr>
          <w:trHeight w:hRule="exact" w:val="396"/>
        </w:trPr>
        <w:tc>
          <w:tcPr>
            <w:tcW w:w="2531" w:type="dxa"/>
            <w:shd w:val="clear" w:color="auto" w:fill="FFFFFF"/>
          </w:tcPr>
          <w:p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jednatel:</w:t>
            </w:r>
          </w:p>
        </w:tc>
        <w:tc>
          <w:tcPr>
            <w:tcW w:w="7067" w:type="dxa"/>
            <w:shd w:val="clear" w:color="auto" w:fill="FFFFFF"/>
          </w:tcPr>
          <w:p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Ing. Zdeněk Havelka</w:t>
            </w:r>
          </w:p>
        </w:tc>
      </w:tr>
      <w:tr w:rsidR="00886A36">
        <w:trPr>
          <w:trHeight w:hRule="exact" w:val="900"/>
        </w:trPr>
        <w:tc>
          <w:tcPr>
            <w:tcW w:w="2531" w:type="dxa"/>
            <w:shd w:val="clear" w:color="auto" w:fill="FFFFFF"/>
          </w:tcPr>
          <w:p w:rsidR="00886A36" w:rsidRDefault="00A57E36">
            <w:pPr>
              <w:pStyle w:val="Jin0"/>
              <w:framePr w:w="9598" w:h="1814" w:wrap="none" w:vAnchor="page" w:hAnchor="page" w:x="1403" w:y="4271"/>
              <w:shd w:val="clear" w:color="auto" w:fill="auto"/>
              <w:spacing w:before="10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zastoupená: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:rsidR="00886A36" w:rsidRDefault="001714DB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  <w:p w:rsidR="00886A36" w:rsidRDefault="001714DB">
            <w:pPr>
              <w:pStyle w:val="Jin0"/>
              <w:framePr w:w="9598" w:h="1814" w:wrap="none" w:vAnchor="page" w:hAnchor="page" w:x="1403" w:y="4271"/>
              <w:shd w:val="clear" w:color="auto" w:fill="auto"/>
              <w:spacing w:after="0"/>
              <w:ind w:left="300" w:firstLine="4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:rsidR="00886A36" w:rsidRDefault="00A57E36">
      <w:pPr>
        <w:pStyle w:val="Zkladntext1"/>
        <w:framePr w:w="9612" w:h="806" w:hRule="exact" w:wrap="none" w:vAnchor="page" w:hAnchor="page" w:x="1403" w:y="6298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registrovaná v obchodním rejstříku Městského soudu v Praze, </w:t>
      </w:r>
      <w:r>
        <w:rPr>
          <w:b/>
          <w:bCs/>
          <w:sz w:val="22"/>
          <w:szCs w:val="22"/>
        </w:rPr>
        <w:t xml:space="preserve">oddíl C, číslo vložky 271985, </w:t>
      </w:r>
      <w:r>
        <w:rPr>
          <w:sz w:val="22"/>
          <w:szCs w:val="22"/>
        </w:rPr>
        <w:t>držitel licence k podnikání, ve smyslu zákona č. 458/2000 Sb., energetický zákon, skupiny:</w:t>
      </w:r>
    </w:p>
    <w:p w:rsidR="00886A36" w:rsidRDefault="00A57E36">
      <w:pPr>
        <w:pStyle w:val="Zkladntext1"/>
        <w:framePr w:w="9612" w:h="806" w:hRule="exact" w:wrap="none" w:vAnchor="page" w:hAnchor="page" w:x="1403" w:y="6298"/>
        <w:shd w:val="clear" w:color="auto" w:fill="auto"/>
        <w:spacing w:after="0"/>
        <w:rPr>
          <w:sz w:val="22"/>
          <w:szCs w:val="22"/>
        </w:rPr>
      </w:pPr>
      <w:r>
        <w:rPr>
          <w:i/>
          <w:iCs/>
          <w:sz w:val="22"/>
          <w:szCs w:val="22"/>
        </w:rPr>
        <w:t>32 a 31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7067"/>
      </w:tblGrid>
      <w:tr w:rsidR="00886A36">
        <w:trPr>
          <w:trHeight w:hRule="exact" w:val="277"/>
        </w:trPr>
        <w:tc>
          <w:tcPr>
            <w:tcW w:w="253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058 54 431</w:t>
            </w:r>
          </w:p>
        </w:tc>
      </w:tr>
      <w:tr w:rsidR="00886A36">
        <w:trPr>
          <w:trHeight w:hRule="exact" w:val="259"/>
        </w:trPr>
        <w:tc>
          <w:tcPr>
            <w:tcW w:w="2531" w:type="dxa"/>
            <w:shd w:val="clear" w:color="auto" w:fill="FFFFFF"/>
          </w:tcPr>
          <w:p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7067" w:type="dxa"/>
            <w:shd w:val="clear" w:color="auto" w:fill="FFFFFF"/>
          </w:tcPr>
          <w:p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CZ05854431</w:t>
            </w:r>
          </w:p>
        </w:tc>
      </w:tr>
      <w:tr w:rsidR="00886A36">
        <w:trPr>
          <w:trHeight w:hRule="exact" w:val="259"/>
        </w:trPr>
        <w:tc>
          <w:tcPr>
            <w:tcW w:w="253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spojení: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tabs>
                <w:tab w:val="left" w:pos="3133"/>
              </w:tabs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Komerční banka, a.s.</w:t>
            </w:r>
            <w:r>
              <w:rPr>
                <w:i/>
                <w:iCs/>
                <w:sz w:val="22"/>
                <w:szCs w:val="22"/>
              </w:rPr>
              <w:tab/>
              <w:t>č.</w:t>
            </w:r>
            <w:r>
              <w:rPr>
                <w:sz w:val="22"/>
                <w:szCs w:val="22"/>
              </w:rPr>
              <w:t xml:space="preserve"> účtu: </w:t>
            </w:r>
            <w:r>
              <w:rPr>
                <w:i/>
                <w:iCs/>
                <w:sz w:val="22"/>
                <w:szCs w:val="22"/>
              </w:rPr>
              <w:t>123-765540287/0100</w:t>
            </w:r>
          </w:p>
        </w:tc>
      </w:tr>
      <w:tr w:rsidR="00886A36">
        <w:trPr>
          <w:trHeight w:hRule="exact" w:val="277"/>
        </w:trPr>
        <w:tc>
          <w:tcPr>
            <w:tcW w:w="253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telefonní spojení:</w:t>
            </w:r>
          </w:p>
        </w:tc>
        <w:tc>
          <w:tcPr>
            <w:tcW w:w="7067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073" w:wrap="none" w:vAnchor="page" w:hAnchor="page" w:x="1403" w:y="7288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476 111 450, 476 111 191</w:t>
            </w:r>
          </w:p>
        </w:tc>
      </w:tr>
    </w:tbl>
    <w:p w:rsidR="00886A36" w:rsidRDefault="00A57E36">
      <w:pPr>
        <w:pStyle w:val="Titulektabulky0"/>
        <w:framePr w:wrap="none" w:vAnchor="page" w:hAnchor="page" w:x="1403" w:y="8314"/>
        <w:shd w:val="clear" w:color="auto" w:fill="auto"/>
        <w:ind w:left="11" w:right="11"/>
      </w:pPr>
      <w:r>
        <w:t>zaměstnanci pověřeni činností: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1"/>
        <w:gridCol w:w="7067"/>
      </w:tblGrid>
      <w:tr w:rsidR="00886A36">
        <w:trPr>
          <w:trHeight w:hRule="exact" w:val="248"/>
        </w:trPr>
        <w:tc>
          <w:tcPr>
            <w:tcW w:w="2531" w:type="dxa"/>
            <w:shd w:val="clear" w:color="auto" w:fill="FFFFFF"/>
          </w:tcPr>
          <w:p w:rsidR="00886A36" w:rsidRDefault="00A57E36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 xml:space="preserve"> věcech obchodních:</w:t>
            </w:r>
          </w:p>
        </w:tc>
        <w:tc>
          <w:tcPr>
            <w:tcW w:w="7067" w:type="dxa"/>
            <w:shd w:val="clear" w:color="auto" w:fill="FFFFFF"/>
          </w:tcPr>
          <w:p w:rsidR="00886A36" w:rsidRDefault="001714DB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</w:tc>
      </w:tr>
      <w:tr w:rsidR="00886A36">
        <w:trPr>
          <w:trHeight w:hRule="exact" w:val="270"/>
        </w:trPr>
        <w:tc>
          <w:tcPr>
            <w:tcW w:w="2531" w:type="dxa"/>
            <w:shd w:val="clear" w:color="auto" w:fill="FFFFFF"/>
          </w:tcPr>
          <w:p w:rsidR="00886A36" w:rsidRDefault="00A57E36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67" w:type="dxa"/>
            <w:shd w:val="clear" w:color="auto" w:fill="FFFFFF"/>
          </w:tcPr>
          <w:p w:rsidR="00886A36" w:rsidRDefault="001714DB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color w:val="5A6B6E"/>
                <w:sz w:val="22"/>
                <w:szCs w:val="22"/>
              </w:rPr>
              <w:t>XXX</w:t>
            </w:r>
          </w:p>
        </w:tc>
      </w:tr>
      <w:tr w:rsidR="00886A36">
        <w:trPr>
          <w:trHeight w:hRule="exact" w:val="248"/>
        </w:trPr>
        <w:tc>
          <w:tcPr>
            <w:tcW w:w="253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věcech technických:</w:t>
            </w:r>
          </w:p>
        </w:tc>
        <w:tc>
          <w:tcPr>
            <w:tcW w:w="7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6A36" w:rsidRDefault="001714DB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XXX</w:t>
            </w:r>
          </w:p>
        </w:tc>
      </w:tr>
      <w:tr w:rsidR="00886A36">
        <w:trPr>
          <w:trHeight w:hRule="exact" w:val="540"/>
        </w:trPr>
        <w:tc>
          <w:tcPr>
            <w:tcW w:w="2531" w:type="dxa"/>
            <w:shd w:val="clear" w:color="auto" w:fill="FFFFFF"/>
          </w:tcPr>
          <w:p w:rsidR="00886A36" w:rsidRDefault="00A57E36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067" w:type="dxa"/>
            <w:shd w:val="clear" w:color="auto" w:fill="FFFFFF"/>
          </w:tcPr>
          <w:p w:rsidR="00886A36" w:rsidRDefault="001714DB">
            <w:pPr>
              <w:pStyle w:val="Jin0"/>
              <w:framePr w:w="9598" w:h="1307" w:wrap="none" w:vAnchor="page" w:hAnchor="page" w:x="1403" w:y="860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i/>
                <w:iCs/>
                <w:color w:val="5A6B6E"/>
                <w:sz w:val="22"/>
                <w:szCs w:val="22"/>
              </w:rPr>
              <w:t>XXX</w:t>
            </w:r>
          </w:p>
        </w:tc>
      </w:tr>
    </w:tbl>
    <w:p w:rsidR="00886A36" w:rsidRDefault="00A57E36">
      <w:pPr>
        <w:pStyle w:val="Titulektabulky0"/>
        <w:framePr w:wrap="none" w:vAnchor="page" w:hAnchor="page" w:x="1410" w:y="10089"/>
        <w:shd w:val="clear" w:color="auto" w:fill="auto"/>
      </w:pPr>
      <w:r>
        <w:rPr>
          <w:b/>
          <w:bCs/>
        </w:rPr>
        <w:t>(dále jen „dodavatel“)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6898"/>
      </w:tblGrid>
      <w:tr w:rsidR="00886A36">
        <w:trPr>
          <w:trHeight w:hRule="exact" w:val="288"/>
        </w:trPr>
        <w:tc>
          <w:tcPr>
            <w:tcW w:w="2704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gramStart"/>
            <w:r>
              <w:rPr>
                <w:sz w:val="22"/>
                <w:szCs w:val="22"/>
              </w:rPr>
              <w:t>Jméno :</w:t>
            </w:r>
            <w:proofErr w:type="gramEnd"/>
          </w:p>
        </w:tc>
        <w:tc>
          <w:tcPr>
            <w:tcW w:w="6898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DOPRAVNÍ PODNIK měst Mostu a Litvínova, a.s.</w:t>
            </w:r>
          </w:p>
        </w:tc>
      </w:tr>
      <w:tr w:rsidR="00886A36">
        <w:trPr>
          <w:trHeight w:hRule="exact" w:val="263"/>
        </w:trPr>
        <w:tc>
          <w:tcPr>
            <w:tcW w:w="2704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sídlem/bydliště.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Most, tř. Budovatelů 1395/23, PSČ 434 01</w:t>
            </w:r>
          </w:p>
        </w:tc>
      </w:tr>
      <w:tr w:rsidR="00886A36">
        <w:trPr>
          <w:trHeight w:hRule="exact" w:val="900"/>
        </w:trPr>
        <w:tc>
          <w:tcPr>
            <w:tcW w:w="2704" w:type="dxa"/>
            <w:shd w:val="clear" w:color="auto" w:fill="FFFFFF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zastoupená:</w:t>
            </w:r>
          </w:p>
        </w:tc>
        <w:tc>
          <w:tcPr>
            <w:tcW w:w="6898" w:type="dxa"/>
            <w:shd w:val="clear" w:color="auto" w:fill="FFFFFF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MUDr. Sáša Štembera-</w:t>
            </w:r>
            <w:r>
              <w:rPr>
                <w:sz w:val="22"/>
                <w:szCs w:val="22"/>
              </w:rPr>
              <w:t xml:space="preserve"> předseda představenstva</w:t>
            </w:r>
          </w:p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left="160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Bc.Daniel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Dunovský</w:t>
            </w:r>
            <w:proofErr w:type="spellEnd"/>
            <w:r>
              <w:rPr>
                <w:i/>
                <w:iCs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ředitel akciové společnosti a místopředseda představenstva</w:t>
            </w:r>
          </w:p>
        </w:tc>
      </w:tr>
      <w:tr w:rsidR="00886A36">
        <w:trPr>
          <w:trHeight w:hRule="exact" w:val="738"/>
        </w:trPr>
        <w:tc>
          <w:tcPr>
            <w:tcW w:w="2704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registrováno v obchodním vložka 660</w:t>
            </w:r>
          </w:p>
        </w:tc>
        <w:tc>
          <w:tcPr>
            <w:tcW w:w="6898" w:type="dxa"/>
            <w:shd w:val="clear" w:color="auto" w:fill="FFFFFF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before="10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rejstříku, vedeného Krajským soudem v Ústí nad Labem oddíl B,</w:t>
            </w:r>
          </w:p>
        </w:tc>
      </w:tr>
      <w:tr w:rsidR="00886A36">
        <w:trPr>
          <w:trHeight w:hRule="exact" w:val="382"/>
        </w:trPr>
        <w:tc>
          <w:tcPr>
            <w:tcW w:w="2704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622 42 504</w:t>
            </w:r>
          </w:p>
        </w:tc>
      </w:tr>
      <w:tr w:rsidR="00886A36">
        <w:trPr>
          <w:trHeight w:hRule="exact" w:val="259"/>
        </w:trPr>
        <w:tc>
          <w:tcPr>
            <w:tcW w:w="2704" w:type="dxa"/>
            <w:shd w:val="clear" w:color="auto" w:fill="FFFFFF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6898" w:type="dxa"/>
            <w:shd w:val="clear" w:color="auto" w:fill="FFFFFF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CZ62242504</w:t>
            </w:r>
          </w:p>
        </w:tc>
      </w:tr>
      <w:tr w:rsidR="00886A36">
        <w:trPr>
          <w:trHeight w:hRule="exact" w:val="259"/>
        </w:trPr>
        <w:tc>
          <w:tcPr>
            <w:tcW w:w="2704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spojení: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tabs>
                <w:tab w:val="left" w:pos="3054"/>
              </w:tabs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Komerční banka a.s.</w:t>
            </w:r>
            <w:r>
              <w:rPr>
                <w:sz w:val="22"/>
                <w:szCs w:val="22"/>
              </w:rPr>
              <w:tab/>
              <w:t xml:space="preserve">č. účtu: </w:t>
            </w:r>
            <w:r>
              <w:rPr>
                <w:i/>
                <w:iCs/>
                <w:sz w:val="22"/>
                <w:szCs w:val="22"/>
              </w:rPr>
              <w:t>1406-491/0100</w:t>
            </w:r>
          </w:p>
        </w:tc>
      </w:tr>
      <w:tr w:rsidR="00886A36">
        <w:trPr>
          <w:trHeight w:hRule="exact" w:val="252"/>
        </w:trPr>
        <w:tc>
          <w:tcPr>
            <w:tcW w:w="2704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telefonní spojení:</w:t>
            </w:r>
          </w:p>
        </w:tc>
        <w:tc>
          <w:tcPr>
            <w:tcW w:w="6898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+420/476 769 076, 733 784 803</w:t>
            </w:r>
          </w:p>
        </w:tc>
      </w:tr>
      <w:tr w:rsidR="00886A36">
        <w:trPr>
          <w:trHeight w:hRule="exact" w:val="274"/>
        </w:trPr>
        <w:tc>
          <w:tcPr>
            <w:tcW w:w="2704" w:type="dxa"/>
            <w:shd w:val="clear" w:color="auto" w:fill="FFFFFF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6898" w:type="dxa"/>
            <w:shd w:val="clear" w:color="auto" w:fill="FFFFFF"/>
          </w:tcPr>
          <w:p w:rsidR="00886A36" w:rsidRDefault="00A57E36">
            <w:pPr>
              <w:pStyle w:val="Jin0"/>
              <w:framePr w:w="9601" w:h="3614" w:wrap="none" w:vAnchor="page" w:hAnchor="page" w:x="1407" w:y="11263"/>
              <w:shd w:val="clear" w:color="auto" w:fill="auto"/>
              <w:spacing w:after="0"/>
              <w:ind w:firstLine="160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info@dpmost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iCs/>
                <w:sz w:val="22"/>
                <w:szCs w:val="22"/>
              </w:rPr>
              <w:t>cz</w:t>
            </w:r>
            <w:proofErr w:type="spellEnd"/>
          </w:p>
        </w:tc>
      </w:tr>
    </w:tbl>
    <w:p w:rsidR="00886A36" w:rsidRDefault="00A57E36">
      <w:pPr>
        <w:pStyle w:val="Titulektabulky0"/>
        <w:framePr w:wrap="none" w:vAnchor="page" w:hAnchor="page" w:x="1464" w:y="14953"/>
        <w:shd w:val="clear" w:color="auto" w:fill="auto"/>
      </w:pPr>
      <w:r>
        <w:rPr>
          <w:b/>
          <w:bCs/>
        </w:rPr>
        <w:t>(dále jen „odběratel“)</w:t>
      </w:r>
    </w:p>
    <w:p w:rsidR="00886A36" w:rsidRDefault="00886A36">
      <w:pPr>
        <w:spacing w:line="1" w:lineRule="exact"/>
        <w:sectPr w:rsidR="00886A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6A36" w:rsidRDefault="00A57E3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861695</wp:posOffset>
                </wp:positionH>
                <wp:positionV relativeFrom="page">
                  <wp:posOffset>709295</wp:posOffset>
                </wp:positionV>
                <wp:extent cx="597598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67.849999999999994pt;margin-top:55.850000000000001pt;width:470.55000000000001pt;height:0;z-index:-251658240;mso-position-horizontal-relative:page;mso-position-vertical-relative:page">
                <v:stroke weight="0.90000000000000002pt"/>
              </v:shape>
            </w:pict>
          </mc:Fallback>
        </mc:AlternateContent>
      </w:r>
    </w:p>
    <w:p w:rsidR="00886A36" w:rsidRDefault="00A57E36">
      <w:pPr>
        <w:pStyle w:val="Zhlavnebozpat0"/>
        <w:framePr w:wrap="none" w:vAnchor="page" w:hAnchor="page" w:x="1419" w:y="776"/>
        <w:shd w:val="clear" w:color="auto" w:fill="auto"/>
      </w:pPr>
      <w:r>
        <w:t>Tepelné hospodářství Litvínov s.r.o.</w:t>
      </w:r>
    </w:p>
    <w:p w:rsidR="00886A36" w:rsidRDefault="00A57E36">
      <w:pPr>
        <w:pStyle w:val="Zhlavnebozpat0"/>
        <w:framePr w:wrap="none" w:vAnchor="page" w:hAnchor="page" w:x="6240" w:y="787"/>
        <w:shd w:val="clear" w:color="auto" w:fill="auto"/>
      </w:pPr>
      <w:r>
        <w:t>DOPRAVNÍ PODNIK měst Mostu a Litvínov, a.s.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  <w:ind w:left="700" w:hanging="700"/>
        <w:jc w:val="both"/>
      </w:pPr>
      <w:r>
        <w:t xml:space="preserve">Smluvní strany se dohodly na tomto dodatku č. 2024/40065/01 ke Smlouvě o dodávce tepelné energie č. 2013/40065/00 ze dne </w:t>
      </w:r>
      <w:proofErr w:type="gramStart"/>
      <w:r>
        <w:t>14.04.2013</w:t>
      </w:r>
      <w:proofErr w:type="gramEnd"/>
      <w:r>
        <w:t xml:space="preserve"> (dále jen „Smlouva o dodávce tepelné energie“), kterým se v roce 2024 mění následující součásti Smlouvy o dodávce tepelné energie: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6"/>
        </w:tabs>
        <w:spacing w:after="0"/>
        <w:ind w:firstLine="700"/>
        <w:jc w:val="both"/>
      </w:pPr>
      <w:r>
        <w:t>„Cenové ujednání“,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6"/>
        </w:tabs>
        <w:spacing w:after="0"/>
        <w:ind w:firstLine="700"/>
      </w:pPr>
      <w:r>
        <w:t>„Odběrový diagram na dodávku a odběr tepelné energie“,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6"/>
        </w:tabs>
        <w:spacing w:after="0"/>
        <w:ind w:firstLine="700"/>
        <w:jc w:val="both"/>
      </w:pPr>
      <w:r>
        <w:t>„Dohoda o zálohových platbách“,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6"/>
        </w:tabs>
        <w:spacing w:after="0"/>
        <w:ind w:left="700" w:firstLine="40"/>
        <w:jc w:val="both"/>
      </w:pPr>
      <w:r>
        <w:t>„V Kupní smlouvě Článek 8 cena tepelné energie a studené vody pro přípravu TUV doplňuje o nový bod 8.3, 8.4 a 8.5 takto: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3"/>
        </w:numPr>
        <w:shd w:val="clear" w:color="auto" w:fill="auto"/>
        <w:tabs>
          <w:tab w:val="left" w:pos="1455"/>
        </w:tabs>
        <w:spacing w:after="0"/>
        <w:ind w:left="1440" w:hanging="700"/>
        <w:jc w:val="both"/>
      </w:pPr>
      <w:r>
        <w:t>Cena stanovená kalkulací je cenou předběžnou. Skutečná výše ceny bude po skončení kalendářního roku dodatečně upravena dle výpočtu regulace ceny tepelné energie v souladu s platným Cenovým rozhodnutím Energetického regulačního úřadu.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3"/>
        </w:numPr>
        <w:shd w:val="clear" w:color="auto" w:fill="auto"/>
        <w:tabs>
          <w:tab w:val="left" w:pos="1455"/>
        </w:tabs>
        <w:spacing w:after="0"/>
        <w:ind w:left="1440" w:hanging="700"/>
        <w:jc w:val="both"/>
      </w:pPr>
      <w:r>
        <w:t xml:space="preserve">Dodavatel je povinen do </w:t>
      </w:r>
      <w:proofErr w:type="gramStart"/>
      <w:r>
        <w:t>30-ti</w:t>
      </w:r>
      <w:proofErr w:type="gramEnd"/>
      <w:r>
        <w:t xml:space="preserve"> dnů od skončení kalendářního roku provést výpočet výsledné ceny a odeslat kupujícímu roční přeúčtování uplynulého roku.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shd w:val="clear" w:color="auto" w:fill="auto"/>
        <w:spacing w:after="0"/>
        <w:ind w:left="700" w:firstLine="40"/>
      </w:pPr>
      <w:r>
        <w:t>8.5. Dodavatel si vyhrazuje právo změnit předběžnou cenu v průběhu kalendářního roku. Původní body č. 8.3 až 8.8.1 uvedeného článku 8 budou přečíslovány jako 8.6 až 8.10.1.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2"/>
        </w:numPr>
        <w:shd w:val="clear" w:color="auto" w:fill="auto"/>
        <w:tabs>
          <w:tab w:val="left" w:pos="1029"/>
        </w:tabs>
        <w:spacing w:after="220"/>
        <w:ind w:left="700" w:firstLine="40"/>
        <w:jc w:val="both"/>
      </w:pPr>
      <w:r>
        <w:t>„V Článku 13 se mění bod 13,1,1 udržovat odběrné zařízení ve stavu odpovídajícím bezpečnostním a technickým předpisům a nepoužívat ho jako bivalentní zdroj pro další roky“ Jednotlivé součásti Smlouvy o dodávce tepelné energie tvoří nedílnou součást tohoto dodatku.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ind w:left="700" w:hanging="700"/>
        <w:jc w:val="both"/>
      </w:pPr>
      <w:r>
        <w:t xml:space="preserve">Tento dodatek o celkovém počtu 2 stran, na jehož celém obsahu se smluvní strany dohodly, je vyhotoven ve dvou vyhotoveních, z nichž každá ze </w:t>
      </w:r>
      <w:proofErr w:type="gramStart"/>
      <w:r>
        <w:t>zúčastněních</w:t>
      </w:r>
      <w:proofErr w:type="gramEnd"/>
      <w:r>
        <w:t xml:space="preserve"> stran obdrží jedno vyhotovení s platností originálu. Tento dodatek se stává nedílnou součástí Smlouvy o dodávce tepelné energie.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ind w:left="700" w:hanging="700"/>
        <w:jc w:val="both"/>
      </w:pPr>
      <w:r>
        <w:t>Tento dodatek se stává platným a účinným dnem, kdy obě smluvní strany potvrdí tento závazkový vztah svým podpisem. Smlouva o dodávce tepelné energie nabývá platnosti podpisem všech nedílných součástí pro dané smluvní období.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220"/>
        <w:ind w:left="700" w:hanging="700"/>
        <w:jc w:val="both"/>
      </w:pPr>
      <w:r>
        <w:t>Ostatní ustanovení platné Smlouvy o dodávce tepelné energie, která nejsou tímto dodatkem rušena nebo měněna, zůstávají v platnosti.</w:t>
      </w:r>
    </w:p>
    <w:p w:rsidR="00886A36" w:rsidRDefault="00A57E36">
      <w:pPr>
        <w:pStyle w:val="Zkladntext1"/>
        <w:framePr w:w="9623" w:h="7934" w:hRule="exact" w:wrap="none" w:vAnchor="page" w:hAnchor="page" w:x="1398" w:y="1496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  <w:ind w:left="700" w:hanging="700"/>
        <w:jc w:val="both"/>
      </w:pPr>
      <w:r>
        <w:t xml:space="preserve">Osobní údaje zpracováváme v souladu s Obecným nařízením o ochraně osobních údajů EU (GDPR). Zásady pro nakládání s osobními údaji v rámci skupiny </w:t>
      </w:r>
      <w:proofErr w:type="gramStart"/>
      <w:r>
        <w:t>CPI naleznete</w:t>
      </w:r>
      <w:proofErr w:type="gramEnd"/>
      <w:r>
        <w:t xml:space="preserve"> v naší Politice ochrany osobních údajů skupiny CPI - </w:t>
      </w:r>
      <w:hyperlink r:id="rId8" w:history="1">
        <w:r>
          <w:rPr>
            <w:lang w:val="en-US" w:eastAsia="en-US" w:bidi="en-US"/>
          </w:rPr>
          <w:t>https://cpipg.com/data-protection-policy</w:t>
        </w:r>
      </w:hyperlink>
    </w:p>
    <w:p w:rsidR="00886A36" w:rsidRDefault="00A57E36">
      <w:pPr>
        <w:framePr w:wrap="none" w:vAnchor="page" w:hAnchor="page" w:x="1430" w:y="96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77695" cy="25590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7769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A36" w:rsidRDefault="00A57E36">
      <w:pPr>
        <w:pStyle w:val="Jin0"/>
        <w:framePr w:wrap="none" w:vAnchor="page" w:hAnchor="page" w:x="6690" w:y="9855"/>
        <w:shd w:val="clear" w:color="auto" w:fill="auto"/>
        <w:spacing w:after="0"/>
        <w:ind w:left="7" w:right="7"/>
        <w:jc w:val="both"/>
      </w:pPr>
      <w:r>
        <w:t>V</w:t>
      </w:r>
    </w:p>
    <w:p w:rsidR="00886A36" w:rsidRDefault="00A57E36">
      <w:pPr>
        <w:pStyle w:val="Zkladntext1"/>
        <w:framePr w:wrap="none" w:vAnchor="page" w:hAnchor="page" w:x="1398" w:y="9859"/>
        <w:shd w:val="clear" w:color="auto" w:fill="auto"/>
        <w:spacing w:after="0"/>
        <w:ind w:left="7110" w:right="2088"/>
      </w:pPr>
      <w:r>
        <w:t>dne:</w:t>
      </w:r>
    </w:p>
    <w:p w:rsidR="00886A36" w:rsidRDefault="00A57E36">
      <w:pPr>
        <w:pStyle w:val="Zkladntext30"/>
        <w:framePr w:w="9623" w:h="1102" w:hRule="exact" w:wrap="none" w:vAnchor="page" w:hAnchor="page" w:x="1398" w:y="11147"/>
        <w:shd w:val="clear" w:color="auto" w:fill="auto"/>
        <w:ind w:firstLine="700"/>
        <w:jc w:val="left"/>
        <w:rPr>
          <w:sz w:val="18"/>
          <w:szCs w:val="18"/>
        </w:rPr>
      </w:pPr>
      <w:r>
        <w:rPr>
          <w:b/>
          <w:bCs/>
          <w:color w:val="5A6B6E"/>
          <w:sz w:val="18"/>
          <w:szCs w:val="18"/>
        </w:rPr>
        <w:t>Tepelné hospodářství Litvínov s.r.o.</w:t>
      </w:r>
    </w:p>
    <w:p w:rsidR="00886A36" w:rsidRDefault="00A57E36">
      <w:pPr>
        <w:pStyle w:val="Zkladntext30"/>
        <w:framePr w:w="9623" w:h="1102" w:hRule="exact" w:wrap="none" w:vAnchor="page" w:hAnchor="page" w:x="1398" w:y="11147"/>
        <w:shd w:val="clear" w:color="auto" w:fill="auto"/>
        <w:ind w:left="1340"/>
        <w:jc w:val="left"/>
      </w:pPr>
      <w:r>
        <w:rPr>
          <w:color w:val="5A6B6E"/>
        </w:rPr>
        <w:t>Vladislavova 1390/17</w:t>
      </w:r>
    </w:p>
    <w:p w:rsidR="00886A36" w:rsidRDefault="00A57E36">
      <w:pPr>
        <w:pStyle w:val="Zkladntext30"/>
        <w:framePr w:w="9623" w:h="1102" w:hRule="exact" w:wrap="none" w:vAnchor="page" w:hAnchor="page" w:x="1398" w:y="11147"/>
        <w:shd w:val="clear" w:color="auto" w:fill="auto"/>
        <w:ind w:left="1040"/>
        <w:jc w:val="left"/>
      </w:pPr>
      <w:r>
        <w:rPr>
          <w:color w:val="5A6B6E"/>
        </w:rPr>
        <w:t>Nové Město, 110 G0 Praha 1</w:t>
      </w:r>
    </w:p>
    <w:p w:rsidR="00886A36" w:rsidRDefault="00A57E36">
      <w:pPr>
        <w:pStyle w:val="Zkladntext30"/>
        <w:framePr w:w="9623" w:h="1102" w:hRule="exact" w:wrap="none" w:vAnchor="page" w:hAnchor="page" w:x="1398" w:y="11147"/>
        <w:shd w:val="clear" w:color="auto" w:fill="auto"/>
        <w:ind w:firstLine="820"/>
        <w:jc w:val="left"/>
      </w:pPr>
      <w:r>
        <w:rPr>
          <w:color w:val="5A6B6E"/>
        </w:rPr>
        <w:t>IČ: 058 54 431, DIČ: CZ05854431</w:t>
      </w:r>
    </w:p>
    <w:p w:rsidR="00886A36" w:rsidRDefault="00A57E36">
      <w:pPr>
        <w:pStyle w:val="Zkladntext30"/>
        <w:framePr w:w="9623" w:h="1102" w:hRule="exact" w:wrap="none" w:vAnchor="page" w:hAnchor="page" w:x="1398" w:y="11147"/>
        <w:shd w:val="clear" w:color="auto" w:fill="auto"/>
        <w:ind w:firstLine="960"/>
        <w:jc w:val="left"/>
      </w:pPr>
      <w:r>
        <w:rPr>
          <w:color w:val="5A6B6E"/>
        </w:rPr>
        <w:t>Tel.: 476 111 450, 77L783-733-—</w:t>
      </w:r>
    </w:p>
    <w:p w:rsidR="00886A36" w:rsidRDefault="001714DB">
      <w:pPr>
        <w:pStyle w:val="Zkladntext1"/>
        <w:framePr w:wrap="none" w:vAnchor="page" w:hAnchor="page" w:x="1398" w:y="12508"/>
        <w:shd w:val="clear" w:color="auto" w:fill="auto"/>
        <w:spacing w:after="0"/>
      </w:pPr>
      <w:r>
        <w:t xml:space="preserve">Dodavatel: </w:t>
      </w:r>
    </w:p>
    <w:p w:rsidR="00886A36" w:rsidRDefault="00A57E36">
      <w:pPr>
        <w:pStyle w:val="Titulekobrzku0"/>
        <w:framePr w:wrap="none" w:vAnchor="page" w:hAnchor="page" w:x="6690" w:y="12267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Odběratel:</w:t>
      </w:r>
    </w:p>
    <w:p w:rsidR="00886A36" w:rsidRDefault="00886A36">
      <w:pPr>
        <w:framePr w:wrap="none" w:vAnchor="page" w:hAnchor="page" w:x="7651" w:y="14629"/>
        <w:rPr>
          <w:sz w:val="2"/>
          <w:szCs w:val="2"/>
        </w:rPr>
      </w:pPr>
    </w:p>
    <w:p w:rsidR="00886A36" w:rsidRDefault="00886A36">
      <w:pPr>
        <w:spacing w:line="1" w:lineRule="exact"/>
        <w:sectPr w:rsidR="00886A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6A36" w:rsidRDefault="00A57E3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10095230</wp:posOffset>
                </wp:positionV>
                <wp:extent cx="6158230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68.049999999999997pt;margin-top:794.89999999999998pt;width:484.89999999999998pt;height:0;z-index:-251658240;mso-position-horizontal-relative:page;mso-position-vertical-relative:page">
                <v:stroke weight="0.90000000000000002pt"/>
              </v:shape>
            </w:pict>
          </mc:Fallback>
        </mc:AlternateContent>
      </w:r>
    </w:p>
    <w:p w:rsidR="00886A36" w:rsidRDefault="00A57E36">
      <w:pPr>
        <w:pStyle w:val="Zhlavnebozpat0"/>
        <w:framePr w:wrap="none" w:vAnchor="page" w:hAnchor="page" w:x="1355" w:y="657"/>
        <w:shd w:val="clear" w:color="auto" w:fill="auto"/>
      </w:pPr>
      <w:r>
        <w:t>Tepelné hospodářství Litvínov s.r.o.</w:t>
      </w:r>
    </w:p>
    <w:p w:rsidR="00886A36" w:rsidRDefault="00A57E36">
      <w:pPr>
        <w:pStyle w:val="Zhlavnebozpat0"/>
        <w:framePr w:wrap="none" w:vAnchor="page" w:hAnchor="page" w:x="6333" w:y="671"/>
        <w:shd w:val="clear" w:color="auto" w:fill="auto"/>
      </w:pPr>
      <w:r>
        <w:t>DOPRAVNÍ PODNIK měst Mostu a Litvínov, a.s.</w:t>
      </w:r>
    </w:p>
    <w:p w:rsidR="00886A36" w:rsidRDefault="00A57E36">
      <w:pPr>
        <w:pStyle w:val="Nadpis10"/>
        <w:framePr w:w="9853" w:h="1202" w:hRule="exact" w:wrap="none" w:vAnchor="page" w:hAnchor="page" w:x="1283" w:y="1381"/>
        <w:pBdr>
          <w:top w:val="single" w:sz="4" w:space="0" w:color="auto"/>
        </w:pBdr>
        <w:shd w:val="clear" w:color="auto" w:fill="auto"/>
      </w:pPr>
      <w:bookmarkStart w:id="4" w:name="bookmark4"/>
      <w:bookmarkStart w:id="5" w:name="bookmark5"/>
      <w:r>
        <w:t>Odběrový diagram na dodávku a odběr tepelné energie</w:t>
      </w:r>
      <w:bookmarkEnd w:id="4"/>
      <w:bookmarkEnd w:id="5"/>
    </w:p>
    <w:p w:rsidR="00886A36" w:rsidRDefault="00A57E36">
      <w:pPr>
        <w:pStyle w:val="Zkladntext1"/>
        <w:framePr w:w="9853" w:h="1202" w:hRule="exact" w:wrap="none" w:vAnchor="page" w:hAnchor="page" w:x="1283" w:y="1381"/>
        <w:shd w:val="clear" w:color="auto" w:fill="auto"/>
        <w:tabs>
          <w:tab w:val="left" w:pos="4842"/>
        </w:tabs>
        <w:rPr>
          <w:sz w:val="22"/>
          <w:szCs w:val="22"/>
        </w:rPr>
      </w:pPr>
      <w:r>
        <w:rPr>
          <w:sz w:val="22"/>
          <w:szCs w:val="22"/>
        </w:rPr>
        <w:t>Ke smlouvě o dodávce tepelné energie číslo:</w:t>
      </w:r>
      <w:r>
        <w:rPr>
          <w:sz w:val="22"/>
          <w:szCs w:val="22"/>
        </w:rPr>
        <w:tab/>
        <w:t>2013/40065/00</w:t>
      </w:r>
    </w:p>
    <w:p w:rsidR="00886A36" w:rsidRDefault="00A57E36">
      <w:pPr>
        <w:pStyle w:val="Zkladntext1"/>
        <w:framePr w:w="9853" w:h="1202" w:hRule="exact" w:wrap="none" w:vAnchor="page" w:hAnchor="page" w:x="1283" w:y="1381"/>
        <w:pBdr>
          <w:bottom w:val="single" w:sz="4" w:space="0" w:color="auto"/>
        </w:pBdr>
        <w:shd w:val="clear" w:color="auto" w:fill="auto"/>
        <w:tabs>
          <w:tab w:val="left" w:pos="484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Rok:</w:t>
      </w:r>
      <w:r>
        <w:rPr>
          <w:sz w:val="22"/>
          <w:szCs w:val="22"/>
        </w:rPr>
        <w:tab/>
        <w:t>2024</w:t>
      </w:r>
    </w:p>
    <w:p w:rsidR="00886A36" w:rsidRDefault="00A57E36">
      <w:pPr>
        <w:pStyle w:val="Nadpis50"/>
        <w:framePr w:wrap="none" w:vAnchor="page" w:hAnchor="page" w:x="1283" w:y="2842"/>
        <w:numPr>
          <w:ilvl w:val="0"/>
          <w:numId w:val="4"/>
        </w:numPr>
        <w:shd w:val="clear" w:color="auto" w:fill="auto"/>
        <w:tabs>
          <w:tab w:val="left" w:pos="712"/>
        </w:tabs>
        <w:spacing w:after="0"/>
      </w:pPr>
      <w:bookmarkStart w:id="6" w:name="bookmark6"/>
      <w:bookmarkStart w:id="7" w:name="bookmark7"/>
      <w:r>
        <w:t>Odběrový diagram</w:t>
      </w:r>
      <w:bookmarkEnd w:id="6"/>
      <w:bookmarkEnd w:id="7"/>
    </w:p>
    <w:p w:rsidR="00886A36" w:rsidRDefault="00A57E36">
      <w:pPr>
        <w:pStyle w:val="Titulektabulky0"/>
        <w:framePr w:w="4334" w:h="684" w:hRule="exact" w:wrap="none" w:vAnchor="page" w:hAnchor="page" w:x="1337" w:y="3224"/>
        <w:shd w:val="clear" w:color="auto" w:fill="auto"/>
        <w:spacing w:after="120"/>
        <w:ind w:left="14" w:right="14"/>
      </w:pPr>
      <w:r>
        <w:t>1.1 sjednané hodnoty odběru:</w:t>
      </w:r>
    </w:p>
    <w:p w:rsidR="00886A36" w:rsidRDefault="00A57E36">
      <w:pPr>
        <w:pStyle w:val="Titulektabulky0"/>
        <w:framePr w:w="4334" w:h="684" w:hRule="exact" w:wrap="none" w:vAnchor="page" w:hAnchor="page" w:x="1337" w:y="3224"/>
        <w:shd w:val="clear" w:color="auto" w:fill="auto"/>
        <w:ind w:left="14" w:right="14"/>
      </w:pPr>
      <w:r>
        <w:t>ÚT- 19001004-Qbjekt, PKH 1600, Litvínov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1634"/>
        <w:gridCol w:w="1638"/>
        <w:gridCol w:w="1627"/>
        <w:gridCol w:w="1642"/>
        <w:gridCol w:w="1652"/>
      </w:tblGrid>
      <w:tr w:rsidR="00886A36">
        <w:trPr>
          <w:trHeight w:hRule="exact" w:val="28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Březen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>
        <w:trPr>
          <w:trHeight w:hRule="exact"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Duben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Květen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>
        <w:trPr>
          <w:trHeight w:hRule="exact" w:val="27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Červenec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Srpen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Září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>
        <w:trPr>
          <w:trHeight w:hRule="exact" w:val="26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Říjen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Prosinec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>
        <w:trPr>
          <w:trHeight w:hRule="exact" w:val="270"/>
        </w:trPr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 w:rsidP="00004A4B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Maximální smluvní výkon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A36" w:rsidRDefault="00A57E36" w:rsidP="00004A4B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ÚT: </w:t>
            </w:r>
          </w:p>
        </w:tc>
      </w:tr>
      <w:tr w:rsidR="00886A36">
        <w:trPr>
          <w:trHeight w:hRule="exact" w:val="529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TUV - 1900100^</w:t>
            </w:r>
          </w:p>
        </w:tc>
        <w:tc>
          <w:tcPr>
            <w:tcW w:w="81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l-Objekt, PKH 1600, Litvínov</w:t>
            </w:r>
          </w:p>
        </w:tc>
      </w:tr>
      <w:tr w:rsidR="00886A36">
        <w:trPr>
          <w:trHeight w:hRule="exact"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Březen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>
        <w:trPr>
          <w:trHeight w:hRule="exact"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Duben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Květen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>
        <w:trPr>
          <w:trHeight w:hRule="exact"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Červenec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Srpen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Září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>
        <w:trPr>
          <w:trHeight w:hRule="exact" w:val="27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Říjen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Listopad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6A36" w:rsidRDefault="00886A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A36" w:rsidRDefault="00A57E36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Prosinec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6A36" w:rsidRDefault="00886A36" w:rsidP="00004A4B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jc w:val="right"/>
              <w:rPr>
                <w:sz w:val="22"/>
                <w:szCs w:val="22"/>
              </w:rPr>
            </w:pPr>
          </w:p>
        </w:tc>
      </w:tr>
      <w:tr w:rsidR="00886A36">
        <w:trPr>
          <w:trHeight w:hRule="exact" w:val="281"/>
        </w:trPr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6A36" w:rsidRDefault="00886A36">
            <w:pPr>
              <w:framePr w:w="9853" w:h="3254" w:wrap="none" w:vAnchor="page" w:hAnchor="page" w:x="1283" w:y="3879"/>
              <w:rPr>
                <w:sz w:val="10"/>
                <w:szCs w:val="10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A36" w:rsidRDefault="00A57E36" w:rsidP="00004A4B">
            <w:pPr>
              <w:pStyle w:val="Jin0"/>
              <w:framePr w:w="9853" w:h="3254" w:wrap="none" w:vAnchor="page" w:hAnchor="page" w:x="1283" w:y="3879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TUV: </w:t>
            </w:r>
          </w:p>
        </w:tc>
      </w:tr>
    </w:tbl>
    <w:p w:rsidR="00886A36" w:rsidRDefault="00A57E36">
      <w:pPr>
        <w:pStyle w:val="Titulektabulky0"/>
        <w:framePr w:wrap="none" w:vAnchor="page" w:hAnchor="page" w:x="1329" w:y="7137"/>
        <w:shd w:val="clear" w:color="auto" w:fill="auto"/>
      </w:pPr>
      <w:r>
        <w:t xml:space="preserve">Celkem tepelné energie za odběratele: </w:t>
      </w:r>
      <w:r w:rsidR="00004A4B">
        <w:t>XXX</w:t>
      </w:r>
      <w:bookmarkStart w:id="8" w:name="_GoBack"/>
      <w:bookmarkEnd w:id="8"/>
      <w:r>
        <w:t>.</w:t>
      </w:r>
    </w:p>
    <w:p w:rsidR="00886A36" w:rsidRDefault="00A57E36">
      <w:pPr>
        <w:pStyle w:val="Zkladntext1"/>
        <w:framePr w:w="9853" w:h="2840" w:hRule="exact" w:wrap="none" w:vAnchor="page" w:hAnchor="page" w:x="1283" w:y="7727"/>
        <w:numPr>
          <w:ilvl w:val="1"/>
          <w:numId w:val="4"/>
        </w:numPr>
        <w:shd w:val="clear" w:color="auto" w:fill="auto"/>
        <w:tabs>
          <w:tab w:val="left" w:pos="712"/>
        </w:tabs>
        <w:ind w:left="760" w:hanging="760"/>
        <w:jc w:val="both"/>
        <w:rPr>
          <w:sz w:val="22"/>
          <w:szCs w:val="22"/>
        </w:rPr>
      </w:pPr>
      <w:r>
        <w:rPr>
          <w:sz w:val="22"/>
          <w:szCs w:val="22"/>
        </w:rPr>
        <w:t>Účtování tepla a teplonosné látky je prováděno podle „Ujednání o ceně“, platného v době uskutečnění dodávky.</w:t>
      </w:r>
    </w:p>
    <w:p w:rsidR="00886A36" w:rsidRDefault="00A57E36">
      <w:pPr>
        <w:pStyle w:val="Nadpis50"/>
        <w:framePr w:w="9853" w:h="2840" w:hRule="exact" w:wrap="none" w:vAnchor="page" w:hAnchor="page" w:x="1283" w:y="7727"/>
        <w:numPr>
          <w:ilvl w:val="0"/>
          <w:numId w:val="4"/>
        </w:numPr>
        <w:shd w:val="clear" w:color="auto" w:fill="auto"/>
        <w:tabs>
          <w:tab w:val="left" w:pos="712"/>
        </w:tabs>
        <w:spacing w:after="120"/>
      </w:pPr>
      <w:bookmarkStart w:id="9" w:name="bookmark8"/>
      <w:bookmarkStart w:id="10" w:name="bookmark9"/>
      <w:r>
        <w:t>Zvláštní ujednání:</w:t>
      </w:r>
      <w:bookmarkEnd w:id="9"/>
      <w:bookmarkEnd w:id="10"/>
    </w:p>
    <w:p w:rsidR="00886A36" w:rsidRDefault="00A57E36">
      <w:pPr>
        <w:pStyle w:val="Zkladntext1"/>
        <w:framePr w:w="9853" w:h="2840" w:hRule="exact" w:wrap="none" w:vAnchor="page" w:hAnchor="page" w:x="1283" w:y="7727"/>
        <w:numPr>
          <w:ilvl w:val="0"/>
          <w:numId w:val="5"/>
        </w:numPr>
        <w:shd w:val="clear" w:color="auto" w:fill="auto"/>
        <w:tabs>
          <w:tab w:val="left" w:pos="712"/>
        </w:tabs>
        <w:ind w:left="760" w:hanging="760"/>
        <w:rPr>
          <w:sz w:val="22"/>
          <w:szCs w:val="22"/>
        </w:rPr>
      </w:pPr>
      <w:r>
        <w:rPr>
          <w:sz w:val="22"/>
          <w:szCs w:val="22"/>
        </w:rPr>
        <w:t xml:space="preserve">Odběratel je povinen aktualizovat „Odběrový diagram“ na další kalendářní rok vždy </w:t>
      </w:r>
      <w:proofErr w:type="spellStart"/>
      <w:r>
        <w:rPr>
          <w:sz w:val="22"/>
          <w:szCs w:val="22"/>
        </w:rPr>
        <w:t>nej</w:t>
      </w:r>
      <w:proofErr w:type="spellEnd"/>
      <w:r>
        <w:rPr>
          <w:sz w:val="22"/>
          <w:szCs w:val="22"/>
        </w:rPr>
        <w:t xml:space="preserve"> později do 1. 12.</w:t>
      </w:r>
    </w:p>
    <w:p w:rsidR="00886A36" w:rsidRDefault="00A57E36">
      <w:pPr>
        <w:pStyle w:val="Zkladntext1"/>
        <w:framePr w:w="9853" w:h="2840" w:hRule="exact" w:wrap="none" w:vAnchor="page" w:hAnchor="page" w:x="1283" w:y="7727"/>
        <w:numPr>
          <w:ilvl w:val="0"/>
          <w:numId w:val="5"/>
        </w:numPr>
        <w:shd w:val="clear" w:color="auto" w:fill="auto"/>
        <w:tabs>
          <w:tab w:val="left" w:pos="712"/>
        </w:tabs>
        <w:ind w:left="760" w:hanging="760"/>
        <w:rPr>
          <w:sz w:val="22"/>
          <w:szCs w:val="22"/>
        </w:rPr>
      </w:pPr>
      <w:r>
        <w:rPr>
          <w:sz w:val="22"/>
          <w:szCs w:val="22"/>
        </w:rPr>
        <w:t>Odběratel je dále povinen aktualizovat u dodavatele odběrový diagram v průběhu kalendářního roku dojde-li ke změně plánovaného odebíraného množství tepelné energie a to nejpozději k datu uskutečnění této změny.</w:t>
      </w:r>
    </w:p>
    <w:p w:rsidR="00886A36" w:rsidRDefault="00A57E36">
      <w:pPr>
        <w:pStyle w:val="Zkladntext1"/>
        <w:framePr w:w="9853" w:h="2840" w:hRule="exact" w:wrap="none" w:vAnchor="page" w:hAnchor="page" w:x="1283" w:y="7727"/>
        <w:numPr>
          <w:ilvl w:val="0"/>
          <w:numId w:val="5"/>
        </w:numPr>
        <w:shd w:val="clear" w:color="auto" w:fill="auto"/>
        <w:tabs>
          <w:tab w:val="left" w:pos="712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Při zahájení topného období je odběratel o tomto povinen informovat dodavatele.</w:t>
      </w:r>
    </w:p>
    <w:p w:rsidR="00886A36" w:rsidRDefault="00A57E36">
      <w:pPr>
        <w:pStyle w:val="Zkladntext20"/>
        <w:framePr w:wrap="none" w:vAnchor="page" w:hAnchor="page" w:x="1405" w:y="11025"/>
        <w:shd w:val="clear" w:color="auto" w:fill="auto"/>
        <w:ind w:left="7" w:right="7"/>
      </w:pPr>
      <w:proofErr w:type="gramStart"/>
      <w:r>
        <w:t>Litvínově</w:t>
      </w:r>
      <w:proofErr w:type="gramEnd"/>
      <w:r>
        <w:t xml:space="preserve"> dne:</w:t>
      </w:r>
    </w:p>
    <w:p w:rsidR="00886A36" w:rsidRDefault="00A57E36">
      <w:pPr>
        <w:pStyle w:val="Nadpis30"/>
        <w:framePr w:w="3294" w:h="1652" w:hRule="exact" w:wrap="none" w:vAnchor="page" w:hAnchor="page" w:x="1149" w:y="11212"/>
        <w:shd w:val="clear" w:color="auto" w:fill="auto"/>
        <w:spacing w:after="160"/>
        <w:ind w:left="2081" w:right="10"/>
      </w:pPr>
      <w:bookmarkStart w:id="11" w:name="bookmark10"/>
      <w:bookmarkStart w:id="12" w:name="bookmark11"/>
      <w:r>
        <w:t>2 3 -12- 2323</w:t>
      </w:r>
      <w:bookmarkEnd w:id="11"/>
      <w:bookmarkEnd w:id="12"/>
    </w:p>
    <w:p w:rsidR="00886A36" w:rsidRDefault="00A57E36">
      <w:pPr>
        <w:pStyle w:val="Zkladntext30"/>
        <w:framePr w:w="3294" w:h="1652" w:hRule="exact" w:wrap="none" w:vAnchor="page" w:hAnchor="page" w:x="1149" w:y="11212"/>
        <w:shd w:val="clear" w:color="auto" w:fill="auto"/>
        <w:spacing w:line="221" w:lineRule="auto"/>
        <w:ind w:left="33" w:right="1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Tepelné hospodářství Litvínov s.r.o.</w:t>
      </w:r>
    </w:p>
    <w:p w:rsidR="00886A36" w:rsidRDefault="00A57E36">
      <w:pPr>
        <w:pStyle w:val="Zkladntext30"/>
        <w:framePr w:w="3294" w:h="1652" w:hRule="exact" w:wrap="none" w:vAnchor="page" w:hAnchor="page" w:x="1149" w:y="11212"/>
        <w:shd w:val="clear" w:color="auto" w:fill="auto"/>
        <w:ind w:right="424" w:firstLine="660"/>
        <w:jc w:val="left"/>
      </w:pPr>
      <w:r>
        <w:t>Vladislavova 1390/17</w:t>
      </w:r>
    </w:p>
    <w:p w:rsidR="00886A36" w:rsidRDefault="00A57E36">
      <w:pPr>
        <w:pStyle w:val="Zkladntext30"/>
        <w:framePr w:w="3294" w:h="1652" w:hRule="exact" w:wrap="none" w:vAnchor="page" w:hAnchor="page" w:x="1149" w:y="11212"/>
        <w:shd w:val="clear" w:color="auto" w:fill="auto"/>
        <w:ind w:left="33" w:right="424"/>
      </w:pPr>
      <w:r>
        <w:t>Nové Město, 110 00 Praha 1</w:t>
      </w:r>
      <w:r>
        <w:br/>
        <w:t>IČ: 058 54 431, DIČ: CZ05854431</w:t>
      </w:r>
    </w:p>
    <w:p w:rsidR="00886A36" w:rsidRDefault="00A57E36">
      <w:pPr>
        <w:pStyle w:val="Zkladntext30"/>
        <w:framePr w:w="3294" w:h="1652" w:hRule="exact" w:wrap="none" w:vAnchor="page" w:hAnchor="page" w:x="1149" w:y="11212"/>
        <w:shd w:val="clear" w:color="auto" w:fill="auto"/>
        <w:spacing w:line="199" w:lineRule="auto"/>
        <w:ind w:left="33" w:right="630"/>
      </w:pPr>
      <w:r>
        <w:t>Tel.: 476 111 450, 777 783 73</w:t>
      </w:r>
      <w:r>
        <w:br/>
        <w:t>Provoz: Litvínov</w:t>
      </w:r>
    </w:p>
    <w:p w:rsidR="00886A36" w:rsidRDefault="00A57E36" w:rsidP="001714DB">
      <w:pPr>
        <w:pStyle w:val="Zkladntext1"/>
        <w:framePr w:w="4928" w:h="997" w:hRule="exact" w:wrap="none" w:vAnchor="page" w:hAnchor="page" w:x="1182" w:y="12868"/>
        <w:shd w:val="clear" w:color="auto" w:fill="auto"/>
        <w:spacing w:after="0" w:line="199" w:lineRule="auto"/>
        <w:ind w:right="2120" w:firstLine="220"/>
        <w:rPr>
          <w:sz w:val="22"/>
          <w:szCs w:val="22"/>
        </w:rPr>
      </w:pPr>
      <w:r>
        <w:rPr>
          <w:sz w:val="22"/>
          <w:szCs w:val="22"/>
        </w:rPr>
        <w:t xml:space="preserve">Dodavatel: </w:t>
      </w:r>
    </w:p>
    <w:p w:rsidR="00886A36" w:rsidRDefault="00A57E36">
      <w:pPr>
        <w:pStyle w:val="Zkladntext1"/>
        <w:framePr w:w="4928" w:h="997" w:hRule="exact" w:wrap="none" w:vAnchor="page" w:hAnchor="page" w:x="1182" w:y="12868"/>
        <w:shd w:val="clear" w:color="auto" w:fill="auto"/>
        <w:spacing w:after="0" w:line="209" w:lineRule="auto"/>
        <w:ind w:left="4107" w:right="7"/>
        <w:rPr>
          <w:sz w:val="19"/>
          <w:szCs w:val="19"/>
        </w:rPr>
      </w:pPr>
      <w:r>
        <w:rPr>
          <w:smallCaps/>
          <w:color w:val="5F64AA"/>
          <w:sz w:val="19"/>
          <w:szCs w:val="19"/>
        </w:rPr>
        <w:t>a</w:t>
      </w:r>
    </w:p>
    <w:p w:rsidR="00886A36" w:rsidRDefault="00A57E36">
      <w:pPr>
        <w:pStyle w:val="Nadpis20"/>
        <w:framePr w:wrap="none" w:vAnchor="page" w:hAnchor="page" w:x="9663" w:y="11068"/>
        <w:shd w:val="clear" w:color="auto" w:fill="auto"/>
        <w:spacing w:after="0"/>
      </w:pPr>
      <w:bookmarkStart w:id="13" w:name="bookmark12"/>
      <w:bookmarkStart w:id="14" w:name="bookmark13"/>
      <w:r>
        <w:rPr>
          <w:color w:val="000000"/>
          <w:vertAlign w:val="superscript"/>
        </w:rPr>
        <w:t>dne:</w:t>
      </w:r>
      <w:bookmarkEnd w:id="13"/>
      <w:bookmarkEnd w:id="14"/>
    </w:p>
    <w:p w:rsidR="00886A36" w:rsidRDefault="00886A36">
      <w:pPr>
        <w:framePr w:wrap="none" w:vAnchor="page" w:hAnchor="page" w:x="4346" w:y="13635"/>
        <w:rPr>
          <w:sz w:val="2"/>
          <w:szCs w:val="2"/>
        </w:rPr>
      </w:pPr>
    </w:p>
    <w:p w:rsidR="00886A36" w:rsidRDefault="00A57E36">
      <w:pPr>
        <w:pStyle w:val="Zkladntext1"/>
        <w:framePr w:w="1073" w:h="295" w:hRule="exact" w:wrap="none" w:vAnchor="page" w:hAnchor="page" w:x="7658" w:y="12803"/>
        <w:shd w:val="clear" w:color="auto" w:fill="auto"/>
        <w:spacing w:after="0"/>
        <w:ind w:left="7" w:right="36"/>
        <w:jc w:val="right"/>
        <w:rPr>
          <w:sz w:val="22"/>
          <w:szCs w:val="22"/>
        </w:rPr>
      </w:pPr>
      <w:r>
        <w:rPr>
          <w:sz w:val="22"/>
          <w:szCs w:val="22"/>
        </w:rPr>
        <w:t>Odběratel:</w:t>
      </w:r>
    </w:p>
    <w:p w:rsidR="00886A36" w:rsidRDefault="00A57E36">
      <w:pPr>
        <w:pStyle w:val="Zkladntext50"/>
        <w:framePr w:w="3550" w:h="803" w:hRule="exact" w:wrap="none" w:vAnchor="page" w:hAnchor="page" w:x="2557" w:y="14323"/>
        <w:shd w:val="clear" w:color="auto" w:fill="auto"/>
        <w:spacing w:line="180" w:lineRule="auto"/>
        <w:ind w:left="2411" w:right="8" w:hanging="2400"/>
      </w:pPr>
      <w:r>
        <w:rPr>
          <w:noProof/>
          <w:lang w:bidi="ar-SA"/>
        </w:rPr>
        <w:drawing>
          <wp:inline distT="0" distB="0" distL="0" distR="0">
            <wp:extent cx="280670" cy="5461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067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A36" w:rsidRDefault="00886A36">
      <w:pPr>
        <w:framePr w:wrap="none" w:vAnchor="page" w:hAnchor="page" w:x="7644" w:y="13408"/>
      </w:pPr>
    </w:p>
    <w:p w:rsidR="00886A36" w:rsidRDefault="00A57E36">
      <w:pPr>
        <w:pStyle w:val="Nadpis20"/>
        <w:framePr w:w="5083" w:h="1422" w:hRule="exact" w:wrap="none" w:vAnchor="page" w:hAnchor="page" w:x="5552" w:y="14971"/>
        <w:pBdr>
          <w:top w:val="single" w:sz="4" w:space="0" w:color="auto"/>
        </w:pBdr>
        <w:shd w:val="clear" w:color="auto" w:fill="auto"/>
        <w:spacing w:after="340"/>
        <w:ind w:left="2355"/>
        <w:jc w:val="right"/>
        <w:rPr>
          <w:sz w:val="46"/>
          <w:szCs w:val="46"/>
        </w:rPr>
      </w:pPr>
      <w:bookmarkStart w:id="15" w:name="bookmark14"/>
      <w:bookmarkStart w:id="16" w:name="bookmark15"/>
      <w:r>
        <w:rPr>
          <w:color w:val="000000"/>
        </w:rPr>
        <w:t>;</w:t>
      </w:r>
      <w:bookmarkEnd w:id="15"/>
      <w:bookmarkEnd w:id="16"/>
    </w:p>
    <w:p w:rsidR="00886A36" w:rsidRDefault="00A57E36">
      <w:pPr>
        <w:pStyle w:val="Jin0"/>
        <w:framePr w:wrap="none" w:vAnchor="page" w:hAnchor="page" w:x="7658" w:y="11029"/>
        <w:shd w:val="clear" w:color="auto" w:fill="auto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</w:p>
    <w:p w:rsidR="00886A36" w:rsidRDefault="00A57E36">
      <w:pPr>
        <w:pStyle w:val="Zhlavnebozpat0"/>
        <w:framePr w:w="1379" w:h="238" w:hRule="exact" w:wrap="none" w:vAnchor="page" w:hAnchor="page" w:x="9678" w:y="15982"/>
        <w:shd w:val="clear" w:color="auto" w:fill="auto"/>
        <w:ind w:left="7" w:right="8"/>
        <w:jc w:val="right"/>
        <w:rPr>
          <w:sz w:val="16"/>
          <w:szCs w:val="16"/>
        </w:rPr>
      </w:pPr>
      <w:r>
        <w:rPr>
          <w:b w:val="0"/>
          <w:bCs w:val="0"/>
          <w:i w:val="0"/>
          <w:iCs w:val="0"/>
          <w:sz w:val="16"/>
          <w:szCs w:val="16"/>
        </w:rPr>
        <w:t>Odběrový diagram</w:t>
      </w:r>
    </w:p>
    <w:p w:rsidR="00886A36" w:rsidRDefault="00886A36">
      <w:pPr>
        <w:spacing w:line="1" w:lineRule="exact"/>
        <w:sectPr w:rsidR="00886A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6A36" w:rsidRDefault="00A57E3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5048885</wp:posOffset>
                </wp:positionH>
                <wp:positionV relativeFrom="page">
                  <wp:posOffset>9641840</wp:posOffset>
                </wp:positionV>
                <wp:extent cx="1392555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55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397.55000000000001pt;margin-top:759.20000000000005pt;width:109.65000000000001pt;height:0;z-index:-251658240;mso-position-horizontal-relative:page;mso-position-vertical-relative:page">
                <v:stroke weight="1.45pt"/>
              </v:shape>
            </w:pict>
          </mc:Fallback>
        </mc:AlternateContent>
      </w:r>
    </w:p>
    <w:p w:rsidR="00886A36" w:rsidRDefault="00A57E36">
      <w:pPr>
        <w:pStyle w:val="Zhlavnebozpat0"/>
        <w:framePr w:wrap="none" w:vAnchor="page" w:hAnchor="page" w:x="1119" w:y="663"/>
        <w:shd w:val="clear" w:color="auto" w:fill="auto"/>
      </w:pPr>
      <w:r>
        <w:t>Tepelné hospodářství Litvínov s.r.o.</w:t>
      </w:r>
    </w:p>
    <w:p w:rsidR="00886A36" w:rsidRDefault="00A57E36">
      <w:pPr>
        <w:pStyle w:val="Zhlavnebozpat0"/>
        <w:framePr w:wrap="none" w:vAnchor="page" w:hAnchor="page" w:x="6098" w:y="670"/>
        <w:shd w:val="clear" w:color="auto" w:fill="auto"/>
      </w:pPr>
      <w:r>
        <w:t>DOPRAVNÍ PODNIK měst Mostu a Litvínov, a.s.</w:t>
      </w:r>
    </w:p>
    <w:p w:rsidR="00886A36" w:rsidRDefault="00A57E36">
      <w:pPr>
        <w:pStyle w:val="Nadpis10"/>
        <w:framePr w:w="10436" w:h="1202" w:hRule="exact" w:wrap="none" w:vAnchor="page" w:hAnchor="page" w:x="1091" w:y="1239"/>
        <w:shd w:val="clear" w:color="auto" w:fill="auto"/>
      </w:pPr>
      <w:bookmarkStart w:id="17" w:name="bookmark20"/>
      <w:bookmarkStart w:id="18" w:name="bookmark21"/>
      <w:r>
        <w:t>Cenové ujednání</w:t>
      </w:r>
      <w:bookmarkEnd w:id="17"/>
      <w:bookmarkEnd w:id="18"/>
    </w:p>
    <w:p w:rsidR="00886A36" w:rsidRDefault="00A57E36">
      <w:pPr>
        <w:pStyle w:val="Zkladntext20"/>
        <w:framePr w:w="10436" w:h="1202" w:hRule="exact" w:wrap="none" w:vAnchor="page" w:hAnchor="page" w:x="1091" w:y="1239"/>
        <w:shd w:val="clear" w:color="auto" w:fill="auto"/>
        <w:tabs>
          <w:tab w:val="left" w:pos="4891"/>
        </w:tabs>
        <w:spacing w:after="120"/>
      </w:pPr>
      <w:r>
        <w:t>Ke smlouvě o dodávce tepelné energie číslo:</w:t>
      </w:r>
      <w:r>
        <w:tab/>
        <w:t>2013/40065/00</w:t>
      </w:r>
    </w:p>
    <w:p w:rsidR="00886A36" w:rsidRDefault="00A57E36">
      <w:pPr>
        <w:pStyle w:val="Zkladntext20"/>
        <w:framePr w:w="10436" w:h="1202" w:hRule="exact" w:wrap="none" w:vAnchor="page" w:hAnchor="page" w:x="1091" w:y="1239"/>
        <w:shd w:val="clear" w:color="auto" w:fill="auto"/>
        <w:tabs>
          <w:tab w:val="left" w:pos="4891"/>
        </w:tabs>
      </w:pPr>
      <w:r>
        <w:t>Lokalita:</w:t>
      </w:r>
      <w:r>
        <w:tab/>
        <w:t>Litvínov</w:t>
      </w:r>
    </w:p>
    <w:p w:rsidR="00886A36" w:rsidRDefault="00A57E36">
      <w:pPr>
        <w:pStyle w:val="Zkladntext20"/>
        <w:framePr w:wrap="none" w:vAnchor="page" w:hAnchor="page" w:x="1116" w:y="2521"/>
        <w:shd w:val="clear" w:color="auto" w:fill="auto"/>
        <w:ind w:left="4" w:right="8"/>
      </w:pPr>
      <w:r>
        <w:t>Rok:</w:t>
      </w:r>
    </w:p>
    <w:p w:rsidR="00886A36" w:rsidRDefault="00A57E36">
      <w:pPr>
        <w:pStyle w:val="Zkladntext20"/>
        <w:framePr w:w="10436" w:h="295" w:hRule="exact" w:wrap="none" w:vAnchor="page" w:hAnchor="page" w:x="1091" w:y="2521"/>
        <w:shd w:val="clear" w:color="auto" w:fill="auto"/>
        <w:ind w:left="5011" w:right="4892"/>
        <w:jc w:val="center"/>
      </w:pPr>
      <w:r>
        <w:t>2024</w:t>
      </w:r>
    </w:p>
    <w:p w:rsidR="00886A36" w:rsidRDefault="00A57E36">
      <w:pPr>
        <w:pStyle w:val="Zkladntext20"/>
        <w:framePr w:w="10436" w:h="929" w:hRule="exact" w:wrap="none" w:vAnchor="page" w:hAnchor="page" w:x="1091" w:y="3287"/>
        <w:numPr>
          <w:ilvl w:val="0"/>
          <w:numId w:val="6"/>
        </w:numPr>
        <w:shd w:val="clear" w:color="auto" w:fill="auto"/>
        <w:tabs>
          <w:tab w:val="left" w:pos="706"/>
        </w:tabs>
        <w:spacing w:after="120"/>
        <w:ind w:left="740" w:hanging="740"/>
      </w:pPr>
      <w:r>
        <w:t>V souladu se zákonem č. 526/1990 Sb., o cenách, a smlouvou o dodávce tepelné energie uzavírají smluvní strany následující cenové ujednání.</w:t>
      </w:r>
    </w:p>
    <w:p w:rsidR="00886A36" w:rsidRDefault="00A57E36">
      <w:pPr>
        <w:pStyle w:val="Zkladntext20"/>
        <w:framePr w:w="10436" w:h="929" w:hRule="exact" w:wrap="none" w:vAnchor="page" w:hAnchor="page" w:x="1091" w:y="3287"/>
        <w:numPr>
          <w:ilvl w:val="0"/>
          <w:numId w:val="6"/>
        </w:numPr>
        <w:shd w:val="clear" w:color="auto" w:fill="auto"/>
        <w:tabs>
          <w:tab w:val="left" w:pos="706"/>
        </w:tabs>
      </w:pPr>
      <w:r>
        <w:rPr>
          <w:b/>
          <w:bCs/>
        </w:rPr>
        <w:t>Ceny tepelné energie:</w:t>
      </w:r>
    </w:p>
    <w:p w:rsidR="00886A36" w:rsidRDefault="00A57E36">
      <w:pPr>
        <w:pStyle w:val="Nadpis50"/>
        <w:framePr w:wrap="none" w:vAnchor="page" w:hAnchor="page" w:x="1893" w:y="4421"/>
        <w:shd w:val="clear" w:color="auto" w:fill="auto"/>
        <w:spacing w:after="0"/>
      </w:pPr>
      <w:bookmarkStart w:id="19" w:name="bookmark22"/>
      <w:bookmarkStart w:id="20" w:name="bookmark23"/>
      <w:r>
        <w:t>Sazba Popis</w:t>
      </w:r>
      <w:bookmarkEnd w:id="19"/>
      <w:bookmarkEnd w:id="20"/>
    </w:p>
    <w:p w:rsidR="00886A36" w:rsidRDefault="00A57E36">
      <w:pPr>
        <w:pStyle w:val="Zkladntext20"/>
        <w:framePr w:w="1285" w:h="551" w:hRule="exact" w:wrap="none" w:vAnchor="page" w:hAnchor="page" w:x="6699" w:y="4299"/>
        <w:pBdr>
          <w:bottom w:val="single" w:sz="4" w:space="0" w:color="auto"/>
        </w:pBdr>
        <w:shd w:val="clear" w:color="auto" w:fill="auto"/>
        <w:jc w:val="center"/>
      </w:pPr>
      <w:r>
        <w:rPr>
          <w:b/>
          <w:bCs/>
        </w:rPr>
        <w:t>Jednotková</w:t>
      </w:r>
      <w:r>
        <w:rPr>
          <w:b/>
          <w:bCs/>
        </w:rPr>
        <w:br/>
        <w:t>cena</w:t>
      </w:r>
    </w:p>
    <w:p w:rsidR="00886A36" w:rsidRDefault="00A57E36">
      <w:pPr>
        <w:pStyle w:val="Zkladntext20"/>
        <w:framePr w:w="1012" w:h="295" w:hRule="exact" w:wrap="none" w:vAnchor="page" w:hAnchor="page" w:x="8399" w:y="4429"/>
        <w:shd w:val="clear" w:color="auto" w:fill="auto"/>
        <w:jc w:val="right"/>
      </w:pPr>
      <w:r>
        <w:rPr>
          <w:b/>
          <w:bCs/>
        </w:rPr>
        <w:t>10% DPH</w:t>
      </w:r>
    </w:p>
    <w:p w:rsidR="00886A36" w:rsidRDefault="00A57E36">
      <w:pPr>
        <w:pStyle w:val="Zkladntext20"/>
        <w:framePr w:w="839" w:h="295" w:hRule="exact" w:wrap="none" w:vAnchor="page" w:hAnchor="page" w:x="10051" w:y="4429"/>
        <w:shd w:val="clear" w:color="auto" w:fill="auto"/>
        <w:jc w:val="right"/>
      </w:pPr>
      <w:r>
        <w:rPr>
          <w:b/>
          <w:bCs/>
        </w:rPr>
        <w:t>Celkem</w:t>
      </w:r>
    </w:p>
    <w:p w:rsidR="00886A36" w:rsidRDefault="00A57E36">
      <w:pPr>
        <w:pStyle w:val="Zkladntext20"/>
        <w:framePr w:w="328" w:h="551" w:hRule="exact" w:wrap="none" w:vAnchor="page" w:hAnchor="page" w:x="1109" w:y="5318"/>
        <w:shd w:val="clear" w:color="auto" w:fill="auto"/>
        <w:ind w:left="3" w:right="7"/>
      </w:pPr>
      <w:r>
        <w:t>3.</w:t>
      </w:r>
    </w:p>
    <w:p w:rsidR="00886A36" w:rsidRDefault="00A57E36">
      <w:pPr>
        <w:pStyle w:val="Zkladntext20"/>
        <w:framePr w:w="328" w:h="551" w:hRule="exact" w:wrap="none" w:vAnchor="page" w:hAnchor="page" w:x="1109" w:y="5318"/>
        <w:shd w:val="clear" w:color="auto" w:fill="auto"/>
        <w:ind w:left="3" w:right="7"/>
      </w:pPr>
      <w:r>
        <w:t>3.1</w:t>
      </w:r>
    </w:p>
    <w:p w:rsidR="00886A36" w:rsidRDefault="00004A4B">
      <w:pPr>
        <w:pStyle w:val="Zkladntext20"/>
        <w:framePr w:w="10436" w:h="1217" w:hRule="exact" w:wrap="none" w:vAnchor="page" w:hAnchor="page" w:x="1091" w:y="4918"/>
        <w:shd w:val="clear" w:color="auto" w:fill="auto"/>
        <w:tabs>
          <w:tab w:val="left" w:leader="underscore" w:pos="5331"/>
          <w:tab w:val="left" w:pos="6991"/>
          <w:tab w:val="left" w:pos="8474"/>
        </w:tabs>
        <w:spacing w:after="120"/>
        <w:ind w:left="716" w:right="389"/>
        <w:jc w:val="center"/>
      </w:pPr>
      <w:r>
        <w:rPr>
          <w:b/>
          <w:bCs/>
          <w:u w:val="single"/>
        </w:rPr>
        <w:t>XXX</w:t>
      </w:r>
    </w:p>
    <w:p w:rsidR="00886A36" w:rsidRDefault="00A57E36">
      <w:pPr>
        <w:pStyle w:val="Zkladntext20"/>
        <w:framePr w:w="10436" w:h="1217" w:hRule="exact" w:wrap="none" w:vAnchor="page" w:hAnchor="page" w:x="1091" w:y="4918"/>
        <w:shd w:val="clear" w:color="auto" w:fill="auto"/>
        <w:ind w:left="496" w:right="389" w:firstLine="220"/>
      </w:pPr>
      <w:r>
        <w:rPr>
          <w:b/>
          <w:bCs/>
        </w:rPr>
        <w:t>Úrok z prodlení:</w:t>
      </w:r>
    </w:p>
    <w:p w:rsidR="00886A36" w:rsidRDefault="00A57E36">
      <w:pPr>
        <w:pStyle w:val="Zkladntext20"/>
        <w:framePr w:w="10436" w:h="1217" w:hRule="exact" w:wrap="none" w:vAnchor="page" w:hAnchor="page" w:x="1091" w:y="4918"/>
        <w:shd w:val="clear" w:color="auto" w:fill="auto"/>
        <w:ind w:left="1216" w:right="389" w:hanging="500"/>
      </w:pPr>
      <w:r>
        <w:t>Smluvní strany se dohodly na úroku z prodlení úhrady peněžitého závazku ve výši 0,05%</w:t>
      </w:r>
      <w:r>
        <w:br/>
        <w:t>z nezaplacené částky za každý i započatý kalendářní den prodlení.</w:t>
      </w:r>
    </w:p>
    <w:p w:rsidR="00886A36" w:rsidRDefault="00A57E36">
      <w:pPr>
        <w:pStyle w:val="Nadpis50"/>
        <w:framePr w:w="10436" w:h="1325" w:hRule="exact" w:wrap="none" w:vAnchor="page" w:hAnchor="page" w:x="1091" w:y="6203"/>
        <w:numPr>
          <w:ilvl w:val="0"/>
          <w:numId w:val="7"/>
        </w:numPr>
        <w:shd w:val="clear" w:color="auto" w:fill="auto"/>
        <w:tabs>
          <w:tab w:val="left" w:pos="716"/>
        </w:tabs>
        <w:spacing w:after="0"/>
      </w:pPr>
      <w:bookmarkStart w:id="21" w:name="bookmark24"/>
      <w:bookmarkStart w:id="22" w:name="bookmark25"/>
      <w:r>
        <w:t>Poplatky za služby:</w:t>
      </w:r>
      <w:bookmarkEnd w:id="21"/>
      <w:bookmarkEnd w:id="22"/>
    </w:p>
    <w:p w:rsidR="00886A36" w:rsidRDefault="00A57E36">
      <w:pPr>
        <w:pStyle w:val="Zkladntext20"/>
        <w:framePr w:w="10436" w:h="1325" w:hRule="exact" w:wrap="none" w:vAnchor="page" w:hAnchor="page" w:x="1091" w:y="6203"/>
        <w:numPr>
          <w:ilvl w:val="1"/>
          <w:numId w:val="7"/>
        </w:numPr>
        <w:shd w:val="clear" w:color="auto" w:fill="auto"/>
        <w:tabs>
          <w:tab w:val="left" w:pos="716"/>
        </w:tabs>
        <w:ind w:left="720" w:hanging="720"/>
      </w:pPr>
      <w:r>
        <w:t>Úhrada za veškeré práce, které bude dodavatel nucen provést na požadavek nebo pro důvody ležící na straně odběratele, případné zásahy pohotovostní služby dodavatele vynucené stavem zařízení odběratele, budou dodavatelem účtovány a od odběratele vymáhány.</w:t>
      </w:r>
    </w:p>
    <w:p w:rsidR="00886A36" w:rsidRDefault="00A57E36">
      <w:pPr>
        <w:pStyle w:val="Nadpis50"/>
        <w:framePr w:w="10436" w:h="1321" w:hRule="exact" w:wrap="none" w:vAnchor="page" w:hAnchor="page" w:x="1091" w:y="7604"/>
        <w:numPr>
          <w:ilvl w:val="0"/>
          <w:numId w:val="7"/>
        </w:numPr>
        <w:shd w:val="clear" w:color="auto" w:fill="auto"/>
        <w:tabs>
          <w:tab w:val="left" w:pos="716"/>
        </w:tabs>
        <w:spacing w:after="0"/>
      </w:pPr>
      <w:bookmarkStart w:id="23" w:name="bookmark26"/>
      <w:bookmarkStart w:id="24" w:name="bookmark27"/>
      <w:r>
        <w:t>Cenová pravidla:</w:t>
      </w:r>
      <w:bookmarkEnd w:id="23"/>
      <w:bookmarkEnd w:id="24"/>
    </w:p>
    <w:p w:rsidR="00886A36" w:rsidRDefault="00A57E36">
      <w:pPr>
        <w:pStyle w:val="Zkladntext20"/>
        <w:framePr w:w="10436" w:h="1321" w:hRule="exact" w:wrap="none" w:vAnchor="page" w:hAnchor="page" w:x="1091" w:y="7604"/>
        <w:numPr>
          <w:ilvl w:val="1"/>
          <w:numId w:val="7"/>
        </w:numPr>
        <w:shd w:val="clear" w:color="auto" w:fill="auto"/>
        <w:tabs>
          <w:tab w:val="left" w:pos="716"/>
        </w:tabs>
        <w:ind w:left="720" w:hanging="720"/>
      </w:pPr>
      <w:r>
        <w:t>Ceny tepelné energie byly stanoveny kalkulací a zahrnují náklady na výrobu, rozvod, transformaci a vlastní realizaci dodávek v místě plnění včetně zisku.</w:t>
      </w:r>
    </w:p>
    <w:p w:rsidR="00886A36" w:rsidRDefault="00A57E36">
      <w:pPr>
        <w:pStyle w:val="Zkladntext20"/>
        <w:framePr w:w="10436" w:h="1321" w:hRule="exact" w:wrap="none" w:vAnchor="page" w:hAnchor="page" w:x="1091" w:y="7604"/>
        <w:numPr>
          <w:ilvl w:val="1"/>
          <w:numId w:val="7"/>
        </w:numPr>
        <w:shd w:val="clear" w:color="auto" w:fill="auto"/>
        <w:tabs>
          <w:tab w:val="left" w:pos="716"/>
        </w:tabs>
      </w:pPr>
      <w:r>
        <w:t>Ceny platí za odběr tepelné energie v místě plnění a pro každé odběrné místo samostatně.</w:t>
      </w:r>
    </w:p>
    <w:p w:rsidR="00886A36" w:rsidRDefault="00A57E36">
      <w:pPr>
        <w:pStyle w:val="Zkladntext20"/>
        <w:framePr w:w="10436" w:h="1321" w:hRule="exact" w:wrap="none" w:vAnchor="page" w:hAnchor="page" w:x="1091" w:y="7604"/>
        <w:numPr>
          <w:ilvl w:val="1"/>
          <w:numId w:val="7"/>
        </w:numPr>
        <w:shd w:val="clear" w:color="auto" w:fill="auto"/>
        <w:tabs>
          <w:tab w:val="left" w:pos="716"/>
        </w:tabs>
      </w:pPr>
      <w:r>
        <w:t>Kalkulaci ceny předloží dodavatel k nahlédnutí na žádost odběratele.</w:t>
      </w:r>
    </w:p>
    <w:p w:rsidR="00886A36" w:rsidRDefault="00A57E36">
      <w:pPr>
        <w:pStyle w:val="Zkladntext20"/>
        <w:framePr w:wrap="none" w:vAnchor="page" w:hAnchor="page" w:x="1170" w:y="9580"/>
        <w:shd w:val="clear" w:color="auto" w:fill="auto"/>
        <w:ind w:left="14" w:right="10"/>
        <w:rPr>
          <w:sz w:val="20"/>
          <w:szCs w:val="20"/>
        </w:rPr>
      </w:pPr>
      <w:proofErr w:type="gramStart"/>
      <w:r>
        <w:t>Litvínově</w:t>
      </w:r>
      <w:proofErr w:type="gramEnd"/>
      <w:r>
        <w:t xml:space="preserve"> dne: </w:t>
      </w:r>
      <w:r>
        <w:rPr>
          <w:b/>
          <w:bCs/>
          <w:sz w:val="20"/>
          <w:szCs w:val="20"/>
        </w:rPr>
        <w:t>2 3 -12- 2023</w:t>
      </w:r>
    </w:p>
    <w:p w:rsidR="00886A36" w:rsidRDefault="00A57E36">
      <w:pPr>
        <w:pStyle w:val="Zkladntext20"/>
        <w:framePr w:w="10436" w:h="648" w:hRule="exact" w:wrap="none" w:vAnchor="page" w:hAnchor="page" w:x="1091" w:y="9638"/>
        <w:shd w:val="clear" w:color="auto" w:fill="auto"/>
        <w:tabs>
          <w:tab w:val="left" w:pos="9107"/>
        </w:tabs>
        <w:spacing w:after="60"/>
        <w:ind w:left="7113" w:right="14"/>
      </w:pPr>
      <w:r>
        <w:t>V</w:t>
      </w:r>
      <w:r>
        <w:tab/>
      </w:r>
      <w:proofErr w:type="gramStart"/>
      <w:r>
        <w:t>dne</w:t>
      </w:r>
      <w:proofErr w:type="gramEnd"/>
      <w:r>
        <w:t>:</w:t>
      </w:r>
    </w:p>
    <w:p w:rsidR="00886A36" w:rsidRDefault="00A57E36">
      <w:pPr>
        <w:pStyle w:val="Nadpis30"/>
        <w:framePr w:w="10436" w:h="648" w:hRule="exact" w:wrap="none" w:vAnchor="page" w:hAnchor="page" w:x="1091" w:y="9638"/>
        <w:shd w:val="clear" w:color="auto" w:fill="auto"/>
        <w:spacing w:after="0"/>
        <w:ind w:left="7113" w:right="14"/>
      </w:pPr>
      <w:bookmarkStart w:id="25" w:name="bookmark28"/>
      <w:bookmarkStart w:id="26" w:name="bookmark29"/>
      <w:r>
        <w:t>2 3 -12- 2323</w:t>
      </w:r>
      <w:bookmarkEnd w:id="25"/>
      <w:bookmarkEnd w:id="26"/>
    </w:p>
    <w:p w:rsidR="00886A36" w:rsidRDefault="00A57E36">
      <w:pPr>
        <w:pStyle w:val="Zkladntext30"/>
        <w:framePr w:w="5054" w:h="1919" w:hRule="exact" w:wrap="none" w:vAnchor="page" w:hAnchor="page" w:x="835" w:y="10293"/>
        <w:shd w:val="clear" w:color="auto" w:fill="auto"/>
        <w:spacing w:line="264" w:lineRule="auto"/>
        <w:ind w:left="33" w:right="1811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Tepelné hospodářství Litvínov s.r.o.</w:t>
      </w:r>
    </w:p>
    <w:p w:rsidR="00886A36" w:rsidRDefault="00A57E36" w:rsidP="001714DB">
      <w:pPr>
        <w:pStyle w:val="Zkladntext30"/>
        <w:framePr w:w="5054" w:h="1919" w:hRule="exact" w:wrap="none" w:vAnchor="page" w:hAnchor="page" w:x="835" w:y="10293"/>
        <w:shd w:val="clear" w:color="auto" w:fill="auto"/>
        <w:spacing w:line="264" w:lineRule="auto"/>
        <w:ind w:left="33" w:right="2124"/>
      </w:pPr>
      <w:r>
        <w:t>Vladislavova 1390/17</w:t>
      </w:r>
      <w:r>
        <w:br/>
        <w:t>Nové Město, 110 00 Praha 1</w:t>
      </w:r>
      <w:r>
        <w:br/>
        <w:t>IČ. 058 54 431, DIČ: CZ05854431</w:t>
      </w:r>
      <w:r>
        <w:br/>
        <w:t>Tel.: 476 111 450, 777 783 733</w:t>
      </w:r>
      <w:r>
        <w:br/>
      </w:r>
    </w:p>
    <w:p w:rsidR="00886A36" w:rsidRDefault="00A57E36">
      <w:pPr>
        <w:pStyle w:val="Titulekobrzku0"/>
        <w:framePr w:w="1080" w:h="295" w:hRule="exact" w:wrap="none" w:vAnchor="page" w:hAnchor="page" w:x="8197" w:y="11413"/>
        <w:shd w:val="clear" w:color="auto" w:fill="auto"/>
        <w:jc w:val="right"/>
      </w:pPr>
      <w:r>
        <w:t>Odběratel:</w:t>
      </w:r>
    </w:p>
    <w:p w:rsidR="00886A36" w:rsidRDefault="00886A36">
      <w:pPr>
        <w:framePr w:wrap="none" w:vAnchor="page" w:hAnchor="page" w:x="7772" w:y="11722"/>
        <w:rPr>
          <w:sz w:val="2"/>
          <w:szCs w:val="2"/>
        </w:rPr>
      </w:pPr>
    </w:p>
    <w:p w:rsidR="00886A36" w:rsidRDefault="00886A36">
      <w:pPr>
        <w:framePr w:wrap="none" w:vAnchor="page" w:hAnchor="page" w:x="7851" w:y="12961"/>
      </w:pPr>
    </w:p>
    <w:p w:rsidR="00886A36" w:rsidRDefault="00886A36">
      <w:pPr>
        <w:framePr w:wrap="none" w:vAnchor="page" w:hAnchor="page" w:x="9140" w:y="13717"/>
        <w:rPr>
          <w:sz w:val="2"/>
          <w:szCs w:val="2"/>
        </w:rPr>
      </w:pPr>
    </w:p>
    <w:p w:rsidR="00886A36" w:rsidRDefault="00886A36">
      <w:pPr>
        <w:framePr w:wrap="none" w:vAnchor="page" w:hAnchor="page" w:x="7819" w:y="14069"/>
      </w:pPr>
    </w:p>
    <w:p w:rsidR="00886A36" w:rsidRDefault="00A57E36">
      <w:pPr>
        <w:pStyle w:val="Poznmkapodarou0"/>
        <w:framePr w:w="3132" w:h="360" w:hRule="exact" w:wrap="none" w:vAnchor="page" w:hAnchor="page" w:x="8049" w:y="15877"/>
        <w:shd w:val="clear" w:color="auto" w:fill="auto"/>
        <w:tabs>
          <w:tab w:val="left" w:pos="2930"/>
        </w:tabs>
      </w:pPr>
      <w:r>
        <w:rPr>
          <w:u w:val="none"/>
        </w:rPr>
        <w:tab/>
      </w:r>
      <w:r>
        <w:rPr>
          <w:color w:val="8D969F"/>
          <w:u w:val="none"/>
        </w:rPr>
        <w:t>|</w:t>
      </w:r>
    </w:p>
    <w:p w:rsidR="00886A36" w:rsidRDefault="00A57E36">
      <w:pPr>
        <w:pStyle w:val="Zkladntext30"/>
        <w:framePr w:wrap="none" w:vAnchor="page" w:hAnchor="page" w:x="5349" w:y="15985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Strana 1</w:t>
      </w:r>
    </w:p>
    <w:p w:rsidR="00886A36" w:rsidRDefault="00886A36">
      <w:pPr>
        <w:spacing w:line="1" w:lineRule="exact"/>
        <w:sectPr w:rsidR="00886A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86A36" w:rsidRDefault="00886A36">
      <w:pPr>
        <w:spacing w:line="1" w:lineRule="exact"/>
      </w:pPr>
    </w:p>
    <w:p w:rsidR="00886A36" w:rsidRDefault="00A57E36">
      <w:pPr>
        <w:pStyle w:val="Nadpis10"/>
        <w:framePr w:wrap="none" w:vAnchor="page" w:hAnchor="page" w:x="1115" w:y="871"/>
        <w:shd w:val="clear" w:color="auto" w:fill="auto"/>
        <w:spacing w:after="0"/>
        <w:ind w:left="1200"/>
        <w:jc w:val="left"/>
        <w:rPr>
          <w:sz w:val="34"/>
          <w:szCs w:val="34"/>
        </w:rPr>
      </w:pPr>
      <w:bookmarkStart w:id="27" w:name="bookmark30"/>
      <w:bookmarkStart w:id="28" w:name="bookmark31"/>
      <w:r>
        <w:rPr>
          <w:rFonts w:ascii="Times New Roman" w:eastAsia="Times New Roman" w:hAnsi="Times New Roman" w:cs="Times New Roman"/>
          <w:sz w:val="34"/>
          <w:szCs w:val="34"/>
        </w:rPr>
        <w:t>Tepelné hospodářství Litvínov s.r.o.</w:t>
      </w:r>
      <w:bookmarkEnd w:id="27"/>
      <w:bookmarkEnd w:id="28"/>
    </w:p>
    <w:p w:rsidR="00886A36" w:rsidRDefault="00A57E36">
      <w:pPr>
        <w:pStyle w:val="Jin0"/>
        <w:framePr w:w="3323" w:h="2228" w:hRule="exact" w:wrap="none" w:vAnchor="page" w:hAnchor="page" w:x="1119" w:y="1346"/>
        <w:shd w:val="clear" w:color="auto" w:fill="auto"/>
        <w:spacing w:after="4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Vladislavova 1390/17</w:t>
      </w:r>
    </w:p>
    <w:p w:rsidR="00886A36" w:rsidRDefault="00A57E36">
      <w:pPr>
        <w:pStyle w:val="Jin0"/>
        <w:framePr w:w="3323" w:h="2228" w:hRule="exact" w:wrap="none" w:vAnchor="page" w:hAnchor="page" w:x="1119" w:y="1346"/>
        <w:shd w:val="clear" w:color="auto" w:fill="auto"/>
        <w:spacing w:after="16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110 00 Nové Město, Praha 1</w:t>
      </w:r>
    </w:p>
    <w:p w:rsidR="00886A36" w:rsidRDefault="00A57E36">
      <w:pPr>
        <w:pStyle w:val="Zkladntext20"/>
        <w:framePr w:w="3323" w:h="2228" w:hRule="exact" w:wrap="none" w:vAnchor="page" w:hAnchor="page" w:x="1119" w:y="1346"/>
        <w:shd w:val="clear" w:color="auto" w:fill="auto"/>
        <w:spacing w:after="160"/>
      </w:pPr>
      <w:r>
        <w:rPr>
          <w:b/>
          <w:bCs/>
          <w:u w:val="single"/>
        </w:rPr>
        <w:t>Dohoda o zálohových platbách</w:t>
      </w:r>
    </w:p>
    <w:p w:rsidR="00886A36" w:rsidRDefault="00A57E36">
      <w:pPr>
        <w:pStyle w:val="Zkladntext20"/>
        <w:framePr w:w="3323" w:h="2228" w:hRule="exact" w:wrap="none" w:vAnchor="page" w:hAnchor="page" w:x="1119" w:y="1346"/>
        <w:shd w:val="clear" w:color="auto" w:fill="auto"/>
        <w:spacing w:after="260"/>
      </w:pPr>
      <w:r>
        <w:rPr>
          <w:b/>
          <w:bCs/>
          <w:u w:val="single"/>
        </w:rPr>
        <w:t>k odběrateli číslo: 40065</w:t>
      </w:r>
    </w:p>
    <w:p w:rsidR="00886A36" w:rsidRDefault="00A57E36">
      <w:pPr>
        <w:pStyle w:val="Jin0"/>
        <w:framePr w:w="3323" w:h="2228" w:hRule="exact" w:wrap="none" w:vAnchor="page" w:hAnchor="page" w:x="1119" w:y="1346"/>
        <w:shd w:val="clear" w:color="auto" w:fill="auto"/>
        <w:spacing w:after="260"/>
      </w:pPr>
      <w:r>
        <w:rPr>
          <w:rFonts w:ascii="Times New Roman" w:eastAsia="Times New Roman" w:hAnsi="Times New Roman" w:cs="Times New Roman"/>
          <w:b/>
          <w:bCs/>
          <w:u w:val="single"/>
        </w:rPr>
        <w:t>Na rok: 2024</w:t>
      </w:r>
    </w:p>
    <w:p w:rsidR="00886A36" w:rsidRDefault="00A57E36">
      <w:pPr>
        <w:pStyle w:val="Zkladntext40"/>
        <w:framePr w:w="3323" w:h="2228" w:hRule="exact" w:wrap="none" w:vAnchor="page" w:hAnchor="page" w:x="1119" w:y="1346"/>
        <w:shd w:val="clear" w:color="auto" w:fill="auto"/>
        <w:spacing w:after="0"/>
        <w:ind w:left="0"/>
      </w:pPr>
      <w:r>
        <w:t>Interní číslo smlouvy: 0065</w:t>
      </w:r>
    </w:p>
    <w:p w:rsidR="00886A36" w:rsidRDefault="00A57E36">
      <w:pPr>
        <w:pStyle w:val="Zkladntext40"/>
        <w:framePr w:w="10030" w:h="1408" w:hRule="exact" w:wrap="none" w:vAnchor="page" w:hAnchor="page" w:x="1115" w:y="1865"/>
        <w:shd w:val="clear" w:color="auto" w:fill="auto"/>
        <w:spacing w:after="60"/>
        <w:ind w:left="5084" w:right="756"/>
        <w:rPr>
          <w:sz w:val="19"/>
          <w:szCs w:val="19"/>
        </w:rPr>
      </w:pPr>
      <w:r>
        <w:rPr>
          <w:b w:val="0"/>
          <w:bCs w:val="0"/>
          <w:sz w:val="19"/>
          <w:szCs w:val="19"/>
          <w:u w:val="single"/>
        </w:rPr>
        <w:t>Pro kupujícího</w:t>
      </w:r>
    </w:p>
    <w:p w:rsidR="00886A36" w:rsidRDefault="00A57E36">
      <w:pPr>
        <w:pStyle w:val="Zkladntext40"/>
        <w:framePr w:w="10030" w:h="1408" w:hRule="exact" w:wrap="none" w:vAnchor="page" w:hAnchor="page" w:x="1115" w:y="1865"/>
        <w:shd w:val="clear" w:color="auto" w:fill="auto"/>
        <w:spacing w:after="340"/>
        <w:ind w:left="5084" w:right="756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DOPRAVNÍ PODNIK měst Mostu a Litvínova, a.s.</w:t>
      </w:r>
    </w:p>
    <w:p w:rsidR="00886A36" w:rsidRDefault="00A57E36">
      <w:pPr>
        <w:pStyle w:val="Zkladntext40"/>
        <w:framePr w:w="10030" w:h="1408" w:hRule="exact" w:wrap="none" w:vAnchor="page" w:hAnchor="page" w:x="1115" w:y="1865"/>
        <w:shd w:val="clear" w:color="auto" w:fill="auto"/>
        <w:spacing w:after="60"/>
        <w:ind w:left="5084" w:right="756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tř. Budovatelů 1395/23</w:t>
      </w:r>
    </w:p>
    <w:p w:rsidR="00886A36" w:rsidRDefault="00A57E36">
      <w:pPr>
        <w:pStyle w:val="Zkladntext40"/>
        <w:framePr w:w="10030" w:h="1408" w:hRule="exact" w:wrap="none" w:vAnchor="page" w:hAnchor="page" w:x="1115" w:y="1865"/>
        <w:shd w:val="clear" w:color="auto" w:fill="auto"/>
        <w:spacing w:after="0"/>
        <w:ind w:left="5084" w:right="756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434 01 Most</w:t>
      </w:r>
    </w:p>
    <w:p w:rsidR="00886A36" w:rsidRDefault="00A57E36">
      <w:pPr>
        <w:pStyle w:val="Zkladntext20"/>
        <w:framePr w:w="10030" w:h="1418" w:hRule="exact" w:wrap="none" w:vAnchor="page" w:hAnchor="page" w:x="1115" w:y="3992"/>
        <w:shd w:val="clear" w:color="auto" w:fill="auto"/>
        <w:ind w:left="560" w:hanging="420"/>
        <w:rPr>
          <w:sz w:val="20"/>
          <w:szCs w:val="20"/>
        </w:rPr>
      </w:pPr>
      <w:r>
        <w:rPr>
          <w:sz w:val="20"/>
          <w:szCs w:val="20"/>
        </w:rPr>
        <w:t>1. Obě smluvní strany se dohodly na základě platných právních předpisů, že odběratel bude hradit dodavateli zálohy na pravidelné dodávky tepelné energie za těchto podmínek:</w:t>
      </w:r>
    </w:p>
    <w:p w:rsidR="00886A36" w:rsidRDefault="00A57E36">
      <w:pPr>
        <w:pStyle w:val="Zkladntext20"/>
        <w:framePr w:w="10030" w:h="1418" w:hRule="exact" w:wrap="none" w:vAnchor="page" w:hAnchor="page" w:x="1115" w:y="3992"/>
        <w:numPr>
          <w:ilvl w:val="0"/>
          <w:numId w:val="8"/>
        </w:numPr>
        <w:shd w:val="clear" w:color="auto" w:fill="auto"/>
        <w:tabs>
          <w:tab w:val="left" w:pos="512"/>
        </w:tabs>
        <w:rPr>
          <w:sz w:val="20"/>
          <w:szCs w:val="20"/>
        </w:rPr>
      </w:pPr>
      <w:r>
        <w:rPr>
          <w:sz w:val="20"/>
          <w:szCs w:val="20"/>
        </w:rPr>
        <w:t>zúčtovací období je vždy jeden kalendářní rok;</w:t>
      </w:r>
    </w:p>
    <w:p w:rsidR="00886A36" w:rsidRDefault="00A57E36">
      <w:pPr>
        <w:pStyle w:val="Zkladntext20"/>
        <w:framePr w:w="10030" w:h="1418" w:hRule="exact" w:wrap="none" w:vAnchor="page" w:hAnchor="page" w:x="1115" w:y="3992"/>
        <w:numPr>
          <w:ilvl w:val="0"/>
          <w:numId w:val="8"/>
        </w:numPr>
        <w:shd w:val="clear" w:color="auto" w:fill="auto"/>
        <w:tabs>
          <w:tab w:val="left" w:pos="592"/>
        </w:tabs>
        <w:ind w:left="560" w:hanging="420"/>
        <w:rPr>
          <w:sz w:val="20"/>
          <w:szCs w:val="20"/>
        </w:rPr>
      </w:pPr>
      <w:r>
        <w:rPr>
          <w:sz w:val="20"/>
          <w:szCs w:val="20"/>
        </w:rPr>
        <w:t>připadne-li termín splatnosti zálohy na den pracovního volna nebo pracovního klidu, je záloha splatná nejpozději následující pracovní den;</w:t>
      </w:r>
    </w:p>
    <w:p w:rsidR="00886A36" w:rsidRDefault="00A57E36">
      <w:pPr>
        <w:pStyle w:val="Zkladntext20"/>
        <w:framePr w:w="10030" w:h="1418" w:hRule="exact" w:wrap="none" w:vAnchor="page" w:hAnchor="page" w:x="1115" w:y="3992"/>
        <w:numPr>
          <w:ilvl w:val="0"/>
          <w:numId w:val="8"/>
        </w:numPr>
        <w:shd w:val="clear" w:color="auto" w:fill="auto"/>
        <w:tabs>
          <w:tab w:val="left" w:pos="512"/>
        </w:tabs>
        <w:rPr>
          <w:sz w:val="20"/>
          <w:szCs w:val="20"/>
        </w:rPr>
      </w:pPr>
      <w:r>
        <w:rPr>
          <w:sz w:val="20"/>
          <w:szCs w:val="20"/>
        </w:rPr>
        <w:t>Záloha bude při fakturaci proúčtována.</w:t>
      </w:r>
    </w:p>
    <w:p w:rsidR="00886A36" w:rsidRDefault="00A57E36">
      <w:pPr>
        <w:pStyle w:val="Titulektabulky0"/>
        <w:framePr w:wrap="none" w:vAnchor="page" w:hAnchor="page" w:x="1238" w:y="5587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2. Hodnota předpokládaných záloh v Kč: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871"/>
        <w:gridCol w:w="1141"/>
        <w:gridCol w:w="367"/>
        <w:gridCol w:w="814"/>
        <w:gridCol w:w="1253"/>
        <w:gridCol w:w="1120"/>
        <w:gridCol w:w="1282"/>
        <w:gridCol w:w="1307"/>
        <w:gridCol w:w="709"/>
      </w:tblGrid>
      <w:tr w:rsidR="00886A36">
        <w:trPr>
          <w:trHeight w:hRule="exact" w:val="227"/>
        </w:trPr>
        <w:tc>
          <w:tcPr>
            <w:tcW w:w="670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I. čtvrtletí</w:t>
            </w:r>
          </w:p>
        </w:tc>
        <w:tc>
          <w:tcPr>
            <w:tcW w:w="367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 čtvrtletí</w:t>
            </w:r>
          </w:p>
        </w:tc>
        <w:tc>
          <w:tcPr>
            <w:tcW w:w="1120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lil. čtvrtletí</w:t>
            </w:r>
          </w:p>
        </w:tc>
        <w:tc>
          <w:tcPr>
            <w:tcW w:w="1307" w:type="dxa"/>
            <w:shd w:val="clear" w:color="auto" w:fill="FFFFFF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IV.</w:t>
            </w:r>
          </w:p>
        </w:tc>
        <w:tc>
          <w:tcPr>
            <w:tcW w:w="709" w:type="dxa"/>
            <w:shd w:val="clear" w:color="auto" w:fill="FFFFFF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right="14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čtvrtletí</w:t>
            </w:r>
          </w:p>
        </w:tc>
      </w:tr>
      <w:tr w:rsidR="00886A36">
        <w:trPr>
          <w:trHeight w:hRule="exact" w:val="259"/>
        </w:trPr>
        <w:tc>
          <w:tcPr>
            <w:tcW w:w="670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k 05. dni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1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k 0. dni</w:t>
            </w:r>
          </w:p>
        </w:tc>
        <w:tc>
          <w:tcPr>
            <w:tcW w:w="367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1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k 05. dni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0. dni</w:t>
            </w:r>
          </w:p>
        </w:tc>
        <w:tc>
          <w:tcPr>
            <w:tcW w:w="1120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05. dni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0. dni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right="20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05. dni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 0. dni</w:t>
            </w:r>
          </w:p>
        </w:tc>
      </w:tr>
      <w:tr w:rsidR="00886A36">
        <w:trPr>
          <w:trHeight w:hRule="exact" w:val="241"/>
        </w:trPr>
        <w:tc>
          <w:tcPr>
            <w:tcW w:w="670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1.měsíc</w:t>
            </w:r>
            <w:proofErr w:type="gramEnd"/>
          </w:p>
        </w:tc>
        <w:tc>
          <w:tcPr>
            <w:tcW w:w="871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5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67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6A36">
        <w:trPr>
          <w:trHeight w:hRule="exact" w:val="241"/>
        </w:trPr>
        <w:tc>
          <w:tcPr>
            <w:tcW w:w="670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2. měsíc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67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1 500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1 500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6A36">
        <w:trPr>
          <w:trHeight w:hRule="exact" w:val="324"/>
        </w:trPr>
        <w:tc>
          <w:tcPr>
            <w:tcW w:w="670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3. měsíc</w:t>
            </w:r>
          </w:p>
        </w:tc>
        <w:tc>
          <w:tcPr>
            <w:tcW w:w="871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67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1 500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86A36">
        <w:trPr>
          <w:trHeight w:hRule="exact" w:val="302"/>
        </w:trPr>
        <w:tc>
          <w:tcPr>
            <w:tcW w:w="670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celkem</w:t>
            </w:r>
          </w:p>
        </w:tc>
        <w:tc>
          <w:tcPr>
            <w:tcW w:w="87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28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4 500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367" w:type="dxa"/>
            <w:shd w:val="clear" w:color="auto" w:fill="FFFFFF"/>
          </w:tcPr>
          <w:p w:rsidR="00886A36" w:rsidRDefault="00886A36">
            <w:pPr>
              <w:framePr w:w="9533" w:h="1595" w:wrap="none" w:vAnchor="page" w:hAnchor="page" w:x="1123" w:y="6044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4 500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120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4 500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E4545"/>
                <w:sz w:val="14"/>
                <w:szCs w:val="14"/>
              </w:rPr>
              <w:t>0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right="24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4 500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886A36" w:rsidRDefault="00A57E36">
            <w:pPr>
              <w:pStyle w:val="Jin0"/>
              <w:framePr w:w="9533" w:h="1595" w:wrap="none" w:vAnchor="page" w:hAnchor="page" w:x="1123" w:y="6044"/>
              <w:shd w:val="clear" w:color="auto" w:fill="auto"/>
              <w:spacing w:after="0"/>
              <w:ind w:firstLine="46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</w:tr>
    </w:tbl>
    <w:p w:rsidR="00886A36" w:rsidRDefault="00A57E36">
      <w:pPr>
        <w:pStyle w:val="Titulektabulky0"/>
        <w:framePr w:wrap="none" w:vAnchor="page" w:hAnchor="page" w:x="1115" w:y="7855"/>
        <w:shd w:val="clear" w:color="auto" w:fill="auto"/>
        <w:tabs>
          <w:tab w:val="left" w:pos="2927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Celkem předpis záloh</w:t>
      </w:r>
      <w:r>
        <w:rPr>
          <w:b/>
          <w:bCs/>
          <w:sz w:val="14"/>
          <w:szCs w:val="14"/>
        </w:rPr>
        <w:tab/>
        <w:t>18 000</w:t>
      </w:r>
    </w:p>
    <w:p w:rsidR="00886A36" w:rsidRDefault="00A57E36">
      <w:pPr>
        <w:pStyle w:val="Zkladntext40"/>
        <w:framePr w:wrap="none" w:vAnchor="page" w:hAnchor="page" w:x="1115" w:y="8176"/>
        <w:shd w:val="clear" w:color="auto" w:fill="auto"/>
        <w:spacing w:after="0"/>
        <w:ind w:left="0"/>
      </w:pPr>
      <w:r>
        <w:t>Při úhradě záloh uvádějte variabilní symbol: 006540065</w:t>
      </w:r>
    </w:p>
    <w:p w:rsidR="00886A36" w:rsidRDefault="00A57E36">
      <w:pPr>
        <w:pStyle w:val="Zkladntext20"/>
        <w:framePr w:w="10030" w:h="2102" w:hRule="exact" w:wrap="none" w:vAnchor="page" w:hAnchor="page" w:x="1115" w:y="8658"/>
        <w:numPr>
          <w:ilvl w:val="0"/>
          <w:numId w:val="6"/>
        </w:numPr>
        <w:shd w:val="clear" w:color="auto" w:fill="auto"/>
        <w:tabs>
          <w:tab w:val="left" w:pos="512"/>
        </w:tabs>
        <w:rPr>
          <w:sz w:val="20"/>
          <w:szCs w:val="20"/>
        </w:rPr>
      </w:pPr>
      <w:r>
        <w:rPr>
          <w:sz w:val="20"/>
          <w:szCs w:val="20"/>
        </w:rPr>
        <w:t>Výše záloh je stanovena;</w:t>
      </w:r>
    </w:p>
    <w:p w:rsidR="00886A36" w:rsidRDefault="00A57E36">
      <w:pPr>
        <w:pStyle w:val="Zkladntext20"/>
        <w:framePr w:w="10030" w:h="2102" w:hRule="exact" w:wrap="none" w:vAnchor="page" w:hAnchor="page" w:x="1115" w:y="8658"/>
        <w:shd w:val="clear" w:color="auto" w:fill="auto"/>
        <w:ind w:left="560" w:hanging="420"/>
        <w:rPr>
          <w:sz w:val="20"/>
          <w:szCs w:val="20"/>
        </w:rPr>
      </w:pPr>
      <w:r>
        <w:rPr>
          <w:sz w:val="20"/>
          <w:szCs w:val="20"/>
        </w:rPr>
        <w:t>3.1 v jednotlivých měsících podle předpokládaného odběru tepelné energie v technických jednotkách a ceny tepelné energie</w:t>
      </w:r>
    </w:p>
    <w:p w:rsidR="00886A36" w:rsidRDefault="00A57E36">
      <w:pPr>
        <w:pStyle w:val="Zkladntext20"/>
        <w:framePr w:w="10030" w:h="2102" w:hRule="exact" w:wrap="none" w:vAnchor="page" w:hAnchor="page" w:x="1115" w:y="8658"/>
        <w:numPr>
          <w:ilvl w:val="0"/>
          <w:numId w:val="6"/>
        </w:numPr>
        <w:shd w:val="clear" w:color="auto" w:fill="auto"/>
        <w:tabs>
          <w:tab w:val="left" w:pos="512"/>
        </w:tabs>
        <w:ind w:left="560" w:hanging="420"/>
        <w:rPr>
          <w:sz w:val="20"/>
          <w:szCs w:val="20"/>
        </w:rPr>
      </w:pPr>
      <w:r>
        <w:rPr>
          <w:sz w:val="20"/>
          <w:szCs w:val="20"/>
        </w:rPr>
        <w:t>Obě strany jsou povinny si vzájemně a neprodleně písemnou formou oznámit veškeré změny, týkající se platebního styku a této dohody.</w:t>
      </w:r>
    </w:p>
    <w:p w:rsidR="00886A36" w:rsidRDefault="00A57E36">
      <w:pPr>
        <w:pStyle w:val="Zkladntext20"/>
        <w:framePr w:w="10030" w:h="2102" w:hRule="exact" w:wrap="none" w:vAnchor="page" w:hAnchor="page" w:x="1115" w:y="8658"/>
        <w:numPr>
          <w:ilvl w:val="0"/>
          <w:numId w:val="6"/>
        </w:numPr>
        <w:shd w:val="clear" w:color="auto" w:fill="auto"/>
        <w:tabs>
          <w:tab w:val="left" w:pos="512"/>
        </w:tabs>
        <w:ind w:left="560" w:hanging="420"/>
        <w:rPr>
          <w:sz w:val="20"/>
          <w:szCs w:val="20"/>
        </w:rPr>
      </w:pPr>
      <w:r>
        <w:rPr>
          <w:sz w:val="20"/>
          <w:szCs w:val="20"/>
        </w:rPr>
        <w:t>V případě prodlení s plněním peněžitého závazku je příslušná smluvní strana povinna uhradit poškozené straně úrok z prodlení ve výši stanovené v článku 3.1 "Cenového ujednání".</w:t>
      </w:r>
    </w:p>
    <w:p w:rsidR="00886A36" w:rsidRDefault="00A57E36">
      <w:pPr>
        <w:pStyle w:val="Zkladntext20"/>
        <w:framePr w:w="10030" w:h="2102" w:hRule="exact" w:wrap="none" w:vAnchor="page" w:hAnchor="page" w:x="1115" w:y="8658"/>
        <w:numPr>
          <w:ilvl w:val="0"/>
          <w:numId w:val="6"/>
        </w:numPr>
        <w:shd w:val="clear" w:color="auto" w:fill="auto"/>
        <w:tabs>
          <w:tab w:val="left" w:pos="512"/>
        </w:tabs>
        <w:ind w:left="560" w:hanging="420"/>
        <w:rPr>
          <w:sz w:val="20"/>
          <w:szCs w:val="20"/>
        </w:rPr>
      </w:pPr>
      <w:r>
        <w:rPr>
          <w:sz w:val="20"/>
          <w:szCs w:val="20"/>
        </w:rPr>
        <w:t>Tato dohoda nabývá platnosti dnem podpisu smluvních stran, účinnosti dnem uzavření smlouvy o dodávce tepelné energie.</w:t>
      </w:r>
    </w:p>
    <w:p w:rsidR="00886A36" w:rsidRDefault="00A57E36">
      <w:pPr>
        <w:pStyle w:val="Zkladntext20"/>
        <w:framePr w:wrap="none" w:vAnchor="page" w:hAnchor="page" w:x="1112" w:y="11473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V Litvínově dne:</w:t>
      </w:r>
    </w:p>
    <w:p w:rsidR="00886A36" w:rsidRDefault="00A57E36">
      <w:pPr>
        <w:pStyle w:val="Jin0"/>
        <w:framePr w:wrap="none" w:vAnchor="page" w:hAnchor="page" w:x="6321" w:y="11470"/>
        <w:shd w:val="clear" w:color="auto" w:fill="auto"/>
        <w:spacing w:after="0"/>
        <w:jc w:val="both"/>
      </w:pPr>
      <w:r>
        <w:t>V</w:t>
      </w:r>
    </w:p>
    <w:p w:rsidR="00886A36" w:rsidRDefault="00A57E36">
      <w:pPr>
        <w:pStyle w:val="Nadpis30"/>
        <w:framePr w:wrap="none" w:vAnchor="page" w:hAnchor="page" w:x="8643" w:y="11506"/>
        <w:shd w:val="clear" w:color="auto" w:fill="auto"/>
        <w:spacing w:after="0"/>
        <w:jc w:val="left"/>
      </w:pPr>
      <w:bookmarkStart w:id="29" w:name="bookmark32"/>
      <w:bookmarkStart w:id="30" w:name="bookmark33"/>
      <w:r>
        <w:rPr>
          <w:vertAlign w:val="superscript"/>
        </w:rPr>
        <w:t>dne:</w:t>
      </w:r>
      <w:r>
        <w:t xml:space="preserve"> 2 3 -12-2323</w:t>
      </w:r>
      <w:bookmarkEnd w:id="29"/>
      <w:bookmarkEnd w:id="30"/>
    </w:p>
    <w:p w:rsidR="00886A36" w:rsidRDefault="00A57E36" w:rsidP="001714DB">
      <w:pPr>
        <w:pStyle w:val="Zkladntext20"/>
        <w:framePr w:w="4201" w:h="734" w:hRule="exact" w:wrap="none" w:vAnchor="page" w:hAnchor="page" w:x="1115" w:y="12402"/>
        <w:shd w:val="clear" w:color="auto" w:fill="auto"/>
        <w:ind w:left="11" w:right="1923"/>
      </w:pPr>
      <w:r>
        <w:rPr>
          <w:sz w:val="20"/>
          <w:szCs w:val="20"/>
        </w:rPr>
        <w:t>Dodavatel</w:t>
      </w:r>
    </w:p>
    <w:sectPr w:rsidR="00886A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A" w:rsidRDefault="00A57E36">
      <w:r>
        <w:separator/>
      </w:r>
    </w:p>
  </w:endnote>
  <w:endnote w:type="continuationSeparator" w:id="0">
    <w:p w:rsidR="008E407A" w:rsidRDefault="00A5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36" w:rsidRDefault="00886A36"/>
  </w:footnote>
  <w:footnote w:type="continuationSeparator" w:id="0">
    <w:p w:rsidR="00886A36" w:rsidRDefault="00886A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6DF6"/>
    <w:multiLevelType w:val="multilevel"/>
    <w:tmpl w:val="91DAC6C2"/>
    <w:lvl w:ilvl="0">
      <w:start w:val="3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A119C"/>
    <w:multiLevelType w:val="multilevel"/>
    <w:tmpl w:val="69E618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9E5914"/>
    <w:multiLevelType w:val="multilevel"/>
    <w:tmpl w:val="33103E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9062AE"/>
    <w:multiLevelType w:val="multilevel"/>
    <w:tmpl w:val="D47C1930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B17AC2"/>
    <w:multiLevelType w:val="multilevel"/>
    <w:tmpl w:val="8E166F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5E43DF"/>
    <w:multiLevelType w:val="multilevel"/>
    <w:tmpl w:val="19A299DC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883388"/>
    <w:multiLevelType w:val="multilevel"/>
    <w:tmpl w:val="68E82778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3D58E3"/>
    <w:multiLevelType w:val="multilevel"/>
    <w:tmpl w:val="9C5C03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6A36"/>
    <w:rsid w:val="00004A4B"/>
    <w:rsid w:val="001714DB"/>
    <w:rsid w:val="00886A36"/>
    <w:rsid w:val="008E407A"/>
    <w:rsid w:val="00A5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5F64AA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outlineLvl w:val="3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jc w:val="righ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70"/>
      <w:outlineLvl w:val="1"/>
    </w:pPr>
    <w:rPr>
      <w:rFonts w:ascii="Arial" w:eastAsia="Arial" w:hAnsi="Arial" w:cs="Arial"/>
      <w:color w:val="5F64AA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6"/>
      <w:szCs w:val="36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right="380"/>
      <w:jc w:val="right"/>
    </w:pPr>
    <w:rPr>
      <w:rFonts w:ascii="Arial" w:eastAsia="Arial" w:hAnsi="Arial" w:cs="Arial"/>
      <w:sz w:val="16"/>
      <w:szCs w:val="16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/>
      <w:ind w:left="15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D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5F64AA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/>
      <w:outlineLvl w:val="3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jc w:val="righ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70"/>
      <w:outlineLvl w:val="1"/>
    </w:pPr>
    <w:rPr>
      <w:rFonts w:ascii="Arial" w:eastAsia="Arial" w:hAnsi="Arial" w:cs="Arial"/>
      <w:color w:val="5F64AA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6"/>
      <w:szCs w:val="36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right="380"/>
      <w:jc w:val="right"/>
    </w:pPr>
    <w:rPr>
      <w:rFonts w:ascii="Arial" w:eastAsia="Arial" w:hAnsi="Arial" w:cs="Arial"/>
      <w:sz w:val="16"/>
      <w:szCs w:val="16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30"/>
      <w:ind w:left="15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ipg.com/data-protection-poli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Valová</cp:lastModifiedBy>
  <cp:revision>3</cp:revision>
  <dcterms:created xsi:type="dcterms:W3CDTF">2024-01-04T08:07:00Z</dcterms:created>
  <dcterms:modified xsi:type="dcterms:W3CDTF">2024-01-04T08:26:00Z</dcterms:modified>
</cp:coreProperties>
</file>