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C06C" w14:textId="3449C1CF" w:rsidR="00D059FB" w:rsidRDefault="00D059FB" w:rsidP="00D059FB">
      <w:pPr>
        <w:jc w:val="center"/>
        <w:rPr>
          <w:b/>
          <w:bCs/>
          <w:sz w:val="24"/>
          <w:szCs w:val="24"/>
        </w:rPr>
      </w:pPr>
      <w:r w:rsidRPr="00664C10">
        <w:rPr>
          <w:b/>
          <w:bCs/>
          <w:sz w:val="24"/>
          <w:szCs w:val="24"/>
        </w:rPr>
        <w:t xml:space="preserve">Dodatek č. </w:t>
      </w:r>
      <w:r w:rsidR="00EF2422" w:rsidRPr="00664C10">
        <w:rPr>
          <w:b/>
          <w:bCs/>
          <w:sz w:val="24"/>
          <w:szCs w:val="24"/>
        </w:rPr>
        <w:t>4</w:t>
      </w:r>
    </w:p>
    <w:p w14:paraId="7E60C313" w14:textId="77777777" w:rsidR="00D059FB" w:rsidRPr="00740C95" w:rsidRDefault="00D059FB" w:rsidP="00D059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 Partnerské smlouvě</w:t>
      </w:r>
    </w:p>
    <w:p w14:paraId="6128B9EB" w14:textId="77777777" w:rsidR="00D059FB" w:rsidRPr="00740C95" w:rsidRDefault="00D059FB" w:rsidP="00D059FB">
      <w:pPr>
        <w:jc w:val="center"/>
      </w:pPr>
    </w:p>
    <w:p w14:paraId="72715CB0" w14:textId="77777777" w:rsidR="00D059FB" w:rsidRPr="00740C95" w:rsidRDefault="00D059FB" w:rsidP="00D059FB">
      <w:pPr>
        <w:jc w:val="center"/>
      </w:pPr>
      <w:r w:rsidRPr="00740C95">
        <w:t>uzavřen</w:t>
      </w:r>
      <w:r>
        <w:t>ý</w:t>
      </w:r>
      <w:r w:rsidRPr="00740C95">
        <w:t xml:space="preserve"> </w:t>
      </w:r>
      <w:r>
        <w:t xml:space="preserve">níže uvedeného dne, měsíce a roku, </w:t>
      </w:r>
      <w:r w:rsidRPr="00740C95">
        <w:t>podle</w:t>
      </w:r>
      <w:r>
        <w:t xml:space="preserve"> </w:t>
      </w:r>
      <w:r w:rsidRPr="00740C95">
        <w:t>§ 1746 odst. 2 zákona č. 89/2012 Sb., občanský zákoník</w:t>
      </w:r>
      <w:r>
        <w:t>, ve znění pozdějších předpisů (dále jen „občanský zákoník“)</w:t>
      </w:r>
    </w:p>
    <w:p w14:paraId="01FDB07F" w14:textId="77777777" w:rsidR="00D059FB" w:rsidRPr="00740C95" w:rsidRDefault="00D059FB" w:rsidP="00D059FB">
      <w:pPr>
        <w:jc w:val="both"/>
      </w:pPr>
    </w:p>
    <w:p w14:paraId="7C68A29E" w14:textId="77777777" w:rsidR="00D059FB" w:rsidRPr="00740C95" w:rsidRDefault="00D059FB" w:rsidP="00D059FB">
      <w:pPr>
        <w:jc w:val="both"/>
      </w:pPr>
      <w:r>
        <w:t>mezi s</w:t>
      </w:r>
      <w:r w:rsidRPr="00740C95">
        <w:t>mluvní</w:t>
      </w:r>
      <w:r>
        <w:t>mi</w:t>
      </w:r>
      <w:r w:rsidRPr="00740C95">
        <w:t xml:space="preserve"> stran</w:t>
      </w:r>
      <w:r>
        <w:t>ami</w:t>
      </w:r>
      <w:r w:rsidRPr="00740C95">
        <w:t xml:space="preserve">: </w:t>
      </w:r>
    </w:p>
    <w:p w14:paraId="5533873A" w14:textId="77777777" w:rsidR="00D059FB" w:rsidRPr="00740C95" w:rsidRDefault="00D059FB" w:rsidP="00D059FB">
      <w:pPr>
        <w:jc w:val="both"/>
      </w:pPr>
    </w:p>
    <w:p w14:paraId="34D7A858" w14:textId="72020AFD" w:rsidR="00D059FB" w:rsidRPr="00B538A0" w:rsidRDefault="00D059FB" w:rsidP="00D059FB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B538A0">
        <w:rPr>
          <w:b/>
          <w:bCs/>
        </w:rPr>
        <w:t>Astronomický ústav Akademie věd České republiky</w:t>
      </w:r>
      <w:r w:rsidR="00694F66">
        <w:rPr>
          <w:b/>
          <w:bCs/>
        </w:rPr>
        <w:t xml:space="preserve">, </w:t>
      </w:r>
      <w:proofErr w:type="spellStart"/>
      <w:r w:rsidR="00694F66">
        <w:rPr>
          <w:b/>
          <w:bCs/>
        </w:rPr>
        <w:t>v.v.i</w:t>
      </w:r>
      <w:proofErr w:type="spellEnd"/>
      <w:r w:rsidR="00694F66">
        <w:rPr>
          <w:b/>
          <w:bCs/>
        </w:rPr>
        <w:t>.</w:t>
      </w:r>
      <w:r w:rsidRPr="00B538A0">
        <w:rPr>
          <w:b/>
          <w:bCs/>
        </w:rPr>
        <w:t xml:space="preserve"> </w:t>
      </w:r>
    </w:p>
    <w:p w14:paraId="5061FD80" w14:textId="77777777" w:rsidR="00D059FB" w:rsidRPr="00740C95" w:rsidRDefault="00D059FB" w:rsidP="00D059FB">
      <w:pPr>
        <w:jc w:val="both"/>
      </w:pPr>
      <w:r w:rsidRPr="00740C95">
        <w:t xml:space="preserve">Sídlo: Fričova 298, Ondřejov, 25165 </w:t>
      </w:r>
    </w:p>
    <w:p w14:paraId="5A4706EB" w14:textId="57910E3D" w:rsidR="00D059FB" w:rsidRPr="00740C95" w:rsidRDefault="00D059FB" w:rsidP="00D059FB">
      <w:pPr>
        <w:jc w:val="both"/>
      </w:pPr>
      <w:r w:rsidRPr="00740C95">
        <w:t xml:space="preserve">Zastoupen ředitelem ústavu: </w:t>
      </w:r>
      <w:r w:rsidR="00202F23" w:rsidRPr="00202F23">
        <w:rPr>
          <w:b/>
          <w:bCs/>
        </w:rPr>
        <w:t>XXXXXXXXXXXXXXXXXXX</w:t>
      </w:r>
      <w:r w:rsidRPr="00202F23">
        <w:rPr>
          <w:b/>
          <w:bCs/>
        </w:rPr>
        <w:t xml:space="preserve"> </w:t>
      </w:r>
    </w:p>
    <w:p w14:paraId="71E14307" w14:textId="77777777" w:rsidR="00D059FB" w:rsidRPr="00740C95" w:rsidRDefault="00D059FB" w:rsidP="00D059FB">
      <w:pPr>
        <w:jc w:val="both"/>
      </w:pPr>
      <w:r w:rsidRPr="00740C95">
        <w:t xml:space="preserve">IČ: 67985815 </w:t>
      </w:r>
    </w:p>
    <w:p w14:paraId="69D565B1" w14:textId="77777777" w:rsidR="00D059FB" w:rsidRPr="00740C95" w:rsidRDefault="00D059FB" w:rsidP="00D059FB">
      <w:pPr>
        <w:jc w:val="both"/>
      </w:pPr>
      <w:r w:rsidRPr="00740C95">
        <w:t xml:space="preserve">(dále jako “vedoucí partner”) </w:t>
      </w:r>
    </w:p>
    <w:p w14:paraId="3AAB24C6" w14:textId="77777777" w:rsidR="00D059FB" w:rsidRPr="00740C95" w:rsidRDefault="00D059FB" w:rsidP="00D059FB">
      <w:pPr>
        <w:jc w:val="both"/>
      </w:pPr>
      <w:r w:rsidRPr="00740C95">
        <w:t xml:space="preserve"> </w:t>
      </w:r>
    </w:p>
    <w:p w14:paraId="52AE81DE" w14:textId="77777777" w:rsidR="00D059FB" w:rsidRPr="00B538A0" w:rsidRDefault="00D059FB" w:rsidP="00D059FB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B538A0">
        <w:rPr>
          <w:b/>
          <w:bCs/>
        </w:rPr>
        <w:t>Slezská univerzita v Opavě</w:t>
      </w:r>
    </w:p>
    <w:p w14:paraId="0BB8F57F" w14:textId="77777777" w:rsidR="00D059FB" w:rsidRPr="00740C95" w:rsidRDefault="00D059FB" w:rsidP="00D059FB">
      <w:pPr>
        <w:jc w:val="both"/>
      </w:pPr>
      <w:r w:rsidRPr="00740C95">
        <w:t xml:space="preserve">Sídlo: Na Rybníčku 626/1, 746 01 Opava </w:t>
      </w:r>
    </w:p>
    <w:p w14:paraId="51AEC66D" w14:textId="36F9D0CD" w:rsidR="00D059FB" w:rsidRPr="00740C95" w:rsidRDefault="00D059FB" w:rsidP="00D059FB">
      <w:pPr>
        <w:jc w:val="both"/>
      </w:pPr>
      <w:r w:rsidRPr="00740C95">
        <w:t xml:space="preserve">Zastoupena rektorem: </w:t>
      </w:r>
      <w:r w:rsidR="00202F23" w:rsidRPr="00202F23">
        <w:rPr>
          <w:b/>
          <w:bCs/>
        </w:rPr>
        <w:t>XXXXXXXXXXXXXXXXXXX</w:t>
      </w:r>
    </w:p>
    <w:p w14:paraId="38FF33C4" w14:textId="77777777" w:rsidR="00D059FB" w:rsidRDefault="00D059FB" w:rsidP="00D059FB">
      <w:pPr>
        <w:jc w:val="both"/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r w:rsidRPr="00740C95">
        <w:t xml:space="preserve">IČ: </w:t>
      </w:r>
      <w:r w:rsidRPr="00B538A0">
        <w:t>47813059</w:t>
      </w:r>
    </w:p>
    <w:p w14:paraId="3171BCD2" w14:textId="77777777" w:rsidR="00D059FB" w:rsidRPr="00740C95" w:rsidRDefault="00D059FB" w:rsidP="00D059FB">
      <w:pPr>
        <w:jc w:val="both"/>
      </w:pPr>
      <w:r w:rsidRPr="00B538A0">
        <w:rPr>
          <w:b/>
          <w:bCs/>
        </w:rPr>
        <w:t>DIČ: </w:t>
      </w:r>
      <w:r w:rsidRPr="00B538A0">
        <w:t>CZ47813059</w:t>
      </w:r>
      <w:r w:rsidRPr="00740C95">
        <w:t xml:space="preserve"> </w:t>
      </w:r>
    </w:p>
    <w:p w14:paraId="73659D3A" w14:textId="77777777" w:rsidR="00D059FB" w:rsidRPr="00740C95" w:rsidRDefault="00D059FB" w:rsidP="00D059FB">
      <w:pPr>
        <w:jc w:val="both"/>
      </w:pPr>
      <w:r w:rsidRPr="00740C95">
        <w:t>Banka: Československá obchodní banka</w:t>
      </w:r>
    </w:p>
    <w:p w14:paraId="1C4DAB37" w14:textId="03F097BD" w:rsidR="00D059FB" w:rsidRPr="00740C95" w:rsidRDefault="00D059FB" w:rsidP="00D059FB">
      <w:pPr>
        <w:jc w:val="both"/>
      </w:pPr>
      <w:r w:rsidRPr="00740C95">
        <w:t>Číslo účtu</w:t>
      </w:r>
      <w:r w:rsidR="00202F23" w:rsidRPr="00202F23">
        <w:rPr>
          <w:b/>
          <w:bCs/>
        </w:rPr>
        <w:t xml:space="preserve"> </w:t>
      </w:r>
      <w:r w:rsidR="00202F23" w:rsidRPr="00202F23">
        <w:rPr>
          <w:b/>
          <w:bCs/>
        </w:rPr>
        <w:t>XXXXXXXXXXXXXXXXXXX</w:t>
      </w:r>
    </w:p>
    <w:p w14:paraId="6AAE1B3E" w14:textId="77777777" w:rsidR="00D059FB" w:rsidRPr="00740C95" w:rsidRDefault="00D059FB" w:rsidP="00D059FB">
      <w:pPr>
        <w:jc w:val="both"/>
      </w:pPr>
    </w:p>
    <w:p w14:paraId="3458178E" w14:textId="77777777" w:rsidR="00D059FB" w:rsidRPr="00740C95" w:rsidRDefault="00D059FB" w:rsidP="00D059FB">
      <w:pPr>
        <w:jc w:val="both"/>
      </w:pPr>
      <w:r w:rsidRPr="00740C95">
        <w:t>(dále jako „partner“)</w:t>
      </w:r>
    </w:p>
    <w:p w14:paraId="47354A7D" w14:textId="55BF769A" w:rsidR="00DA7EAF" w:rsidRDefault="00D059FB" w:rsidP="008F414C">
      <w:pPr>
        <w:jc w:val="both"/>
      </w:pPr>
      <w:r w:rsidRPr="00740C95">
        <w:t>(</w:t>
      </w:r>
      <w:r>
        <w:t xml:space="preserve">společně smluvní strany označeny </w:t>
      </w:r>
      <w:r w:rsidRPr="00740C95">
        <w:t>dohromady</w:t>
      </w:r>
      <w:r>
        <w:t xml:space="preserve"> též jako</w:t>
      </w:r>
      <w:r w:rsidRPr="00740C95">
        <w:t xml:space="preserve"> „partneři“)</w:t>
      </w:r>
    </w:p>
    <w:p w14:paraId="08135EF0" w14:textId="77777777" w:rsidR="008F414C" w:rsidRDefault="008F414C" w:rsidP="008F414C">
      <w:pPr>
        <w:jc w:val="both"/>
      </w:pPr>
    </w:p>
    <w:p w14:paraId="3CA7F65A" w14:textId="77777777" w:rsidR="00D059FB" w:rsidRPr="0010278A" w:rsidRDefault="00D059FB" w:rsidP="00DA7EAF">
      <w:pPr>
        <w:pStyle w:val="Numm1"/>
        <w:numPr>
          <w:ilvl w:val="0"/>
          <w:numId w:val="0"/>
        </w:numPr>
        <w:spacing w:after="120"/>
        <w:ind w:left="567" w:hanging="567"/>
        <w:rPr>
          <w:rFonts w:asciiTheme="minorHAnsi" w:eastAsiaTheme="minorHAnsi" w:hAnsiTheme="minorHAnsi" w:cstheme="minorBidi"/>
          <w:b w:val="0"/>
          <w:szCs w:val="22"/>
          <w:lang w:eastAsia="en-US"/>
        </w:rPr>
      </w:pPr>
      <w:r w:rsidRPr="0010278A">
        <w:rPr>
          <w:rFonts w:asciiTheme="minorHAnsi" w:eastAsiaTheme="minorHAnsi" w:hAnsiTheme="minorHAnsi" w:cstheme="minorBidi"/>
          <w:b w:val="0"/>
          <w:szCs w:val="22"/>
          <w:lang w:eastAsia="en-US"/>
        </w:rPr>
        <w:t>Čl. 1</w:t>
      </w:r>
    </w:p>
    <w:p w14:paraId="12A2BFDA" w14:textId="77777777" w:rsidR="00D059FB" w:rsidRPr="00F71C50" w:rsidRDefault="00D059FB" w:rsidP="00F71C50">
      <w:pPr>
        <w:pStyle w:val="FettZentriert"/>
        <w:spacing w:after="120"/>
        <w:rPr>
          <w:rFonts w:asciiTheme="minorHAnsi" w:eastAsiaTheme="minorHAnsi" w:hAnsiTheme="minorHAnsi" w:cstheme="minorBidi"/>
          <w:b w:val="0"/>
        </w:rPr>
      </w:pPr>
      <w:r w:rsidRPr="00F71C50">
        <w:rPr>
          <w:rFonts w:asciiTheme="minorHAnsi" w:eastAsiaTheme="minorHAnsi" w:hAnsiTheme="minorHAnsi" w:cstheme="minorBidi"/>
          <w:b w:val="0"/>
        </w:rPr>
        <w:t xml:space="preserve">Partnerská smlouva </w:t>
      </w:r>
    </w:p>
    <w:p w14:paraId="019CE6EF" w14:textId="2B65F692" w:rsidR="00D059FB" w:rsidRPr="00664C10" w:rsidRDefault="00D059FB" w:rsidP="00D059FB">
      <w:pPr>
        <w:pStyle w:val="Odstavecseseznamem"/>
        <w:numPr>
          <w:ilvl w:val="0"/>
          <w:numId w:val="3"/>
        </w:numPr>
        <w:jc w:val="both"/>
      </w:pPr>
      <w:r w:rsidRPr="00664C10">
        <w:t>Smluvní strany mezi sebou uzavřely dne 19.</w:t>
      </w:r>
      <w:r w:rsidR="005A632F" w:rsidRPr="00664C10">
        <w:t xml:space="preserve"> </w:t>
      </w:r>
      <w:r w:rsidRPr="00664C10">
        <w:t xml:space="preserve">10. 2020 partnerskou smlouvu (dále jen „smlouva“), na jejímž základě je mezi těmito smluvními stranami dohodnuta spolupráce na programu Evropské vesmírné agentury (dále „ESA“) PRODEX v rámci projektu: Dodávka zařízení v rámci čínské rentgenové mise </w:t>
      </w:r>
      <w:proofErr w:type="spellStart"/>
      <w:r w:rsidRPr="00664C10">
        <w:t>eXTP</w:t>
      </w:r>
      <w:proofErr w:type="spellEnd"/>
      <w:r w:rsidRPr="00664C10">
        <w:t xml:space="preserve"> (Hardware </w:t>
      </w:r>
      <w:proofErr w:type="spellStart"/>
      <w:r w:rsidRPr="00664C10">
        <w:t>contribution</w:t>
      </w:r>
      <w:proofErr w:type="spellEnd"/>
      <w:r w:rsidRPr="00664C10">
        <w:t xml:space="preserve"> to </w:t>
      </w:r>
      <w:proofErr w:type="spellStart"/>
      <w:r w:rsidRPr="00664C10">
        <w:t>the</w:t>
      </w:r>
      <w:proofErr w:type="spellEnd"/>
      <w:r w:rsidRPr="00664C10">
        <w:t xml:space="preserve"> </w:t>
      </w:r>
      <w:proofErr w:type="spellStart"/>
      <w:r w:rsidRPr="00664C10">
        <w:t>Chinese</w:t>
      </w:r>
      <w:proofErr w:type="spellEnd"/>
      <w:r w:rsidRPr="00664C10">
        <w:t xml:space="preserve"> X-</w:t>
      </w:r>
      <w:proofErr w:type="spellStart"/>
      <w:r w:rsidRPr="00664C10">
        <w:t>ray</w:t>
      </w:r>
      <w:proofErr w:type="spellEnd"/>
      <w:r w:rsidRPr="00664C10">
        <w:t xml:space="preserve"> </w:t>
      </w:r>
      <w:proofErr w:type="spellStart"/>
      <w:r w:rsidRPr="00664C10">
        <w:t>mission</w:t>
      </w:r>
      <w:proofErr w:type="spellEnd"/>
      <w:r w:rsidRPr="00664C10">
        <w:t xml:space="preserve"> </w:t>
      </w:r>
      <w:proofErr w:type="spellStart"/>
      <w:r w:rsidRPr="00664C10">
        <w:t>eXTP</w:t>
      </w:r>
      <w:proofErr w:type="spellEnd"/>
      <w:r w:rsidRPr="00664C10">
        <w:t>).</w:t>
      </w:r>
      <w:r w:rsidR="00C378BE" w:rsidRPr="00664C10">
        <w:t xml:space="preserve"> </w:t>
      </w:r>
      <w:r w:rsidR="00A850D8" w:rsidRPr="00664C10">
        <w:t>K</w:t>
      </w:r>
      <w:r w:rsidR="00C8258D" w:rsidRPr="00664C10">
        <w:t>e</w:t>
      </w:r>
      <w:r w:rsidR="00C378BE" w:rsidRPr="00664C10">
        <w:t xml:space="preserve"> smlouvě </w:t>
      </w:r>
      <w:r w:rsidR="00A850D8" w:rsidRPr="00664C10">
        <w:t xml:space="preserve">byly následně </w:t>
      </w:r>
      <w:r w:rsidR="00C378BE" w:rsidRPr="00664C10">
        <w:t>uzavřen</w:t>
      </w:r>
      <w:r w:rsidR="00A850D8" w:rsidRPr="00664C10">
        <w:t>y</w:t>
      </w:r>
      <w:r w:rsidR="00C378BE" w:rsidRPr="00664C10">
        <w:t xml:space="preserve"> dodatk</w:t>
      </w:r>
      <w:r w:rsidR="00C22D37" w:rsidRPr="00664C10">
        <w:t>y</w:t>
      </w:r>
      <w:r w:rsidR="00C378BE" w:rsidRPr="00664C10">
        <w:t xml:space="preserve"> č. 1</w:t>
      </w:r>
      <w:r w:rsidR="00947B28" w:rsidRPr="00664C10">
        <w:t>,</w:t>
      </w:r>
      <w:r w:rsidR="00A850D8" w:rsidRPr="00664C10">
        <w:t xml:space="preserve"> 2</w:t>
      </w:r>
      <w:r w:rsidR="00947B28" w:rsidRPr="00664C10">
        <w:t xml:space="preserve"> a 3.</w:t>
      </w:r>
      <w:r w:rsidR="00C378BE" w:rsidRPr="00664C10">
        <w:t xml:space="preserve"> </w:t>
      </w:r>
    </w:p>
    <w:p w14:paraId="644BDA43" w14:textId="4D8DC800" w:rsidR="00D059FB" w:rsidRPr="0010278A" w:rsidRDefault="00D059FB" w:rsidP="00D059FB">
      <w:pPr>
        <w:pStyle w:val="Numm2"/>
        <w:numPr>
          <w:ilvl w:val="0"/>
          <w:numId w:val="3"/>
        </w:numPr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lastRenderedPageBreak/>
        <w:t>V</w:t>
      </w:r>
      <w:r w:rsidR="00C8258D">
        <w:rPr>
          <w:rFonts w:asciiTheme="minorHAnsi" w:eastAsiaTheme="minorHAnsi" w:hAnsiTheme="minorHAnsi" w:cstheme="minorBidi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szCs w:val="22"/>
          <w:lang w:eastAsia="en-US"/>
        </w:rPr>
        <w:t>souladu s</w:t>
      </w:r>
      <w:r w:rsidR="00C8258D">
        <w:rPr>
          <w:rFonts w:asciiTheme="minorHAnsi" w:eastAsiaTheme="minorHAnsi" w:hAnsiTheme="minorHAnsi" w:cstheme="minorBidi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szCs w:val="22"/>
          <w:lang w:eastAsia="en-US"/>
        </w:rPr>
        <w:t>čl. 3</w:t>
      </w:r>
      <w:r w:rsidRPr="0010278A">
        <w:rPr>
          <w:rFonts w:asciiTheme="minorHAnsi" w:eastAsiaTheme="minorHAnsi" w:hAnsiTheme="minorHAnsi" w:cstheme="minorBidi"/>
          <w:szCs w:val="22"/>
          <w:lang w:eastAsia="en-US"/>
        </w:rPr>
        <w:t xml:space="preserve"> odst. </w:t>
      </w:r>
      <w:r>
        <w:rPr>
          <w:rFonts w:asciiTheme="minorHAnsi" w:eastAsiaTheme="minorHAnsi" w:hAnsiTheme="minorHAnsi" w:cstheme="minorBidi"/>
          <w:szCs w:val="22"/>
          <w:lang w:eastAsia="en-US"/>
        </w:rPr>
        <w:t>3</w:t>
      </w:r>
      <w:r w:rsidRPr="0010278A">
        <w:rPr>
          <w:rFonts w:asciiTheme="minorHAnsi" w:eastAsiaTheme="minorHAnsi" w:hAnsiTheme="minorHAnsi" w:cstheme="minorBidi"/>
          <w:szCs w:val="22"/>
          <w:lang w:eastAsia="en-US"/>
        </w:rPr>
        <w:t xml:space="preserve"> smlouvy se smluvní strany dohodly na změn</w:t>
      </w:r>
      <w:r>
        <w:rPr>
          <w:rFonts w:asciiTheme="minorHAnsi" w:eastAsiaTheme="minorHAnsi" w:hAnsiTheme="minorHAnsi" w:cstheme="minorBidi"/>
          <w:szCs w:val="22"/>
          <w:lang w:eastAsia="en-US"/>
        </w:rPr>
        <w:t>ách</w:t>
      </w:r>
      <w:r w:rsidRPr="0010278A">
        <w:rPr>
          <w:rFonts w:asciiTheme="minorHAnsi" w:eastAsiaTheme="minorHAnsi" w:hAnsiTheme="minorHAnsi" w:cstheme="minorBidi"/>
          <w:szCs w:val="22"/>
          <w:lang w:eastAsia="en-US"/>
        </w:rPr>
        <w:t xml:space="preserve"> smlouvy, a to tak, jak je uvedeno v</w:t>
      </w:r>
      <w:r w:rsidR="00C8258D">
        <w:rPr>
          <w:rFonts w:asciiTheme="minorHAnsi" w:eastAsiaTheme="minorHAnsi" w:hAnsiTheme="minorHAnsi" w:cstheme="minorBidi"/>
          <w:szCs w:val="22"/>
          <w:lang w:eastAsia="en-US"/>
        </w:rPr>
        <w:t> </w:t>
      </w:r>
      <w:r w:rsidRPr="0010278A">
        <w:rPr>
          <w:rFonts w:asciiTheme="minorHAnsi" w:eastAsiaTheme="minorHAnsi" w:hAnsiTheme="minorHAnsi" w:cstheme="minorBidi"/>
          <w:szCs w:val="22"/>
          <w:lang w:eastAsia="en-US"/>
        </w:rPr>
        <w:t>článku 2 tohoto dodatku.</w:t>
      </w:r>
    </w:p>
    <w:p w14:paraId="4D01363F" w14:textId="3EF99BBE" w:rsidR="00D059FB" w:rsidRPr="0010278A" w:rsidRDefault="00D059FB" w:rsidP="00D059FB">
      <w:pPr>
        <w:pStyle w:val="Numm1"/>
        <w:numPr>
          <w:ilvl w:val="0"/>
          <w:numId w:val="0"/>
        </w:numPr>
        <w:spacing w:after="160"/>
        <w:rPr>
          <w:rFonts w:asciiTheme="minorHAnsi" w:eastAsiaTheme="minorHAnsi" w:hAnsiTheme="minorHAnsi" w:cstheme="minorBidi"/>
          <w:b w:val="0"/>
          <w:szCs w:val="22"/>
          <w:lang w:eastAsia="en-US"/>
        </w:rPr>
      </w:pPr>
    </w:p>
    <w:p w14:paraId="428AFD08" w14:textId="77777777" w:rsidR="00D059FB" w:rsidRPr="001931B5" w:rsidRDefault="00D059FB" w:rsidP="00DA7EAF">
      <w:pPr>
        <w:pStyle w:val="Numm1"/>
        <w:numPr>
          <w:ilvl w:val="0"/>
          <w:numId w:val="0"/>
        </w:numPr>
        <w:spacing w:after="120"/>
        <w:ind w:left="357"/>
        <w:rPr>
          <w:rFonts w:asciiTheme="minorHAnsi" w:eastAsiaTheme="minorHAnsi" w:hAnsiTheme="minorHAnsi" w:cstheme="minorBidi"/>
          <w:b w:val="0"/>
          <w:szCs w:val="22"/>
          <w:lang w:eastAsia="en-US"/>
        </w:rPr>
      </w:pPr>
      <w:r w:rsidRPr="001931B5">
        <w:rPr>
          <w:rFonts w:asciiTheme="minorHAnsi" w:eastAsiaTheme="minorHAnsi" w:hAnsiTheme="minorHAnsi" w:cstheme="minorBidi"/>
          <w:b w:val="0"/>
          <w:szCs w:val="22"/>
          <w:lang w:eastAsia="en-US"/>
        </w:rPr>
        <w:t>Čl. 2</w:t>
      </w:r>
    </w:p>
    <w:p w14:paraId="6919F631" w14:textId="77777777" w:rsidR="00D059FB" w:rsidRDefault="00D059FB" w:rsidP="00F71C50">
      <w:pPr>
        <w:pStyle w:val="FettZentriert"/>
        <w:spacing w:after="120"/>
        <w:rPr>
          <w:rFonts w:asciiTheme="minorHAnsi" w:eastAsiaTheme="minorHAnsi" w:hAnsiTheme="minorHAnsi" w:cstheme="minorBidi"/>
          <w:b w:val="0"/>
        </w:rPr>
      </w:pPr>
      <w:r w:rsidRPr="001931B5">
        <w:rPr>
          <w:rFonts w:asciiTheme="minorHAnsi" w:eastAsiaTheme="minorHAnsi" w:hAnsiTheme="minorHAnsi" w:cstheme="minorBidi"/>
          <w:b w:val="0"/>
        </w:rPr>
        <w:t>Změny smlouvy</w:t>
      </w:r>
      <w:r w:rsidRPr="0010278A">
        <w:rPr>
          <w:rFonts w:asciiTheme="minorHAnsi" w:eastAsiaTheme="minorHAnsi" w:hAnsiTheme="minorHAnsi" w:cstheme="minorBidi"/>
          <w:b w:val="0"/>
        </w:rPr>
        <w:t xml:space="preserve"> </w:t>
      </w:r>
    </w:p>
    <w:p w14:paraId="1809F37D" w14:textId="3FB847BC" w:rsidR="00664C10" w:rsidRDefault="003E60B1" w:rsidP="00664C10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</w:pPr>
      <w:r>
        <w:t xml:space="preserve">Text v čl. 1 odst. 8 se </w:t>
      </w:r>
      <w:proofErr w:type="gramStart"/>
      <w:r>
        <w:t>ruší</w:t>
      </w:r>
      <w:proofErr w:type="gramEnd"/>
      <w:r>
        <w:t xml:space="preserve"> a nahrazuje se novým textem, který zní takto: </w:t>
      </w:r>
      <w:r w:rsidRPr="00664C10">
        <w:t>„</w:t>
      </w:r>
      <w:r w:rsidR="008F414C" w:rsidRPr="00664C10">
        <w:t xml:space="preserve">Partneři se zavazují, že v souladu s platným změnovým dokumentem ESA „PRODEX Experiment Arrangement </w:t>
      </w:r>
      <w:proofErr w:type="spellStart"/>
      <w:r w:rsidR="008F414C" w:rsidRPr="00664C10">
        <w:t>Change</w:t>
      </w:r>
      <w:proofErr w:type="spellEnd"/>
      <w:r w:rsidR="008F414C" w:rsidRPr="00664C10">
        <w:t xml:space="preserve"> </w:t>
      </w:r>
      <w:proofErr w:type="spellStart"/>
      <w:r w:rsidR="008F414C" w:rsidRPr="00664C10">
        <w:t>Notice</w:t>
      </w:r>
      <w:proofErr w:type="spellEnd"/>
      <w:r w:rsidR="008F414C" w:rsidRPr="00664C10">
        <w:t>“, No. 2 ze dne 16.2.2023 budou dohodnuté aktivity směrem k ESA vykonány a profinancovány v nastaveném termínu do 31. 12. 202</w:t>
      </w:r>
      <w:r w:rsidR="00D91DC2" w:rsidRPr="00664C10">
        <w:t>4</w:t>
      </w:r>
      <w:r w:rsidR="008F414C" w:rsidRPr="00664C10">
        <w:t>.</w:t>
      </w:r>
      <w:r w:rsidRPr="00664C10">
        <w:t>“</w:t>
      </w:r>
    </w:p>
    <w:p w14:paraId="1C9D1D0C" w14:textId="2917FB21" w:rsidR="00664C10" w:rsidRDefault="008F414C" w:rsidP="00664C10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</w:pPr>
      <w:r w:rsidRPr="00664C10">
        <w:t>Partneři se zavazují, že budou na zakončení výše uvedeného projektu nadále spolupracovat do 31. 7. 202</w:t>
      </w:r>
      <w:r w:rsidR="00D91DC2" w:rsidRPr="00664C10">
        <w:t>5</w:t>
      </w:r>
      <w:r w:rsidRPr="00664C10">
        <w:t xml:space="preserve"> včetně předání závěrečné dokumentace a finálních výsledků řešení projektu.</w:t>
      </w:r>
    </w:p>
    <w:p w14:paraId="338712B6" w14:textId="4DF69227" w:rsidR="00664C10" w:rsidRPr="00664C10" w:rsidRDefault="00664C10" w:rsidP="00664C10">
      <w:pPr>
        <w:pStyle w:val="Odstavecseseznamem"/>
        <w:numPr>
          <w:ilvl w:val="0"/>
          <w:numId w:val="8"/>
        </w:numPr>
        <w:spacing w:after="80" w:line="240" w:lineRule="auto"/>
        <w:jc w:val="both"/>
      </w:pPr>
      <w:r w:rsidRPr="00664C10">
        <w:rPr>
          <w:rFonts w:eastAsia="Times New Roman" w:cstheme="minorHAnsi"/>
          <w:lang w:eastAsia="cs-CZ"/>
        </w:rPr>
        <w:t xml:space="preserve">Plnění smlouvy v roce 2024 </w:t>
      </w:r>
      <w:r>
        <w:rPr>
          <w:rFonts w:eastAsia="Times New Roman" w:cstheme="minorHAnsi"/>
          <w:lang w:eastAsia="cs-CZ"/>
        </w:rPr>
        <w:t xml:space="preserve">a </w:t>
      </w:r>
      <w:r w:rsidRPr="00664C10">
        <w:rPr>
          <w:rFonts w:eastAsia="Times New Roman" w:cstheme="minorHAnsi"/>
          <w:lang w:eastAsia="cs-CZ"/>
        </w:rPr>
        <w:t xml:space="preserve">fakturace jsou podmíněny prodloužením příslušné smlouvy mezi vedoucím partnerem a ESA. </w:t>
      </w:r>
    </w:p>
    <w:p w14:paraId="078AD4D9" w14:textId="7E3820C7" w:rsidR="00D059FB" w:rsidRDefault="00D059FB" w:rsidP="00D059FB">
      <w:pPr>
        <w:pStyle w:val="Odstavecseseznamem"/>
        <w:spacing w:after="80" w:line="240" w:lineRule="auto"/>
      </w:pPr>
    </w:p>
    <w:p w14:paraId="16AFC113" w14:textId="5A1F5BD8" w:rsidR="00D059FB" w:rsidRDefault="00D059FB" w:rsidP="00DA7EAF">
      <w:pPr>
        <w:pStyle w:val="Numm1"/>
        <w:numPr>
          <w:ilvl w:val="0"/>
          <w:numId w:val="0"/>
        </w:numPr>
        <w:spacing w:after="120"/>
        <w:ind w:left="357"/>
        <w:rPr>
          <w:rFonts w:asciiTheme="minorHAnsi" w:eastAsiaTheme="minorHAnsi" w:hAnsiTheme="minorHAnsi" w:cstheme="minorBidi"/>
          <w:b w:val="0"/>
          <w:szCs w:val="22"/>
          <w:lang w:eastAsia="en-US"/>
        </w:rPr>
      </w:pPr>
      <w:r w:rsidRPr="00E92BC1">
        <w:rPr>
          <w:rFonts w:asciiTheme="minorHAnsi" w:eastAsiaTheme="minorHAnsi" w:hAnsiTheme="minorHAnsi" w:cstheme="minorBidi"/>
          <w:b w:val="0"/>
          <w:szCs w:val="22"/>
          <w:lang w:eastAsia="en-US"/>
        </w:rPr>
        <w:t>Čl. 3</w:t>
      </w:r>
    </w:p>
    <w:p w14:paraId="6F8EBEA8" w14:textId="77777777" w:rsidR="00D059FB" w:rsidRPr="00E92BC1" w:rsidRDefault="00D059FB" w:rsidP="00F71C50">
      <w:pPr>
        <w:pStyle w:val="FettZentriert"/>
        <w:spacing w:after="120"/>
        <w:rPr>
          <w:rFonts w:asciiTheme="minorHAnsi" w:eastAsiaTheme="minorHAnsi" w:hAnsiTheme="minorHAnsi" w:cstheme="minorBidi"/>
          <w:b w:val="0"/>
        </w:rPr>
      </w:pPr>
      <w:r w:rsidRPr="00E92BC1">
        <w:rPr>
          <w:rFonts w:asciiTheme="minorHAnsi" w:eastAsiaTheme="minorHAnsi" w:hAnsiTheme="minorHAnsi" w:cstheme="minorBidi"/>
          <w:b w:val="0"/>
        </w:rPr>
        <w:t>Závěrečná ustanovení</w:t>
      </w:r>
    </w:p>
    <w:p w14:paraId="5A60A022" w14:textId="316D342A" w:rsidR="00D059FB" w:rsidRPr="00E92BC1" w:rsidRDefault="00D059FB" w:rsidP="00D059FB">
      <w:pPr>
        <w:pStyle w:val="Numm2"/>
        <w:numPr>
          <w:ilvl w:val="0"/>
          <w:numId w:val="4"/>
        </w:numPr>
        <w:spacing w:after="120"/>
        <w:ind w:left="714" w:hanging="357"/>
        <w:rPr>
          <w:rFonts w:asciiTheme="minorHAnsi" w:eastAsiaTheme="minorHAnsi" w:hAnsiTheme="minorHAnsi" w:cstheme="minorBidi"/>
          <w:szCs w:val="22"/>
          <w:lang w:eastAsia="en-US"/>
        </w:rPr>
      </w:pPr>
      <w:r w:rsidRPr="00E92BC1">
        <w:rPr>
          <w:rFonts w:asciiTheme="minorHAnsi" w:eastAsiaTheme="minorHAnsi" w:hAnsiTheme="minorHAnsi" w:cstheme="minorBidi"/>
          <w:szCs w:val="22"/>
          <w:lang w:eastAsia="en-US"/>
        </w:rPr>
        <w:t>Ustanovení smlouvy tímto dodatkem neupravená zůstávají v platnosti beze změny.</w:t>
      </w:r>
    </w:p>
    <w:p w14:paraId="47EC0BD2" w14:textId="74048F96" w:rsidR="00D059FB" w:rsidRPr="00710C4F" w:rsidRDefault="00D059FB" w:rsidP="00D059FB">
      <w:pPr>
        <w:pStyle w:val="Numm2"/>
        <w:numPr>
          <w:ilvl w:val="0"/>
          <w:numId w:val="4"/>
        </w:numPr>
        <w:spacing w:after="120"/>
        <w:ind w:left="714" w:hanging="357"/>
        <w:rPr>
          <w:rFonts w:asciiTheme="minorHAnsi" w:eastAsiaTheme="minorHAnsi" w:hAnsiTheme="minorHAnsi" w:cstheme="minorBidi"/>
          <w:szCs w:val="22"/>
          <w:lang w:eastAsia="en-US"/>
        </w:rPr>
      </w:pPr>
      <w:r w:rsidRPr="00710C4F">
        <w:rPr>
          <w:rFonts w:asciiTheme="minorHAnsi" w:eastAsiaTheme="minorHAnsi" w:hAnsiTheme="minorHAnsi" w:cstheme="minorBidi"/>
          <w:szCs w:val="22"/>
          <w:lang w:eastAsia="en-US"/>
        </w:rPr>
        <w:t>Tento dodatek nabývá platnosti okamžikem podpisu smluvních stran a účinnosti dnem, kdy dojde k jeho zveřejnění v souladu se zákonem č. 340/2015 Sb. o zvláštních podmínkách účinnosti některých smluv, uveřejňování těchto </w:t>
      </w:r>
      <w:bookmarkStart w:id="0" w:name="lema0"/>
      <w:bookmarkEnd w:id="0"/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begin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instrText xml:space="preserve"> HYPERLINK "https://www.noveaspi.cz/products/lawText/1/85204/1/2?vtextu=registr%20smluv" \l "lema1" </w:instrText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separate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t>smluv</w:t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end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t> a o </w:t>
      </w:r>
      <w:bookmarkStart w:id="1" w:name="lema1"/>
      <w:bookmarkEnd w:id="1"/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begin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instrText xml:space="preserve"> HYPERLINK "https://www.noveaspi.cz/products/lawText/1/85204/1/2?vtextu=registr%20smluv" \l "lema2" </w:instrText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separate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t>registru</w:t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end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t> </w:t>
      </w:r>
      <w:bookmarkStart w:id="2" w:name="lema2"/>
      <w:bookmarkEnd w:id="2"/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begin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instrText xml:space="preserve"> HYPERLINK "https://www.noveaspi.cz/products/lawText/1/85204/1/2?vtextu=registr%20smluv" \l "lema3" </w:instrText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separate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t>smluv</w:t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end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t> (zákon o </w:t>
      </w:r>
      <w:bookmarkStart w:id="3" w:name="lema3"/>
      <w:bookmarkEnd w:id="3"/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begin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instrText xml:space="preserve"> HYPERLINK "https://www.noveaspi.cz/products/lawText/1/85204/1/2?vtextu=registr%20smluv" \l "lema4" </w:instrText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separate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t>registru</w:t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end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t> </w:t>
      </w:r>
      <w:bookmarkStart w:id="4" w:name="lema4"/>
      <w:bookmarkEnd w:id="4"/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begin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instrText xml:space="preserve"> HYPERLINK "https://www.noveaspi.cz/products/lawText/1/85204/1/2?vtextu=registr%20smluv" \l "lema5" </w:instrText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separate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t>smluv)</w:t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fldChar w:fldCharType="end"/>
      </w:r>
      <w:r w:rsidRPr="00710C4F">
        <w:rPr>
          <w:rFonts w:asciiTheme="minorHAnsi" w:eastAsiaTheme="minorHAnsi" w:hAnsiTheme="minorHAnsi" w:cstheme="minorBidi"/>
          <w:szCs w:val="22"/>
          <w:lang w:eastAsia="en-US"/>
        </w:rPr>
        <w:t>.</w:t>
      </w:r>
    </w:p>
    <w:p w14:paraId="458E5E77" w14:textId="6FBEA5AE" w:rsidR="00D059FB" w:rsidRPr="00710C4F" w:rsidRDefault="00D059FB" w:rsidP="00D059FB">
      <w:pPr>
        <w:pStyle w:val="Numm2"/>
        <w:numPr>
          <w:ilvl w:val="0"/>
          <w:numId w:val="4"/>
        </w:numPr>
        <w:spacing w:after="120"/>
        <w:ind w:left="714" w:hanging="357"/>
        <w:rPr>
          <w:rFonts w:asciiTheme="minorHAnsi" w:eastAsiaTheme="minorHAnsi" w:hAnsiTheme="minorHAnsi" w:cstheme="minorBidi"/>
          <w:szCs w:val="22"/>
          <w:lang w:eastAsia="en-US"/>
        </w:rPr>
      </w:pPr>
      <w:r w:rsidRPr="00710C4F">
        <w:rPr>
          <w:rFonts w:asciiTheme="minorHAnsi" w:eastAsiaTheme="minorHAnsi" w:hAnsiTheme="minorHAnsi" w:cstheme="minorBidi"/>
          <w:szCs w:val="22"/>
          <w:lang w:eastAsia="en-US"/>
        </w:rPr>
        <w:t xml:space="preserve">Tento dodatek je vyhotoven ve dvou stejnopisech, kdy každá ze smluvních stran </w:t>
      </w:r>
      <w:proofErr w:type="gramStart"/>
      <w:r w:rsidRPr="00710C4F">
        <w:rPr>
          <w:rFonts w:asciiTheme="minorHAnsi" w:eastAsiaTheme="minorHAnsi" w:hAnsiTheme="minorHAnsi" w:cstheme="minorBidi"/>
          <w:szCs w:val="22"/>
          <w:lang w:eastAsia="en-US"/>
        </w:rPr>
        <w:t>obdrží</w:t>
      </w:r>
      <w:proofErr w:type="gramEnd"/>
      <w:r w:rsidRPr="00710C4F">
        <w:rPr>
          <w:rFonts w:asciiTheme="minorHAnsi" w:eastAsiaTheme="minorHAnsi" w:hAnsiTheme="minorHAnsi" w:cstheme="minorBidi"/>
          <w:szCs w:val="22"/>
          <w:lang w:eastAsia="en-US"/>
        </w:rPr>
        <w:t xml:space="preserve"> jedno vyhotovení. </w:t>
      </w:r>
    </w:p>
    <w:p w14:paraId="01CAD9A5" w14:textId="0DDCD824" w:rsidR="00D059FB" w:rsidRPr="00E92BC1" w:rsidRDefault="00D059FB" w:rsidP="00D059FB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jc w:val="both"/>
      </w:pPr>
      <w:r w:rsidRPr="00E92BC1">
        <w:t>Smluvní strany prohlašují, že tento dodatek tak, jak byl sepsán, odpovídá jejich pravé vůli, a na důkaz toho připojují své podpisy.</w:t>
      </w:r>
    </w:p>
    <w:p w14:paraId="0A033AB8" w14:textId="77777777" w:rsidR="00F71C50" w:rsidRDefault="00F71C50" w:rsidP="00D059FB"/>
    <w:p w14:paraId="16995D58" w14:textId="28DD3A7E" w:rsidR="00D059FB" w:rsidRPr="000242D2" w:rsidRDefault="006B6D74" w:rsidP="00D059FB">
      <w:r w:rsidRPr="001A7EB8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68F2B1" wp14:editId="0E80C6D7">
                <wp:simplePos x="0" y="0"/>
                <wp:positionH relativeFrom="margin">
                  <wp:posOffset>10795</wp:posOffset>
                </wp:positionH>
                <wp:positionV relativeFrom="paragraph">
                  <wp:posOffset>593725</wp:posOffset>
                </wp:positionV>
                <wp:extent cx="2628900" cy="1826895"/>
                <wp:effectExtent l="420052" t="265748" r="420053" b="248602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ED1CA" w14:textId="77777777" w:rsidR="00D059FB" w:rsidRDefault="00D059FB" w:rsidP="00D059FB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E7321C3" w14:textId="77777777" w:rsidR="00D059FB" w:rsidRDefault="00D059FB" w:rsidP="00D059FB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1E32350" w14:textId="77777777" w:rsidR="00D059FB" w:rsidRPr="001A7EB8" w:rsidRDefault="00D059FB" w:rsidP="00D059FB">
                            <w:r w:rsidRPr="001A7EB8">
                              <w:t>Vedoucí partner</w:t>
                            </w:r>
                            <w:r w:rsidRPr="001A7EB8">
                              <w:tab/>
                            </w:r>
                            <w:r w:rsidRPr="001A7EB8">
                              <w:tab/>
                            </w:r>
                          </w:p>
                          <w:p w14:paraId="5993217C" w14:textId="7C786F7B" w:rsidR="00202F23" w:rsidRDefault="00202F23" w:rsidP="00D059FB">
                            <w:r w:rsidRPr="00202F23">
                              <w:rPr>
                                <w:b/>
                                <w:bCs/>
                              </w:rPr>
                              <w:t>XXXXXXXXXXXXXXXXXXX</w:t>
                            </w:r>
                          </w:p>
                          <w:p w14:paraId="1891B1D9" w14:textId="4A19C479" w:rsidR="00D059FB" w:rsidRPr="001A7EB8" w:rsidRDefault="00D059FB" w:rsidP="00D059FB">
                            <w:r w:rsidRPr="001A7EB8">
                              <w:t xml:space="preserve">Astronomický </w:t>
                            </w:r>
                            <w:r w:rsidR="00DA7EAF">
                              <w:t>ústav</w:t>
                            </w:r>
                            <w:r w:rsidRPr="001A7EB8">
                              <w:t xml:space="preserve"> AV</w:t>
                            </w:r>
                            <w:r>
                              <w:t xml:space="preserve"> </w:t>
                            </w:r>
                            <w:r w:rsidRPr="001A7EB8">
                              <w:t>ČR</w:t>
                            </w:r>
                            <w:r w:rsidR="00F61C0D">
                              <w:t xml:space="preserve">, </w:t>
                            </w:r>
                            <w:proofErr w:type="spellStart"/>
                            <w:r w:rsidR="00F61C0D">
                              <w:t>v.v.i</w:t>
                            </w:r>
                            <w:proofErr w:type="spellEnd"/>
                            <w:r w:rsidR="00F61C0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8F2B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85pt;margin-top:46.75pt;width:207pt;height:143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">
                <v:textbox>
                  <w:txbxContent>
                    <w:p w14:paraId="786ED1CA" w14:textId="77777777" w:rsidR="00D059FB" w:rsidRDefault="00D059FB" w:rsidP="00D059FB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E7321C3" w14:textId="77777777" w:rsidR="00D059FB" w:rsidRDefault="00D059FB" w:rsidP="00D059FB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1E32350" w14:textId="77777777" w:rsidR="00D059FB" w:rsidRPr="001A7EB8" w:rsidRDefault="00D059FB" w:rsidP="00D059FB">
                      <w:r w:rsidRPr="001A7EB8">
                        <w:t>Vedoucí partner</w:t>
                      </w:r>
                      <w:r w:rsidRPr="001A7EB8">
                        <w:tab/>
                      </w:r>
                      <w:r w:rsidRPr="001A7EB8">
                        <w:tab/>
                      </w:r>
                    </w:p>
                    <w:p w14:paraId="5993217C" w14:textId="7C786F7B" w:rsidR="00202F23" w:rsidRDefault="00202F23" w:rsidP="00D059FB">
                      <w:r w:rsidRPr="00202F23">
                        <w:rPr>
                          <w:b/>
                          <w:bCs/>
                        </w:rPr>
                        <w:t>XXXXXXXXXXXXXXXXXXX</w:t>
                      </w:r>
                    </w:p>
                    <w:p w14:paraId="1891B1D9" w14:textId="4A19C479" w:rsidR="00D059FB" w:rsidRPr="001A7EB8" w:rsidRDefault="00D059FB" w:rsidP="00D059FB">
                      <w:r w:rsidRPr="001A7EB8">
                        <w:t xml:space="preserve">Astronomický </w:t>
                      </w:r>
                      <w:r w:rsidR="00DA7EAF">
                        <w:t>ústav</w:t>
                      </w:r>
                      <w:r w:rsidRPr="001A7EB8">
                        <w:t xml:space="preserve"> AV</w:t>
                      </w:r>
                      <w:r>
                        <w:t xml:space="preserve"> </w:t>
                      </w:r>
                      <w:r w:rsidRPr="001A7EB8">
                        <w:t>ČR</w:t>
                      </w:r>
                      <w:r w:rsidR="00F61C0D">
                        <w:t xml:space="preserve">, </w:t>
                      </w:r>
                      <w:proofErr w:type="spellStart"/>
                      <w:r w:rsidR="00F61C0D">
                        <w:t>v.v.i</w:t>
                      </w:r>
                      <w:proofErr w:type="spellEnd"/>
                      <w:r w:rsidR="00F61C0D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59FB" w:rsidRPr="000242D2">
        <w:t>V</w:t>
      </w:r>
      <w:r w:rsidR="00DA7EAF">
        <w:t> </w:t>
      </w:r>
      <w:r w:rsidR="00D44111">
        <w:t>Ondřejově</w:t>
      </w:r>
      <w:r w:rsidR="00DA7EAF">
        <w:t xml:space="preserve"> </w:t>
      </w:r>
      <w:r w:rsidR="00D059FB" w:rsidRPr="000242D2">
        <w:t>dne</w:t>
      </w:r>
      <w:r w:rsidR="00B42E3F">
        <w:t xml:space="preserve"> 22.12.2023</w:t>
      </w:r>
      <w:r w:rsidR="00B42E3F">
        <w:tab/>
      </w:r>
      <w:r w:rsidR="00D059FB" w:rsidRPr="000242D2">
        <w:tab/>
      </w:r>
      <w:r w:rsidR="00D059FB" w:rsidRPr="000242D2">
        <w:tab/>
      </w:r>
      <w:r w:rsidR="00D059FB" w:rsidRPr="000242D2">
        <w:tab/>
        <w:t xml:space="preserve">V Opavě dne </w:t>
      </w:r>
      <w:r w:rsidR="00202F23">
        <w:t>2.1.2024</w:t>
      </w:r>
    </w:p>
    <w:p w14:paraId="149EA854" w14:textId="71596B92" w:rsidR="00D059FB" w:rsidRPr="001A7EB8" w:rsidRDefault="006B6D74" w:rsidP="00D059FB">
      <w:pPr>
        <w:jc w:val="both"/>
      </w:pPr>
      <w:r w:rsidRPr="001A7EB8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CD59FC" wp14:editId="0A2A84D9">
                <wp:simplePos x="0" y="0"/>
                <wp:positionH relativeFrom="margin">
                  <wp:align>right</wp:align>
                </wp:positionH>
                <wp:positionV relativeFrom="paragraph">
                  <wp:posOffset>311150</wp:posOffset>
                </wp:positionV>
                <wp:extent cx="2628900" cy="183832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82478" w14:textId="77777777" w:rsidR="00D059FB" w:rsidRDefault="00D059FB" w:rsidP="00D059FB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FABE8E8" w14:textId="77777777" w:rsidR="00D059FB" w:rsidRDefault="00D059FB" w:rsidP="00D059FB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112F9E8" w14:textId="77777777" w:rsidR="00D059FB" w:rsidRPr="001A7EB8" w:rsidRDefault="00D059FB" w:rsidP="00D059FB">
                            <w:r w:rsidRPr="001A7EB8">
                              <w:t>Partner</w:t>
                            </w:r>
                          </w:p>
                          <w:p w14:paraId="364E515A" w14:textId="141C2463" w:rsidR="00D059FB" w:rsidRPr="001A7EB8" w:rsidRDefault="00202F23" w:rsidP="00D059FB">
                            <w:r w:rsidRPr="00202F23">
                              <w:rPr>
                                <w:b/>
                                <w:bCs/>
                              </w:rPr>
                              <w:t xml:space="preserve">XXXXXXXXXXXXXXXXXXX </w:t>
                            </w:r>
                            <w:r w:rsidR="00D059FB" w:rsidRPr="001A7EB8">
                              <w:t>Slezská univerzita v Opavě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59FC" id="_x0000_s1027" type="#_x0000_t202" style="position:absolute;left:0;text-align:left;margin-left:155.8pt;margin-top:24.5pt;width:207pt;height:144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">
                <v:textbox>
                  <w:txbxContent>
                    <w:p w14:paraId="29482478" w14:textId="77777777" w:rsidR="00D059FB" w:rsidRDefault="00D059FB" w:rsidP="00D059FB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FABE8E8" w14:textId="77777777" w:rsidR="00D059FB" w:rsidRDefault="00D059FB" w:rsidP="00D059FB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112F9E8" w14:textId="77777777" w:rsidR="00D059FB" w:rsidRPr="001A7EB8" w:rsidRDefault="00D059FB" w:rsidP="00D059FB">
                      <w:r w:rsidRPr="001A7EB8">
                        <w:t>Partner</w:t>
                      </w:r>
                    </w:p>
                    <w:p w14:paraId="364E515A" w14:textId="141C2463" w:rsidR="00D059FB" w:rsidRPr="001A7EB8" w:rsidRDefault="00202F23" w:rsidP="00D059FB">
                      <w:r w:rsidRPr="00202F23">
                        <w:rPr>
                          <w:b/>
                          <w:bCs/>
                        </w:rPr>
                        <w:t xml:space="preserve">XXXXXXXXXXXXXXXXXXX </w:t>
                      </w:r>
                      <w:r w:rsidR="00D059FB" w:rsidRPr="001A7EB8">
                        <w:t>Slezská univerzita v Opavě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059FB" w:rsidRPr="001A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26C"/>
    <w:multiLevelType w:val="hybridMultilevel"/>
    <w:tmpl w:val="39BAF220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5D40E64"/>
    <w:multiLevelType w:val="hybridMultilevel"/>
    <w:tmpl w:val="E1505E26"/>
    <w:lvl w:ilvl="0" w:tplc="5BDEE3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137D0"/>
    <w:multiLevelType w:val="multilevel"/>
    <w:tmpl w:val="D1FA080E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711476"/>
    <w:multiLevelType w:val="hybridMultilevel"/>
    <w:tmpl w:val="378EA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A7C04"/>
    <w:multiLevelType w:val="hybridMultilevel"/>
    <w:tmpl w:val="8EE8F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64199"/>
    <w:multiLevelType w:val="hybridMultilevel"/>
    <w:tmpl w:val="344E0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21910"/>
    <w:multiLevelType w:val="hybridMultilevel"/>
    <w:tmpl w:val="8EE8F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766630">
    <w:abstractNumId w:val="5"/>
  </w:num>
  <w:num w:numId="2" w16cid:durableId="1053189444">
    <w:abstractNumId w:val="2"/>
  </w:num>
  <w:num w:numId="3" w16cid:durableId="937055438">
    <w:abstractNumId w:val="4"/>
  </w:num>
  <w:num w:numId="4" w16cid:durableId="122425419">
    <w:abstractNumId w:val="1"/>
  </w:num>
  <w:num w:numId="5" w16cid:durableId="194004341">
    <w:abstractNumId w:val="3"/>
  </w:num>
  <w:num w:numId="6" w16cid:durableId="1716657032">
    <w:abstractNumId w:val="2"/>
  </w:num>
  <w:num w:numId="7" w16cid:durableId="1405570327">
    <w:abstractNumId w:val="6"/>
  </w:num>
  <w:num w:numId="8" w16cid:durableId="122159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FB"/>
    <w:rsid w:val="0004126E"/>
    <w:rsid w:val="00053E6D"/>
    <w:rsid w:val="000C153E"/>
    <w:rsid w:val="00122F4C"/>
    <w:rsid w:val="00202F23"/>
    <w:rsid w:val="003E3140"/>
    <w:rsid w:val="003E60B1"/>
    <w:rsid w:val="00450E49"/>
    <w:rsid w:val="00481E15"/>
    <w:rsid w:val="005468E5"/>
    <w:rsid w:val="005A632F"/>
    <w:rsid w:val="00664C10"/>
    <w:rsid w:val="00694F66"/>
    <w:rsid w:val="006B6D74"/>
    <w:rsid w:val="006D21A1"/>
    <w:rsid w:val="00771F60"/>
    <w:rsid w:val="007979F7"/>
    <w:rsid w:val="008F414C"/>
    <w:rsid w:val="00947B28"/>
    <w:rsid w:val="00994302"/>
    <w:rsid w:val="009A368F"/>
    <w:rsid w:val="00A850D8"/>
    <w:rsid w:val="00AB08E7"/>
    <w:rsid w:val="00B42E3F"/>
    <w:rsid w:val="00C22D37"/>
    <w:rsid w:val="00C3685F"/>
    <w:rsid w:val="00C378BE"/>
    <w:rsid w:val="00C63CAB"/>
    <w:rsid w:val="00C8258D"/>
    <w:rsid w:val="00CA3E5C"/>
    <w:rsid w:val="00CD2968"/>
    <w:rsid w:val="00CD6810"/>
    <w:rsid w:val="00D059FB"/>
    <w:rsid w:val="00D13947"/>
    <w:rsid w:val="00D44111"/>
    <w:rsid w:val="00D673DD"/>
    <w:rsid w:val="00D91DC2"/>
    <w:rsid w:val="00DA7EAF"/>
    <w:rsid w:val="00EF2422"/>
    <w:rsid w:val="00F61C0D"/>
    <w:rsid w:val="00F71C50"/>
    <w:rsid w:val="00F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7C8F"/>
  <w15:chartTrackingRefBased/>
  <w15:docId w15:val="{1E4189F2-D547-4361-92F8-B1DD90D0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9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9FB"/>
    <w:pPr>
      <w:ind w:left="720"/>
      <w:contextualSpacing/>
    </w:pPr>
  </w:style>
  <w:style w:type="paragraph" w:customStyle="1" w:styleId="Numm1">
    <w:name w:val="Numm§ 1"/>
    <w:basedOn w:val="Normln"/>
    <w:next w:val="Normln"/>
    <w:rsid w:val="00D059FB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Numm2">
    <w:name w:val="Numm§ 2"/>
    <w:basedOn w:val="Normln"/>
    <w:next w:val="Normln"/>
    <w:rsid w:val="00D059FB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D059FB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FettZentriert">
    <w:name w:val="Fett+Zentriert"/>
    <w:basedOn w:val="Normln"/>
    <w:next w:val="Normln"/>
    <w:rsid w:val="00D059FB"/>
    <w:pPr>
      <w:spacing w:after="200" w:line="276" w:lineRule="auto"/>
      <w:jc w:val="center"/>
    </w:pPr>
    <w:rPr>
      <w:rFonts w:ascii="Times New Roman" w:eastAsia="Calibri" w:hAnsi="Times New Roman" w:cs="Times New Roman"/>
      <w:b/>
    </w:rPr>
  </w:style>
  <w:style w:type="character" w:styleId="Siln">
    <w:name w:val="Strong"/>
    <w:basedOn w:val="Standardnpsmoodstavce"/>
    <w:uiPriority w:val="22"/>
    <w:qFormat/>
    <w:rsid w:val="00D059FB"/>
    <w:rPr>
      <w:b/>
      <w:bCs/>
    </w:rPr>
  </w:style>
  <w:style w:type="table" w:styleId="Mkatabulky">
    <w:name w:val="Table Grid"/>
    <w:basedOn w:val="Normlntabulka"/>
    <w:uiPriority w:val="39"/>
    <w:rsid w:val="00D0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20">
    <w:name w:val="numm2"/>
    <w:basedOn w:val="Normln"/>
    <w:rsid w:val="00D059F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CA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13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8F58F746862E4BAF05CA1D29BFB8A5" ma:contentTypeVersion="12" ma:contentTypeDescription="Vytvoří nový dokument" ma:contentTypeScope="" ma:versionID="75fa02747bb836501649387d9a8aff73">
  <xsd:schema xmlns:xsd="http://www.w3.org/2001/XMLSchema" xmlns:xs="http://www.w3.org/2001/XMLSchema" xmlns:p="http://schemas.microsoft.com/office/2006/metadata/properties" xmlns:ns2="b1468f50-7882-41ea-90c2-a01e98f7d7c9" xmlns:ns3="44d54c9b-5e8f-4c60-90e0-2ff53b65bbdf" targetNamespace="http://schemas.microsoft.com/office/2006/metadata/properties" ma:root="true" ma:fieldsID="0e5314d8c138c638231a2ec5478cbbbb" ns2:_="" ns3:_="">
    <xsd:import namespace="b1468f50-7882-41ea-90c2-a01e98f7d7c9"/>
    <xsd:import namespace="44d54c9b-5e8f-4c60-90e0-2ff53b65b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68f50-7882-41ea-90c2-a01e98f7d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54c9b-5e8f-4c60-90e0-2ff53b65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7CEDA-DC3C-428C-9BB3-8D36B125B2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7D4EC-C63D-4563-8614-9A8FADA0B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68f50-7882-41ea-90c2-a01e98f7d7c9"/>
    <ds:schemaRef ds:uri="44d54c9b-5e8f-4c60-90e0-2ff53b65b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07120-1CA7-48C9-A0C2-169C88972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Malkrabová</dc:creator>
  <cp:keywords/>
  <dc:description/>
  <cp:lastModifiedBy>Lenka Čiháková</cp:lastModifiedBy>
  <cp:revision>15</cp:revision>
  <cp:lastPrinted>2023-12-22T09:27:00Z</cp:lastPrinted>
  <dcterms:created xsi:type="dcterms:W3CDTF">2023-12-20T13:21:00Z</dcterms:created>
  <dcterms:modified xsi:type="dcterms:W3CDTF">2024-01-04T08:04:00Z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0x0101003B8F58F746862E4BAF05CA1D29BFB8A5</vt:lpwstr>
  </property>
</Properties>
</file>