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" w:rightFromText="1" w:vertAnchor="page" w:horzAnchor="page" w:tblpX="567" w:tblpY="162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5A0E04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E04" w:rsidRDefault="005A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0E04" w:rsidRDefault="005A0E04">
      <w:pPr>
        <w:widowControl w:val="0"/>
        <w:autoSpaceDE w:val="0"/>
        <w:autoSpaceDN w:val="0"/>
        <w:adjustRightInd w:val="0"/>
        <w:spacing w:after="0" w:line="240" w:lineRule="auto"/>
        <w:ind w:left="4705" w:right="28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Smlouva o smlouvě budoucí o připojení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na napěťové hladině VN</w:t>
      </w:r>
    </w:p>
    <w:p w:rsidR="005A0E04" w:rsidRDefault="005A0E04">
      <w:pPr>
        <w:widowControl w:val="0"/>
        <w:autoSpaceDE w:val="0"/>
        <w:autoSpaceDN w:val="0"/>
        <w:adjustRightInd w:val="0"/>
        <w:spacing w:after="0" w:line="240" w:lineRule="auto"/>
        <w:ind w:left="4705" w:right="28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6236"/>
      </w:tblGrid>
      <w:tr w:rsidR="005A0E04">
        <w:trPr>
          <w:trHeight w:hRule="exact" w:val="113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0E04" w:rsidRDefault="005A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E04" w:rsidRDefault="001C633F">
            <w:pPr>
              <w:widowControl w:val="0"/>
              <w:tabs>
                <w:tab w:val="right" w:pos="5895"/>
              </w:tabs>
              <w:autoSpaceDE w:val="0"/>
              <w:autoSpaceDN w:val="0"/>
              <w:adjustRightInd w:val="0"/>
              <w:spacing w:before="170" w:after="0" w:line="240" w:lineRule="auto"/>
              <w:ind w:left="170" w:right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359981" distL="0" distR="0" simplePos="0" relativeHeight="251658240" behindDoc="0" locked="0" layoutInCell="1" allowOverlap="1">
                      <wp:simplePos x="0" y="0"/>
                      <wp:positionH relativeFrom="page">
                        <wp:posOffset>17780</wp:posOffset>
                      </wp:positionH>
                      <wp:positionV relativeFrom="page">
                        <wp:posOffset>18415</wp:posOffset>
                      </wp:positionV>
                      <wp:extent cx="3923665" cy="68389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3665" cy="6838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35998">
                                <a:solidFill>
                                  <a:srgbClr val="BEBEBE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57AA59" id="AutoShape 2" o:spid="_x0000_s1026" style="position:absolute;margin-left:1.4pt;margin-top:1.45pt;width:308.95pt;height:53.85pt;z-index:251658240;visibility:visible;mso-wrap-style:square;mso-width-percent:0;mso-height-percent:0;mso-wrap-distance-left:0;mso-wrap-distance-top:0;mso-wrap-distance-right:0;mso-wrap-distance-bottom:9.99947mm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" strokecolor="#bebebe" strokeweight=".99994mm">
                      <v:fill opacity="0"/>
                      <w10:wrap anchorx="page" anchory="page"/>
                    </v:roundrect>
                  </w:pict>
                </mc:Fallback>
              </mc:AlternateContent>
            </w:r>
            <w:r w:rsidR="005A0E04">
              <w:rPr>
                <w:rFonts w:ascii="Arial" w:hAnsi="Arial" w:cs="Arial"/>
                <w:b/>
                <w:bCs/>
                <w:sz w:val="20"/>
                <w:szCs w:val="20"/>
              </w:rPr>
              <w:t>Číslo smlouvy</w:t>
            </w:r>
            <w:r w:rsidR="005A0E04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8852306689</w:t>
            </w:r>
          </w:p>
          <w:p w:rsidR="005A0E04" w:rsidRDefault="005A0E04">
            <w:pPr>
              <w:widowControl w:val="0"/>
              <w:tabs>
                <w:tab w:val="right" w:pos="5895"/>
              </w:tabs>
              <w:autoSpaceDE w:val="0"/>
              <w:autoSpaceDN w:val="0"/>
              <w:adjustRightInd w:val="0"/>
              <w:spacing w:before="56" w:after="0" w:line="240" w:lineRule="auto"/>
              <w:ind w:left="170" w:right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SPP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S-154125</w:t>
            </w:r>
          </w:p>
          <w:p w:rsidR="005A0E04" w:rsidRDefault="005A0E04">
            <w:pPr>
              <w:widowControl w:val="0"/>
              <w:tabs>
                <w:tab w:val="right" w:pos="5895"/>
              </w:tabs>
              <w:autoSpaceDE w:val="0"/>
              <w:autoSpaceDN w:val="0"/>
              <w:adjustRightInd w:val="0"/>
              <w:spacing w:before="56" w:after="0" w:line="240" w:lineRule="auto"/>
              <w:ind w:left="170" w:right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Žádosti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25199965</w:t>
            </w:r>
          </w:p>
        </w:tc>
      </w:tr>
    </w:tbl>
    <w:p w:rsidR="005A0E04" w:rsidRDefault="005A0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A0E04" w:rsidRDefault="005A0E04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Provozovatel distribuční soustavy</w:t>
      </w:r>
    </w:p>
    <w:p w:rsidR="005A0E04" w:rsidRDefault="005A0E04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(na straně jedné):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PREdistribuce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a.s.</w:t>
      </w:r>
    </w:p>
    <w:p w:rsidR="005A0E04" w:rsidRDefault="005A0E04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 Svornosti 3199/19a, Praha 5</w:t>
      </w:r>
      <w:r w:rsidR="00727C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PSČ 150 00</w:t>
      </w:r>
    </w:p>
    <w:p w:rsidR="005A0E04" w:rsidRDefault="005A0E04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zapsaný v OR</w:t>
      </w:r>
      <w:proofErr w:type="gramEnd"/>
      <w:r>
        <w:rPr>
          <w:rFonts w:ascii="Arial" w:hAnsi="Arial" w:cs="Arial"/>
          <w:sz w:val="20"/>
          <w:szCs w:val="20"/>
        </w:rPr>
        <w:t xml:space="preserve"> Městského </w:t>
      </w:r>
      <w:proofErr w:type="gramStart"/>
      <w:r>
        <w:rPr>
          <w:rFonts w:ascii="Arial" w:hAnsi="Arial" w:cs="Arial"/>
          <w:sz w:val="20"/>
          <w:szCs w:val="20"/>
        </w:rPr>
        <w:t>soudu v Praze</w:t>
      </w:r>
      <w:proofErr w:type="gramEnd"/>
      <w:r>
        <w:rPr>
          <w:rFonts w:ascii="Arial" w:hAnsi="Arial" w:cs="Arial"/>
          <w:sz w:val="20"/>
          <w:szCs w:val="20"/>
        </w:rPr>
        <w:t xml:space="preserve">, spisová značka B 10158 </w:t>
      </w:r>
    </w:p>
    <w:p w:rsidR="005A0E04" w:rsidRDefault="005A0E04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pro doručování: Praha 10, Na Hroudě 1492/4, PSČ 100 05</w:t>
      </w:r>
    </w:p>
    <w:p w:rsidR="005A0E04" w:rsidRDefault="005A0E04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 Ing. Bc. Josefem Forejtem, vedoucím oddělení Projektová příprava</w:t>
      </w:r>
    </w:p>
    <w:p w:rsidR="005A0E04" w:rsidRDefault="009D4C1E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273 76 516</w:t>
      </w:r>
      <w:r>
        <w:rPr>
          <w:rFonts w:ascii="Arial" w:hAnsi="Arial" w:cs="Arial"/>
          <w:sz w:val="20"/>
          <w:szCs w:val="20"/>
        </w:rPr>
        <w:tab/>
      </w:r>
      <w:r w:rsidR="005A0E04">
        <w:rPr>
          <w:rFonts w:ascii="Arial" w:hAnsi="Arial" w:cs="Arial"/>
          <w:sz w:val="20"/>
          <w:szCs w:val="20"/>
        </w:rPr>
        <w:t>DIČ: CZ 273 76 516</w:t>
      </w:r>
    </w:p>
    <w:p w:rsidR="005A0E04" w:rsidRDefault="005A0E04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ČSOB, a.s.</w:t>
      </w:r>
    </w:p>
    <w:p w:rsidR="005A0E04" w:rsidRDefault="005A0E04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 17494043/0300</w:t>
      </w:r>
    </w:p>
    <w:p w:rsidR="005A0E04" w:rsidRDefault="005A0E04" w:rsidP="009D4C1E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pověřené k j</w:t>
      </w:r>
      <w:r w:rsidR="009D4C1E">
        <w:rPr>
          <w:rFonts w:ascii="Arial" w:hAnsi="Arial" w:cs="Arial"/>
          <w:sz w:val="20"/>
          <w:szCs w:val="20"/>
        </w:rPr>
        <w:t xml:space="preserve">ednání ve věcech plnění smlouvy </w:t>
      </w:r>
      <w:r>
        <w:rPr>
          <w:rFonts w:ascii="Arial" w:hAnsi="Arial" w:cs="Arial"/>
          <w:sz w:val="20"/>
          <w:szCs w:val="20"/>
        </w:rPr>
        <w:t>(dále jen osoba pověřená přípravou):</w:t>
      </w:r>
    </w:p>
    <w:p w:rsidR="005A0E04" w:rsidRDefault="00AC2BCD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 w:rsidR="005A0E04">
        <w:rPr>
          <w:rFonts w:ascii="Arial" w:hAnsi="Arial" w:cs="Arial"/>
          <w:sz w:val="20"/>
          <w:szCs w:val="20"/>
        </w:rPr>
        <w:t xml:space="preserve">, oddělení Projektová příprava, tel: 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 w:rsidR="00717F3C">
        <w:rPr>
          <w:rFonts w:ascii="Arial" w:hAnsi="Arial" w:cs="Arial"/>
          <w:sz w:val="20"/>
          <w:szCs w:val="20"/>
        </w:rPr>
        <w:t xml:space="preserve">, email: 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 w:rsidR="005A0E04">
        <w:rPr>
          <w:rFonts w:ascii="Arial" w:hAnsi="Arial" w:cs="Arial"/>
          <w:sz w:val="20"/>
          <w:szCs w:val="20"/>
        </w:rPr>
        <w:t xml:space="preserve"> </w:t>
      </w:r>
    </w:p>
    <w:p w:rsidR="005A0E04" w:rsidRDefault="005A0E04">
      <w:pPr>
        <w:widowControl w:val="0"/>
        <w:autoSpaceDE w:val="0"/>
        <w:autoSpaceDN w:val="0"/>
        <w:adjustRightInd w:val="0"/>
        <w:spacing w:after="0" w:line="240" w:lineRule="auto"/>
        <w:ind w:left="623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adresa datové schránky: vgsfsr3 </w:t>
      </w:r>
    </w:p>
    <w:p w:rsidR="009D4C1E" w:rsidRDefault="009D4C1E" w:rsidP="009D4C1E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</w:p>
    <w:p w:rsidR="005A0E04" w:rsidRPr="009D4C1E" w:rsidRDefault="009D4C1E" w:rsidP="009D4C1E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A0E04">
        <w:rPr>
          <w:rFonts w:ascii="Arial" w:hAnsi="Arial" w:cs="Arial"/>
          <w:sz w:val="20"/>
          <w:szCs w:val="20"/>
        </w:rPr>
        <w:t xml:space="preserve">ále jen </w:t>
      </w:r>
      <w:r w:rsidR="005A0E04">
        <w:rPr>
          <w:rFonts w:ascii="Arial" w:hAnsi="Arial" w:cs="Arial"/>
          <w:b/>
          <w:bCs/>
          <w:sz w:val="20"/>
          <w:szCs w:val="20"/>
        </w:rPr>
        <w:t>"</w:t>
      </w:r>
      <w:proofErr w:type="spellStart"/>
      <w:r w:rsidR="005A0E04">
        <w:rPr>
          <w:rFonts w:ascii="Arial" w:hAnsi="Arial" w:cs="Arial"/>
          <w:b/>
          <w:bCs/>
          <w:sz w:val="20"/>
          <w:szCs w:val="20"/>
        </w:rPr>
        <w:t>PREdi</w:t>
      </w:r>
      <w:proofErr w:type="spellEnd"/>
      <w:r w:rsidR="005A0E04">
        <w:rPr>
          <w:rFonts w:ascii="Arial" w:hAnsi="Arial" w:cs="Arial"/>
          <w:b/>
          <w:bCs/>
          <w:sz w:val="20"/>
          <w:szCs w:val="20"/>
        </w:rPr>
        <w:t>"</w:t>
      </w:r>
    </w:p>
    <w:p w:rsidR="005A0E04" w:rsidRDefault="005A0E04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jc w:val="center"/>
        <w:rPr>
          <w:rFonts w:ascii="Arial" w:hAnsi="Arial" w:cs="Arial"/>
          <w:sz w:val="20"/>
          <w:szCs w:val="20"/>
        </w:rPr>
      </w:pPr>
    </w:p>
    <w:p w:rsidR="005A0E04" w:rsidRDefault="005A0E04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jc w:val="center"/>
        <w:rPr>
          <w:rFonts w:ascii="Arial" w:hAnsi="Arial" w:cs="Arial"/>
          <w:sz w:val="20"/>
          <w:szCs w:val="20"/>
        </w:rPr>
      </w:pPr>
    </w:p>
    <w:p w:rsidR="005A0E04" w:rsidRDefault="005A0E04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Žadatel (na straně druhé): </w:t>
      </w:r>
    </w:p>
    <w:p w:rsidR="005A0E04" w:rsidRDefault="005A0E04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Národní památkový ústav</w:t>
      </w:r>
    </w:p>
    <w:p w:rsidR="005A0E04" w:rsidRDefault="005A0E04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 Valdštejnské nám. 162/3</w:t>
      </w:r>
      <w:r w:rsidR="00717F3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Praha 1 - Malá Strana</w:t>
      </w:r>
      <w:r w:rsidR="00717F3C">
        <w:rPr>
          <w:rFonts w:ascii="Arial" w:hAnsi="Arial" w:cs="Arial"/>
          <w:sz w:val="20"/>
          <w:szCs w:val="20"/>
        </w:rPr>
        <w:t xml:space="preserve">, PSČ 118 00  </w:t>
      </w:r>
    </w:p>
    <w:p w:rsidR="005A0E04" w:rsidRDefault="005A0E04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zapsaný v Ministerstvo kultury, </w:t>
      </w:r>
      <w:proofErr w:type="spellStart"/>
      <w:r>
        <w:rPr>
          <w:rFonts w:ascii="Arial" w:hAnsi="Arial" w:cs="Arial"/>
          <w:sz w:val="20"/>
          <w:szCs w:val="20"/>
        </w:rPr>
        <w:t>sp.zn</w:t>
      </w:r>
      <w:proofErr w:type="spellEnd"/>
      <w:r>
        <w:rPr>
          <w:rFonts w:ascii="Arial" w:hAnsi="Arial" w:cs="Arial"/>
          <w:sz w:val="20"/>
          <w:szCs w:val="20"/>
        </w:rPr>
        <w:t>: č.</w:t>
      </w:r>
      <w:r w:rsidR="00BF19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j. 11.617/2002</w:t>
      </w:r>
    </w:p>
    <w:p w:rsidR="005A0E04" w:rsidRDefault="005A0E04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</w:t>
      </w:r>
      <w:r w:rsidR="00717F3C">
        <w:rPr>
          <w:rFonts w:ascii="Arial" w:hAnsi="Arial" w:cs="Arial"/>
          <w:sz w:val="20"/>
          <w:szCs w:val="20"/>
        </w:rPr>
        <w:t>Ing. arch. Naděždou Goryczkovou, ředitelkou</w:t>
      </w:r>
    </w:p>
    <w:p w:rsidR="005A0E04" w:rsidRDefault="001D1C42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750 32 333</w:t>
      </w:r>
      <w:r>
        <w:rPr>
          <w:rFonts w:ascii="Arial" w:hAnsi="Arial" w:cs="Arial"/>
          <w:sz w:val="20"/>
          <w:szCs w:val="20"/>
        </w:rPr>
        <w:tab/>
      </w:r>
      <w:r w:rsidR="005A0E04">
        <w:rPr>
          <w:rFonts w:ascii="Arial" w:hAnsi="Arial" w:cs="Arial"/>
          <w:sz w:val="20"/>
          <w:szCs w:val="20"/>
        </w:rPr>
        <w:t>DIČ: CZ 750 32 333</w:t>
      </w:r>
    </w:p>
    <w:p w:rsidR="005A0E04" w:rsidRDefault="005A0E04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717F3C">
        <w:rPr>
          <w:rFonts w:ascii="Arial" w:hAnsi="Arial" w:cs="Arial"/>
          <w:sz w:val="20"/>
          <w:szCs w:val="20"/>
        </w:rPr>
        <w:t>Česká národní banka</w:t>
      </w:r>
    </w:p>
    <w:p w:rsidR="005A0E04" w:rsidRDefault="005A0E04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 xml:space="preserve">.: </w:t>
      </w:r>
      <w:r w:rsidR="00717F3C">
        <w:rPr>
          <w:rFonts w:ascii="Arial" w:hAnsi="Arial" w:cs="Arial"/>
          <w:sz w:val="20"/>
          <w:szCs w:val="20"/>
        </w:rPr>
        <w:t>810003</w:t>
      </w:r>
      <w:proofErr w:type="gramEnd"/>
      <w:r w:rsidR="00717F3C">
        <w:rPr>
          <w:rFonts w:ascii="Arial" w:hAnsi="Arial" w:cs="Arial"/>
          <w:sz w:val="20"/>
          <w:szCs w:val="20"/>
        </w:rPr>
        <w:t>-60039011/0710</w:t>
      </w:r>
    </w:p>
    <w:p w:rsidR="001D1C42" w:rsidRDefault="001D1C42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</w:p>
    <w:p w:rsidR="005A0E04" w:rsidRDefault="005A0E04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jen </w:t>
      </w:r>
      <w:r>
        <w:rPr>
          <w:rFonts w:ascii="Arial" w:hAnsi="Arial" w:cs="Arial"/>
          <w:b/>
          <w:bCs/>
          <w:sz w:val="20"/>
          <w:szCs w:val="20"/>
        </w:rPr>
        <w:t>"Žadatel"</w:t>
      </w:r>
    </w:p>
    <w:p w:rsidR="005A0E04" w:rsidRDefault="005A0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A0E04" w:rsidRDefault="005A0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uzavírají níže uvedeného dne, měsíce a roku tuto</w:t>
      </w:r>
    </w:p>
    <w:p w:rsidR="005A0E04" w:rsidRDefault="005A0E04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SMLOUVU O SMLOUVĚ BUDOUCÍ O PŘIPOJENÍ </w:t>
      </w:r>
      <w:r>
        <w:rPr>
          <w:rFonts w:ascii="Arial" w:hAnsi="Arial" w:cs="Arial"/>
          <w:sz w:val="20"/>
          <w:szCs w:val="20"/>
        </w:rPr>
        <w:t>(dále jen „Smlouva“)</w:t>
      </w:r>
    </w:p>
    <w:p w:rsidR="005A0E04" w:rsidRDefault="005A0E04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zák. č. 458/2000 Sb., energetický zákon (dále jen „Zákon“), a jeho prováděcích právních předpisů (dále jen „příslušné prováděcí předpisy“), jak následuje:</w:t>
      </w:r>
    </w:p>
    <w:p w:rsidR="005A0E04" w:rsidRDefault="005A0E04">
      <w:pPr>
        <w:tabs>
          <w:tab w:val="left" w:pos="340"/>
        </w:tabs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ab/>
        <w:t>Předmět smlouvy</w:t>
      </w:r>
    </w:p>
    <w:p w:rsidR="005A0E04" w:rsidRDefault="005A0E04">
      <w:pPr>
        <w:tabs>
          <w:tab w:val="left" w:pos="283"/>
        </w:tabs>
        <w:autoSpaceDE w:val="0"/>
        <w:autoSpaceDN w:val="0"/>
        <w:adjustRightInd w:val="0"/>
        <w:spacing w:before="170" w:after="0" w:line="259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za níže dohodnutých podmínek:</w:t>
      </w:r>
    </w:p>
    <w:p w:rsidR="005A0E04" w:rsidRDefault="005A0E04">
      <w:pPr>
        <w:autoSpaceDE w:val="0"/>
        <w:autoSpaceDN w:val="0"/>
        <w:adjustRightInd w:val="0"/>
        <w:spacing w:after="0" w:line="259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 xml:space="preserve">závazek Žadatele a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uzavřít v budoucnu smlouvu o připojení zařízení Žadatele specifikovaného v čl. 3. této smlouvy k distribuční soustavě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A0E04" w:rsidRDefault="005A0E04">
      <w:pPr>
        <w:autoSpaceDE w:val="0"/>
        <w:autoSpaceDN w:val="0"/>
        <w:adjustRightInd w:val="0"/>
        <w:spacing w:after="0" w:line="259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 xml:space="preserve">závazek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provést v kvalitě a způsobem stanoveným v této Smlouvě potřebná opatření v distribuční soustavě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>, která umožní připojení odběrného elektrického zařízení Žadatele.</w:t>
      </w:r>
    </w:p>
    <w:p w:rsidR="005A0E04" w:rsidRDefault="005A0E04">
      <w:pPr>
        <w:autoSpaceDE w:val="0"/>
        <w:autoSpaceDN w:val="0"/>
        <w:adjustRightInd w:val="0"/>
        <w:spacing w:after="0" w:line="259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  <w:t>závazek Žadatele uhradit zálohu na podíl na oprávněných nákladech v souladu s čl. 6. Smlouvy.</w:t>
      </w:r>
    </w:p>
    <w:p w:rsidR="005A0E04" w:rsidRDefault="005A0E04">
      <w:pPr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ab/>
        <w:t>Podmínky připojení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Podmínky a způsob provedení potřebných opatření v distribuční soustavě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v souvislosti s plněním této Smlouvy se řídí Zákonem, příslušnými prováděcími předpisy a Pravidly provozování distribuční soustavy schválenými Energetickým regulačním úřadem (dále jen "PPDS").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a Žadatel se zavazují uzavřít spolu po splnění této Smlouvy Smlouvu o připojení, jejímž předmětem bude připojení zařízení Žadatele k distribuční soustavě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v kvalitě a způsobem podle Zákona, příslušných prováděcích předpisů a PPDS a zároveň závazek Žadatele uhradit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podíl na nákladech spojených s připojením odběrného zařízení k distribuční soustavě a se zajištěním požadovaného rezervovaného příkonu dle této Smlouvy. Smlouva o připojení na energetické dílo dle této Smlouvy bude uzavřena po zprovoznění energetického díla uvedeného v čl. 3. této Smlouvy ve lhůtě 30 dní od doručení výzvy kterékoli ze smluvních stran.</w:t>
      </w:r>
    </w:p>
    <w:tbl>
      <w:tblPr>
        <w:tblpPr w:leftFromText="1" w:rightFromText="1" w:vertAnchor="page" w:horzAnchor="page" w:tblpX="567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5A0E04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E04" w:rsidRDefault="005A0E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" w:rightFromText="1" w:vertAnchor="page" w:horzAnchor="page" w:tblpX="567" w:tblpY="162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5A0E04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E04" w:rsidRDefault="005A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Způsob připojení dle této Smlouvy bude proveden jako standardní a umožní zajistit pro Žadatele v místě připojení dle této Smlouvy standardní kvalitu dodávky elektřiny stanovenou příslušným prováděcím předpisem. </w:t>
      </w:r>
    </w:p>
    <w:p w:rsidR="005A0E04" w:rsidRDefault="005A0E04">
      <w:pPr>
        <w:autoSpaceDE w:val="0"/>
        <w:autoSpaceDN w:val="0"/>
        <w:adjustRightInd w:val="0"/>
        <w:spacing w:after="0" w:line="259" w:lineRule="exact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Sjednání kvality dodávky elektřiny bude předmětem příslušné smlouvy o zajištění distribučních a systémových služeb dodávek elektřiny do místa připojení Žadatele uzavřené s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Místo a způsob připojení zařízení Žadatele jsou blíže specifikovány v článku 3. a Příloze č. 1 této Smlouvy. </w:t>
      </w:r>
    </w:p>
    <w:p w:rsidR="005A0E04" w:rsidRDefault="005A0E04">
      <w:pPr>
        <w:keepNext/>
        <w:widowControl w:val="0"/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ab/>
        <w:t>Specifikace místa a způsobu připojení zařízení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Místo připojení zařízení Žadatele k distribuční soustavě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je následující:</w:t>
      </w:r>
    </w:p>
    <w:p w:rsidR="005A0E04" w:rsidRDefault="005A0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A0E04" w:rsidRDefault="005A0E04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 připojení: </w:t>
      </w:r>
      <w:r w:rsidRPr="00D74AB7">
        <w:rPr>
          <w:rFonts w:ascii="Arial" w:hAnsi="Arial" w:cs="Arial"/>
          <w:b/>
          <w:sz w:val="20"/>
          <w:szCs w:val="20"/>
        </w:rPr>
        <w:t xml:space="preserve">Sudkovy sady </w:t>
      </w:r>
      <w:r w:rsidR="00D65B4C">
        <w:rPr>
          <w:rFonts w:ascii="Arial" w:hAnsi="Arial" w:cs="Arial"/>
          <w:b/>
          <w:sz w:val="20"/>
          <w:szCs w:val="20"/>
        </w:rPr>
        <w:t xml:space="preserve">čp. </w:t>
      </w:r>
      <w:r w:rsidRPr="00D74AB7">
        <w:rPr>
          <w:rFonts w:ascii="Arial" w:hAnsi="Arial" w:cs="Arial"/>
          <w:b/>
          <w:sz w:val="20"/>
          <w:szCs w:val="20"/>
        </w:rPr>
        <w:t>24, parcela 695, Praha 8 - Karlín</w:t>
      </w:r>
      <w:r>
        <w:rPr>
          <w:rFonts w:ascii="Arial" w:hAnsi="Arial" w:cs="Arial"/>
          <w:sz w:val="20"/>
          <w:szCs w:val="20"/>
        </w:rPr>
        <w:t xml:space="preserve"> </w:t>
      </w:r>
      <w:r w:rsidR="00D65B4C">
        <w:rPr>
          <w:rFonts w:ascii="Arial" w:hAnsi="Arial" w:cs="Arial"/>
          <w:sz w:val="20"/>
          <w:szCs w:val="20"/>
        </w:rPr>
        <w:t>(dále též jako „objekt“)</w:t>
      </w:r>
    </w:p>
    <w:p w:rsidR="005A0E04" w:rsidRDefault="005A0E04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Napěťová úroveň: VN</w:t>
      </w:r>
    </w:p>
    <w:p w:rsidR="005A0E04" w:rsidRDefault="005A0E04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Měření na straně: NN</w:t>
      </w:r>
    </w:p>
    <w:p w:rsidR="005A0E04" w:rsidRDefault="005A0E04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Bude-li měření dodávek elektřiny v místě připojení instalováno na sekundární straně transformátorů Žadatele, budou naměřené hodnoty přepočteny v souladu s příslušným prováděcím předpisem koeficientem ve výši sjednané ve smlouvě zajišťující distribuční a systémové služby dodávky elektřiny do místa připojení Žadatele, nejvýše do hodnoty stanovené jako maximální v příslušném cenovém rozhodnutí Energetického regulačního úřadu.</w:t>
      </w:r>
    </w:p>
    <w:p w:rsidR="005A0E04" w:rsidRDefault="005A0E04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Hranice vlastnictví:</w:t>
      </w:r>
    </w:p>
    <w:p w:rsidR="005A0E04" w:rsidRDefault="005A0E04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  <w:t xml:space="preserve">Zařízení Žadatele začíná připojovacími svorkami kabelu 22 </w:t>
      </w:r>
      <w:proofErr w:type="spellStart"/>
      <w:r>
        <w:rPr>
          <w:rFonts w:ascii="Arial" w:hAnsi="Arial" w:cs="Arial"/>
          <w:sz w:val="20"/>
          <w:szCs w:val="20"/>
        </w:rPr>
        <w:t>kV</w:t>
      </w:r>
      <w:proofErr w:type="spellEnd"/>
      <w:r>
        <w:rPr>
          <w:rFonts w:ascii="Arial" w:hAnsi="Arial" w:cs="Arial"/>
          <w:sz w:val="20"/>
          <w:szCs w:val="20"/>
        </w:rPr>
        <w:t xml:space="preserve"> ve VN rozvaděči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, kobka č. </w:t>
      </w:r>
      <w:r w:rsidR="00717F3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5A0E04" w:rsidRDefault="005A0E04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 xml:space="preserve">Distribuční soustava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končí dolními svorkami odpínače v kobce č. </w:t>
      </w:r>
      <w:r w:rsidR="00717F3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5A0E04" w:rsidRDefault="005A0E04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rozhraní jsou zároveň předávacími místy pro dodávku elektřiny.</w:t>
      </w:r>
    </w:p>
    <w:p w:rsidR="005A0E04" w:rsidRDefault="005A0E04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Technická specifikace zařízení Žadatele je následující:</w:t>
      </w:r>
    </w:p>
    <w:p w:rsidR="005A0E04" w:rsidRDefault="005A0E04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Povolený rezervovaný příkon:</w:t>
      </w:r>
      <w:r>
        <w:rPr>
          <w:rFonts w:ascii="Arial" w:hAnsi="Arial" w:cs="Arial"/>
          <w:sz w:val="20"/>
          <w:szCs w:val="20"/>
        </w:rPr>
        <w:tab/>
      </w:r>
      <w:r w:rsidR="001D1C4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682 kW</w:t>
      </w:r>
    </w:p>
    <w:p w:rsidR="005A0E04" w:rsidRDefault="005A0E04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Celkový instalovaný výkon:</w:t>
      </w:r>
      <w:r>
        <w:rPr>
          <w:rFonts w:ascii="Arial" w:hAnsi="Arial" w:cs="Arial"/>
          <w:sz w:val="20"/>
          <w:szCs w:val="20"/>
        </w:rPr>
        <w:tab/>
        <w:t xml:space="preserve">1000 </w:t>
      </w:r>
      <w:proofErr w:type="spellStart"/>
      <w:r>
        <w:rPr>
          <w:rFonts w:ascii="Arial" w:hAnsi="Arial" w:cs="Arial"/>
          <w:sz w:val="20"/>
          <w:szCs w:val="20"/>
        </w:rPr>
        <w:t>kVA</w:t>
      </w:r>
      <w:proofErr w:type="spellEnd"/>
    </w:p>
    <w:p w:rsidR="005A0E04" w:rsidRDefault="005A0E04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Účiník:</w:t>
      </w:r>
      <w:r>
        <w:rPr>
          <w:rFonts w:ascii="Arial" w:hAnsi="Arial" w:cs="Arial"/>
          <w:sz w:val="20"/>
          <w:szCs w:val="20"/>
        </w:rPr>
        <w:tab/>
      </w:r>
      <w:r w:rsidR="00717F3C">
        <w:rPr>
          <w:rFonts w:ascii="Arial" w:hAnsi="Arial" w:cs="Arial"/>
          <w:sz w:val="20"/>
          <w:szCs w:val="20"/>
        </w:rPr>
        <w:t>0,95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17F3C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se zavazuje provést ve své distribuční soustavě za účelem připojení zařízení Žadatele v místě připojení dle této Smlouvy opatření, která spočívají v projektové přípravě a ve vybudování</w:t>
      </w:r>
      <w:r w:rsidR="00C532CE">
        <w:rPr>
          <w:rFonts w:ascii="Arial" w:hAnsi="Arial" w:cs="Arial"/>
          <w:sz w:val="20"/>
          <w:szCs w:val="20"/>
        </w:rPr>
        <w:t xml:space="preserve"> energetického díla</w:t>
      </w:r>
      <w:r>
        <w:rPr>
          <w:rFonts w:ascii="Arial" w:hAnsi="Arial" w:cs="Arial"/>
          <w:sz w:val="20"/>
          <w:szCs w:val="20"/>
        </w:rPr>
        <w:t xml:space="preserve">: </w:t>
      </w:r>
    </w:p>
    <w:p w:rsidR="004B13B0" w:rsidRDefault="00717F3C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A0E04" w:rsidRPr="00717F3C">
        <w:rPr>
          <w:rFonts w:ascii="Arial" w:hAnsi="Arial" w:cs="Arial"/>
          <w:b/>
          <w:sz w:val="20"/>
          <w:szCs w:val="20"/>
        </w:rPr>
        <w:t>VOTS</w:t>
      </w:r>
      <w:r>
        <w:rPr>
          <w:rFonts w:ascii="Arial" w:hAnsi="Arial" w:cs="Arial"/>
          <w:sz w:val="20"/>
          <w:szCs w:val="20"/>
        </w:rPr>
        <w:t>:</w:t>
      </w:r>
      <w:r w:rsidR="005A0E04">
        <w:rPr>
          <w:rFonts w:ascii="Arial" w:hAnsi="Arial" w:cs="Arial"/>
          <w:sz w:val="20"/>
          <w:szCs w:val="20"/>
        </w:rPr>
        <w:t xml:space="preserve"> </w:t>
      </w:r>
    </w:p>
    <w:p w:rsidR="004B13B0" w:rsidRDefault="00030D6E" w:rsidP="004B13B0">
      <w:pPr>
        <w:numPr>
          <w:ilvl w:val="0"/>
          <w:numId w:val="1"/>
        </w:numPr>
        <w:autoSpaceDE w:val="0"/>
        <w:autoSpaceDN w:val="0"/>
        <w:adjustRightInd w:val="0"/>
        <w:spacing w:before="17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Žadatel zajistí realizaci stavební části energetického díla v tomto rozsahu: </w:t>
      </w:r>
      <w:r w:rsidR="005A0E04">
        <w:rPr>
          <w:rFonts w:ascii="Arial" w:hAnsi="Arial" w:cs="Arial"/>
          <w:sz w:val="20"/>
          <w:szCs w:val="20"/>
        </w:rPr>
        <w:t xml:space="preserve">V 1. </w:t>
      </w:r>
      <w:proofErr w:type="spellStart"/>
      <w:proofErr w:type="gramStart"/>
      <w:r w:rsidR="005A0E04">
        <w:rPr>
          <w:rFonts w:ascii="Arial" w:hAnsi="Arial" w:cs="Arial"/>
          <w:sz w:val="20"/>
          <w:szCs w:val="20"/>
        </w:rPr>
        <w:t>n.p</w:t>
      </w:r>
      <w:proofErr w:type="spellEnd"/>
      <w:r w:rsidR="005A0E04">
        <w:rPr>
          <w:rFonts w:ascii="Arial" w:hAnsi="Arial" w:cs="Arial"/>
          <w:sz w:val="20"/>
          <w:szCs w:val="20"/>
        </w:rPr>
        <w:t>.</w:t>
      </w:r>
      <w:proofErr w:type="gramEnd"/>
      <w:r w:rsidR="005A0E04">
        <w:rPr>
          <w:rFonts w:ascii="Arial" w:hAnsi="Arial" w:cs="Arial"/>
          <w:sz w:val="20"/>
          <w:szCs w:val="20"/>
        </w:rPr>
        <w:t xml:space="preserve"> objektu bude vybudována </w:t>
      </w:r>
      <w:r w:rsidR="001D1C42">
        <w:rPr>
          <w:rFonts w:ascii="Arial" w:hAnsi="Arial" w:cs="Arial"/>
          <w:sz w:val="20"/>
          <w:szCs w:val="20"/>
        </w:rPr>
        <w:t xml:space="preserve">Žadatelem </w:t>
      </w:r>
      <w:r w:rsidR="005A0E04">
        <w:rPr>
          <w:rFonts w:ascii="Arial" w:hAnsi="Arial" w:cs="Arial"/>
          <w:sz w:val="20"/>
          <w:szCs w:val="20"/>
        </w:rPr>
        <w:t xml:space="preserve">nová odběratelská vestavěná trafostanice </w:t>
      </w:r>
      <w:r w:rsidR="00215B73">
        <w:rPr>
          <w:rFonts w:ascii="Arial" w:hAnsi="Arial" w:cs="Arial"/>
          <w:sz w:val="20"/>
          <w:szCs w:val="20"/>
        </w:rPr>
        <w:t xml:space="preserve">Dále bude osazen transformátor odběratele 1000 </w:t>
      </w:r>
      <w:proofErr w:type="spellStart"/>
      <w:r w:rsidR="00215B73">
        <w:rPr>
          <w:rFonts w:ascii="Arial" w:hAnsi="Arial" w:cs="Arial"/>
          <w:sz w:val="20"/>
          <w:szCs w:val="20"/>
        </w:rPr>
        <w:t>kVA</w:t>
      </w:r>
      <w:proofErr w:type="spellEnd"/>
      <w:r w:rsidR="00215B73">
        <w:rPr>
          <w:rFonts w:ascii="Arial" w:hAnsi="Arial" w:cs="Arial"/>
          <w:sz w:val="20"/>
          <w:szCs w:val="20"/>
        </w:rPr>
        <w:t xml:space="preserve"> a rozvaděč NN odběratele s přípravou pro osazení měření spotřeby el. energie na straně NN typ A. Sekundární technika bude napájena z rozvaděče NN odběratele. V TS bude ponechána stavební rezerva 2m2 pro optický rozvaděč.</w:t>
      </w:r>
      <w:r w:rsidR="004B13B0">
        <w:rPr>
          <w:rFonts w:ascii="Arial" w:hAnsi="Arial" w:cs="Arial"/>
          <w:sz w:val="20"/>
          <w:szCs w:val="20"/>
        </w:rPr>
        <w:t>;</w:t>
      </w:r>
    </w:p>
    <w:p w:rsidR="00215B73" w:rsidRPr="00C83FD5" w:rsidRDefault="004B13B0" w:rsidP="00215B73">
      <w:pPr>
        <w:numPr>
          <w:ilvl w:val="0"/>
          <w:numId w:val="1"/>
        </w:numPr>
        <w:autoSpaceDE w:val="0"/>
        <w:autoSpaceDN w:val="0"/>
        <w:adjustRightInd w:val="0"/>
        <w:spacing w:before="17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B13B0">
        <w:rPr>
          <w:rFonts w:ascii="Arial" w:hAnsi="Arial" w:cs="Arial"/>
          <w:sz w:val="20"/>
          <w:szCs w:val="20"/>
        </w:rPr>
        <w:t>PREdi</w:t>
      </w:r>
      <w:proofErr w:type="spellEnd"/>
      <w:r w:rsidRPr="004B13B0">
        <w:rPr>
          <w:rFonts w:ascii="Arial" w:hAnsi="Arial" w:cs="Arial"/>
          <w:sz w:val="20"/>
          <w:szCs w:val="20"/>
        </w:rPr>
        <w:t xml:space="preserve"> zajistí </w:t>
      </w:r>
      <w:r w:rsidR="00BA4B20">
        <w:rPr>
          <w:rFonts w:ascii="Arial" w:hAnsi="Arial" w:cs="Arial"/>
          <w:sz w:val="20"/>
          <w:szCs w:val="20"/>
        </w:rPr>
        <w:t xml:space="preserve">na své náklady </w:t>
      </w:r>
      <w:r w:rsidRPr="004B13B0">
        <w:rPr>
          <w:rFonts w:ascii="Arial" w:hAnsi="Arial" w:cs="Arial"/>
          <w:sz w:val="20"/>
          <w:szCs w:val="20"/>
        </w:rPr>
        <w:t xml:space="preserve">realizaci technologické části energetického díla v tomto rozsahu: </w:t>
      </w:r>
      <w:r>
        <w:rPr>
          <w:rFonts w:ascii="Arial" w:hAnsi="Arial" w:cs="Arial"/>
          <w:sz w:val="20"/>
          <w:szCs w:val="20"/>
        </w:rPr>
        <w:t xml:space="preserve">osazení VOTS </w:t>
      </w:r>
      <w:r w:rsidR="005A0E04">
        <w:rPr>
          <w:rFonts w:ascii="Arial" w:hAnsi="Arial" w:cs="Arial"/>
          <w:sz w:val="20"/>
          <w:szCs w:val="20"/>
        </w:rPr>
        <w:t xml:space="preserve">vstupním rozvaděčem </w:t>
      </w:r>
      <w:proofErr w:type="spellStart"/>
      <w:r w:rsidR="001D1C42">
        <w:rPr>
          <w:rFonts w:ascii="Arial" w:hAnsi="Arial" w:cs="Arial"/>
          <w:sz w:val="20"/>
          <w:szCs w:val="20"/>
        </w:rPr>
        <w:t>PREdi</w:t>
      </w:r>
      <w:proofErr w:type="spellEnd"/>
      <w:r w:rsidR="001D1C42">
        <w:rPr>
          <w:rFonts w:ascii="Arial" w:hAnsi="Arial" w:cs="Arial"/>
          <w:sz w:val="20"/>
          <w:szCs w:val="20"/>
        </w:rPr>
        <w:t xml:space="preserve"> </w:t>
      </w:r>
      <w:r w:rsidR="005A0E04">
        <w:rPr>
          <w:rFonts w:ascii="Arial" w:hAnsi="Arial" w:cs="Arial"/>
          <w:sz w:val="20"/>
          <w:szCs w:val="20"/>
        </w:rPr>
        <w:t>VN Siemens 8DJH RRT v provedení SG a sekundární technikou RTU Siemens, SG5 MEP, senzory Siemens.</w:t>
      </w:r>
      <w:r w:rsidR="00717F3C">
        <w:rPr>
          <w:rFonts w:ascii="Arial" w:hAnsi="Arial" w:cs="Arial"/>
          <w:b/>
          <w:sz w:val="20"/>
          <w:szCs w:val="20"/>
        </w:rPr>
        <w:tab/>
      </w:r>
    </w:p>
    <w:p w:rsidR="00717F3C" w:rsidRDefault="005A0E04" w:rsidP="00C83FD5">
      <w:pPr>
        <w:numPr>
          <w:ilvl w:val="0"/>
          <w:numId w:val="1"/>
        </w:numPr>
        <w:autoSpaceDE w:val="0"/>
        <w:autoSpaceDN w:val="0"/>
        <w:adjustRightInd w:val="0"/>
        <w:spacing w:before="170" w:after="0" w:line="240" w:lineRule="auto"/>
        <w:jc w:val="both"/>
        <w:rPr>
          <w:rFonts w:ascii="Arial" w:hAnsi="Arial" w:cs="Arial"/>
          <w:sz w:val="20"/>
          <w:szCs w:val="20"/>
        </w:rPr>
      </w:pPr>
      <w:r w:rsidRPr="00717F3C">
        <w:rPr>
          <w:rFonts w:ascii="Arial" w:hAnsi="Arial" w:cs="Arial"/>
          <w:b/>
          <w:sz w:val="20"/>
          <w:szCs w:val="20"/>
        </w:rPr>
        <w:t xml:space="preserve">Kabely 22 </w:t>
      </w:r>
      <w:proofErr w:type="spellStart"/>
      <w:r w:rsidRPr="00717F3C">
        <w:rPr>
          <w:rFonts w:ascii="Arial" w:hAnsi="Arial" w:cs="Arial"/>
          <w:b/>
          <w:sz w:val="20"/>
          <w:szCs w:val="20"/>
        </w:rPr>
        <w:t>kV</w:t>
      </w:r>
      <w:proofErr w:type="spellEnd"/>
      <w:r w:rsidR="00717F3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4B95">
        <w:rPr>
          <w:rFonts w:ascii="Arial" w:hAnsi="Arial" w:cs="Arial"/>
          <w:sz w:val="20"/>
          <w:szCs w:val="20"/>
        </w:rPr>
        <w:t>PREdi</w:t>
      </w:r>
      <w:proofErr w:type="spellEnd"/>
      <w:r w:rsidR="00134B95">
        <w:rPr>
          <w:rFonts w:ascii="Arial" w:hAnsi="Arial" w:cs="Arial"/>
          <w:sz w:val="20"/>
          <w:szCs w:val="20"/>
        </w:rPr>
        <w:t xml:space="preserve"> zajistí</w:t>
      </w:r>
      <w:r w:rsidR="00BA4B20">
        <w:rPr>
          <w:rFonts w:ascii="Arial" w:hAnsi="Arial" w:cs="Arial"/>
          <w:sz w:val="20"/>
          <w:szCs w:val="20"/>
        </w:rPr>
        <w:t xml:space="preserve"> na své náklady</w:t>
      </w:r>
      <w:r w:rsidR="00134B95">
        <w:rPr>
          <w:rFonts w:ascii="Arial" w:hAnsi="Arial" w:cs="Arial"/>
          <w:sz w:val="20"/>
          <w:szCs w:val="20"/>
        </w:rPr>
        <w:t>:</w:t>
      </w:r>
      <w:r w:rsidR="00134B95" w:rsidRPr="004B13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Trafostanice </w:t>
      </w:r>
      <w:r w:rsidR="001D1C42">
        <w:rPr>
          <w:rFonts w:ascii="Arial" w:hAnsi="Arial" w:cs="Arial"/>
          <w:sz w:val="20"/>
          <w:szCs w:val="20"/>
        </w:rPr>
        <w:t xml:space="preserve">VOTS </w:t>
      </w:r>
      <w:r>
        <w:rPr>
          <w:rFonts w:ascii="Arial" w:hAnsi="Arial" w:cs="Arial"/>
          <w:sz w:val="20"/>
          <w:szCs w:val="20"/>
        </w:rPr>
        <w:t xml:space="preserve">bude připojena kabely VN AXEKVCEY-OT 3x1x240mm2 do smyčky mezi TS 3230 a TS 8007.  </w:t>
      </w:r>
    </w:p>
    <w:p w:rsidR="00850BB7" w:rsidRDefault="00BD6529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850BB7">
        <w:rPr>
          <w:rFonts w:ascii="Arial" w:hAnsi="Arial" w:cs="Arial"/>
          <w:sz w:val="20"/>
          <w:szCs w:val="20"/>
        </w:rPr>
        <w:t>Schéma způsobu připojení je specifikováno v Příloze č. 1. této Smlouvy.</w:t>
      </w:r>
    </w:p>
    <w:p w:rsidR="00717F3C" w:rsidRPr="00717F3C" w:rsidRDefault="00717F3C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Přeložky VN a NN kabelů jsou řešeny Smlouvou o přeložce ZDS č</w:t>
      </w:r>
      <w:r w:rsidRPr="00717F3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: </w:t>
      </w:r>
      <w:r w:rsidRPr="00717F3C">
        <w:rPr>
          <w:rFonts w:ascii="Arial" w:hAnsi="Arial" w:cs="Arial"/>
          <w:b/>
          <w:sz w:val="20"/>
          <w:szCs w:val="20"/>
        </w:rPr>
        <w:t>99/S24/ZD/2364895.</w:t>
      </w:r>
    </w:p>
    <w:p w:rsidR="00850BB7" w:rsidRDefault="00717F3C" w:rsidP="00D74AB7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5A0E04" w:rsidRDefault="005A0E04">
      <w:pPr>
        <w:autoSpaceDE w:val="0"/>
        <w:autoSpaceDN w:val="0"/>
        <w:adjustRightInd w:val="0"/>
        <w:spacing w:after="0" w:line="259" w:lineRule="atLeast"/>
        <w:ind w:left="680" w:hanging="3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se zavazuje zejména: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ab/>
        <w:t xml:space="preserve">zajistit na základě žádosti Žadatele a pravomocného územního rozhodnutí popř. územního souhlasu nebo společného povolení poskytnutého Žadatelem v souladu s čl. 4 odst. 1 této Smlouvy vypracování projektové dokumentace místa připojení, a to ve stupni prováděcí dokumentace. Dále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zajistí pro realizaci místa připojení dle této Smlouvy uzavření smluv o zřízení věcného břemene (dále jen „</w:t>
      </w:r>
      <w:r>
        <w:rPr>
          <w:rFonts w:ascii="Arial" w:hAnsi="Arial" w:cs="Arial"/>
          <w:b/>
          <w:bCs/>
          <w:sz w:val="20"/>
          <w:szCs w:val="20"/>
        </w:rPr>
        <w:t>Konečná smlouva</w:t>
      </w:r>
      <w:r>
        <w:rPr>
          <w:rFonts w:ascii="Arial" w:hAnsi="Arial" w:cs="Arial"/>
          <w:sz w:val="20"/>
          <w:szCs w:val="20"/>
        </w:rPr>
        <w:t>“), anebo budoucích smluv o zřízení věcného břemene (dále jen „</w:t>
      </w:r>
      <w:r>
        <w:rPr>
          <w:rFonts w:ascii="Arial" w:hAnsi="Arial" w:cs="Arial"/>
          <w:b/>
          <w:bCs/>
          <w:sz w:val="20"/>
          <w:szCs w:val="20"/>
        </w:rPr>
        <w:t>Smlouva o smlouvě budoucí</w:t>
      </w:r>
      <w:r>
        <w:rPr>
          <w:rFonts w:ascii="Arial" w:hAnsi="Arial" w:cs="Arial"/>
          <w:sz w:val="20"/>
          <w:szCs w:val="20"/>
        </w:rPr>
        <w:t>“) na umístění energetického díla</w:t>
      </w:r>
      <w:r w:rsidR="00215B73">
        <w:rPr>
          <w:rFonts w:ascii="Arial" w:hAnsi="Arial" w:cs="Arial"/>
          <w:sz w:val="20"/>
          <w:szCs w:val="20"/>
        </w:rPr>
        <w:t xml:space="preserve"> ve vlastnictví </w:t>
      </w:r>
      <w:proofErr w:type="spellStart"/>
      <w:r w:rsidR="00215B73"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. Závazky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, uvedené v tomto bodě, budou splněny </w:t>
      </w:r>
      <w:r>
        <w:rPr>
          <w:rFonts w:ascii="Arial" w:hAnsi="Arial" w:cs="Arial"/>
          <w:b/>
          <w:bCs/>
          <w:sz w:val="20"/>
          <w:szCs w:val="20"/>
        </w:rPr>
        <w:t xml:space="preserve">do 12 měsíců od převzetí pravomocného Rozhodnutí o povolení stavby dle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4.1</w:t>
      </w:r>
      <w:r>
        <w:rPr>
          <w:rFonts w:ascii="Arial" w:hAnsi="Arial" w:cs="Arial"/>
          <w:sz w:val="20"/>
          <w:szCs w:val="20"/>
        </w:rPr>
        <w:t xml:space="preserve">. Za porušení této Smlouvy nepovažují smluvní strany situaci, kdy z důvodů nezávislých na vůli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a bez jejího zavinění nebude s vlastníky nemovitostí dotčených stavbou energetického díla uzavřena Konečná smlouva nebo Smlouva o smlouvě budoucí nebo vydán jiný právní titul, který by opravňoval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ke vstupu na nemovitost za účelem realizace místa připojení. V takovém případě se lhůta prodlužuje </w:t>
      </w:r>
      <w:r w:rsidR="005F33D0">
        <w:rPr>
          <w:rFonts w:ascii="Arial" w:hAnsi="Arial" w:cs="Arial"/>
          <w:sz w:val="20"/>
          <w:szCs w:val="20"/>
        </w:rPr>
        <w:t>o dobu, po níž trvá situace popsaná v předchozí větě tohoto odstavce</w:t>
      </w:r>
      <w:r w:rsidR="00684F89">
        <w:rPr>
          <w:rFonts w:ascii="Arial" w:hAnsi="Arial" w:cs="Arial"/>
          <w:sz w:val="20"/>
          <w:szCs w:val="20"/>
        </w:rPr>
        <w:t xml:space="preserve"> 3.2.1</w:t>
      </w:r>
      <w:r w:rsidR="005F33D0">
        <w:rPr>
          <w:rFonts w:ascii="Arial" w:hAnsi="Arial" w:cs="Arial"/>
          <w:sz w:val="20"/>
          <w:szCs w:val="20"/>
        </w:rPr>
        <w:t xml:space="preserve">. 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</w:t>
      </w:r>
      <w:r>
        <w:rPr>
          <w:rFonts w:ascii="Arial" w:hAnsi="Arial" w:cs="Arial"/>
          <w:sz w:val="20"/>
          <w:szCs w:val="20"/>
        </w:rPr>
        <w:tab/>
        <w:t>vyzvat písemně Žadatele do 10 dnů od termínu dle odst. 3.2.1 k převzetí schválené projektové dokumentace k zajištění stavební připravenosti.</w:t>
      </w:r>
    </w:p>
    <w:p w:rsidR="005A0E04" w:rsidRDefault="005A0E04" w:rsidP="00AC2BCD">
      <w:pPr>
        <w:widowControl w:val="0"/>
        <w:autoSpaceDE w:val="0"/>
        <w:autoSpaceDN w:val="0"/>
        <w:adjustRightInd w:val="0"/>
        <w:spacing w:after="0" w:line="240" w:lineRule="auto"/>
        <w:ind w:left="102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Stavební připraveností pro pokládku kabelového vedení se rozumí předání volné trasy na stavebním pozemku Žadatele (polohopisné a výškopisné zaměření, osazení obrubníků) včetně dosypání terénu na nulovou úroveň a založení chrániček pro kabely pod budoucí komunikace a vjezdy, zajištění dopravní obslužnosti při </w:t>
      </w:r>
      <w:r w:rsidR="00850BB7">
        <w:rPr>
          <w:rFonts w:ascii="Arial" w:hAnsi="Arial" w:cs="Arial"/>
          <w:sz w:val="20"/>
          <w:szCs w:val="20"/>
        </w:rPr>
        <w:t>výstavbě,</w:t>
      </w:r>
    </w:p>
    <w:tbl>
      <w:tblPr>
        <w:tblpPr w:leftFromText="1" w:rightFromText="1" w:vertAnchor="page" w:horzAnchor="page" w:tblpX="567" w:tblpY="162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5A0E04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E04" w:rsidRDefault="005A0E04" w:rsidP="00AC2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0E04" w:rsidRDefault="005A0E04" w:rsidP="00AC2BCD">
      <w:pPr>
        <w:widowControl w:val="0"/>
        <w:autoSpaceDE w:val="0"/>
        <w:autoSpaceDN w:val="0"/>
        <w:adjustRightInd w:val="0"/>
        <w:spacing w:after="0" w:line="240" w:lineRule="auto"/>
        <w:ind w:left="10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 v souladu s projektovou dokumentací.</w:t>
      </w:r>
    </w:p>
    <w:p w:rsidR="005A0E04" w:rsidRDefault="005A0E04" w:rsidP="00633EC7">
      <w:pPr>
        <w:autoSpaceDE w:val="0"/>
        <w:autoSpaceDN w:val="0"/>
        <w:adjustRightInd w:val="0"/>
        <w:spacing w:after="0" w:line="240" w:lineRule="auto"/>
        <w:ind w:left="102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Stavební připraveností pro montáž technologie ve vestavěné transformační stanici se rozumí předání volné místnosti odpovídající statickým požadavkům (dle PN KT 203), která je kompletně stavebně dokončena (provedena malba stěn a stropu, dokončena podlaha včetně všech nosných podlahových konstrukcí a nátěrů, osazeny dveře a </w:t>
      </w:r>
      <w:r w:rsidR="00633EC7">
        <w:rPr>
          <w:rFonts w:ascii="Arial" w:hAnsi="Arial" w:cs="Arial"/>
          <w:sz w:val="20"/>
          <w:szCs w:val="20"/>
        </w:rPr>
        <w:t>dokončena</w:t>
      </w:r>
      <w:r w:rsidR="00BD6529">
        <w:rPr>
          <w:rFonts w:ascii="Arial" w:hAnsi="Arial" w:cs="Arial"/>
          <w:sz w:val="20"/>
          <w:szCs w:val="20"/>
        </w:rPr>
        <w:t xml:space="preserve"> </w:t>
      </w:r>
      <w:r w:rsidR="00633EC7">
        <w:rPr>
          <w:rFonts w:ascii="Arial" w:hAnsi="Arial" w:cs="Arial"/>
          <w:sz w:val="20"/>
          <w:szCs w:val="20"/>
        </w:rPr>
        <w:t>elektroinstalace</w:t>
      </w:r>
      <w:r w:rsidR="00BD6529">
        <w:rPr>
          <w:rFonts w:ascii="Arial" w:hAnsi="Arial" w:cs="Arial"/>
          <w:sz w:val="20"/>
          <w:szCs w:val="20"/>
        </w:rPr>
        <w:t xml:space="preserve"> </w:t>
      </w:r>
      <w:r w:rsidR="00633EC7">
        <w:rPr>
          <w:rFonts w:ascii="Arial" w:hAnsi="Arial" w:cs="Arial"/>
          <w:sz w:val="20"/>
          <w:szCs w:val="20"/>
        </w:rPr>
        <w:t>dle</w:t>
      </w:r>
      <w:r w:rsidR="00BD65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předané</w:t>
      </w:r>
      <w:r w:rsidR="00633EC7">
        <w:rPr>
          <w:rFonts w:ascii="Arial" w:hAnsi="Arial" w:cs="Arial"/>
          <w:sz w:val="20"/>
          <w:szCs w:val="20"/>
        </w:rPr>
        <w:t xml:space="preserve"> projektové</w:t>
      </w:r>
      <w:r w:rsidR="00BD6529">
        <w:rPr>
          <w:rFonts w:ascii="Arial" w:hAnsi="Arial" w:cs="Arial"/>
          <w:sz w:val="20"/>
          <w:szCs w:val="20"/>
        </w:rPr>
        <w:t xml:space="preserve"> </w:t>
      </w:r>
      <w:r w:rsidR="00633EC7">
        <w:rPr>
          <w:rFonts w:ascii="Arial" w:hAnsi="Arial" w:cs="Arial"/>
          <w:sz w:val="20"/>
          <w:szCs w:val="20"/>
        </w:rPr>
        <w:t>dokumentace),</w:t>
      </w:r>
      <w:r w:rsidR="00BD65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včetně osazení vodotěsných a plynotěsných kabelových průchodek (splňující požadavek platné </w:t>
      </w:r>
      <w:proofErr w:type="spellStart"/>
      <w:r>
        <w:rPr>
          <w:rFonts w:ascii="Arial" w:hAnsi="Arial" w:cs="Arial"/>
          <w:sz w:val="20"/>
          <w:szCs w:val="20"/>
        </w:rPr>
        <w:t>vyhl</w:t>
      </w:r>
      <w:proofErr w:type="spellEnd"/>
      <w:r>
        <w:rPr>
          <w:rFonts w:ascii="Arial" w:hAnsi="Arial" w:cs="Arial"/>
          <w:sz w:val="20"/>
          <w:szCs w:val="20"/>
        </w:rPr>
        <w:t xml:space="preserve">. Ministerstva pro místní rozvoj o obecných požadavcích na výstavbu) pro kabely VN, OPTOTRUBKY, uzemnění a otvorů pro měřící kabely. Pro použití měřících kabelů je třeba zajistit možnost příjezdu a parkování měřících vozidel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ve vzdálenosti max. 30 m od trafostanice.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</w:t>
      </w:r>
      <w:r>
        <w:rPr>
          <w:rFonts w:ascii="Arial" w:hAnsi="Arial" w:cs="Arial"/>
          <w:sz w:val="20"/>
          <w:szCs w:val="20"/>
        </w:rPr>
        <w:tab/>
        <w:t xml:space="preserve">zajistit realizaci </w:t>
      </w:r>
      <w:r w:rsidR="00EF1738" w:rsidRPr="000A2F5C">
        <w:rPr>
          <w:rFonts w:ascii="Arial" w:hAnsi="Arial" w:cs="Arial"/>
          <w:sz w:val="20"/>
          <w:szCs w:val="20"/>
        </w:rPr>
        <w:t xml:space="preserve">technologické části energetického díla </w:t>
      </w:r>
      <w:r w:rsidR="004B13B0" w:rsidRPr="000A2F5C">
        <w:rPr>
          <w:rFonts w:ascii="Arial" w:hAnsi="Arial" w:cs="Arial"/>
          <w:sz w:val="20"/>
          <w:szCs w:val="20"/>
        </w:rPr>
        <w:t>(</w:t>
      </w:r>
      <w:r w:rsidR="004B13B0" w:rsidRPr="000A2F5C">
        <w:rPr>
          <w:rFonts w:ascii="Arial" w:hAnsi="Arial" w:cs="Arial"/>
          <w:sz w:val="20"/>
          <w:szCs w:val="20"/>
          <w:lang w:eastAsia="en-US"/>
        </w:rPr>
        <w:t xml:space="preserve">osazení VOTS vstupním rozvaděčem </w:t>
      </w:r>
      <w:proofErr w:type="spellStart"/>
      <w:r w:rsidR="004B13B0">
        <w:rPr>
          <w:rFonts w:ascii="Arial" w:hAnsi="Arial" w:cs="Arial"/>
          <w:sz w:val="20"/>
          <w:szCs w:val="20"/>
        </w:rPr>
        <w:t>PREdi</w:t>
      </w:r>
      <w:proofErr w:type="spellEnd"/>
      <w:r w:rsidR="004B13B0">
        <w:rPr>
          <w:rFonts w:ascii="Arial" w:hAnsi="Arial" w:cs="Arial"/>
          <w:sz w:val="20"/>
          <w:szCs w:val="20"/>
        </w:rPr>
        <w:t xml:space="preserve"> VN Siemens 8DJH RRT v provedení SG a sekundární technikou RTU Siemens, SG5 MEP, senzory Siemens) </w:t>
      </w:r>
      <w:r>
        <w:rPr>
          <w:rFonts w:ascii="Arial" w:hAnsi="Arial" w:cs="Arial"/>
          <w:sz w:val="20"/>
          <w:szCs w:val="20"/>
        </w:rPr>
        <w:t xml:space="preserve">a zprovoznění energetického díla v termínu </w:t>
      </w:r>
      <w:r>
        <w:rPr>
          <w:rFonts w:ascii="Arial" w:hAnsi="Arial" w:cs="Arial"/>
          <w:b/>
          <w:bCs/>
          <w:sz w:val="20"/>
          <w:szCs w:val="20"/>
        </w:rPr>
        <w:t xml:space="preserve">do 12 měsíců </w:t>
      </w:r>
      <w:r>
        <w:rPr>
          <w:rFonts w:ascii="Arial" w:hAnsi="Arial" w:cs="Arial"/>
          <w:sz w:val="20"/>
          <w:szCs w:val="20"/>
        </w:rPr>
        <w:t xml:space="preserve">ode dne předání a převzetí staveniště po dokončení stavební připravenosti Žadatele dle odst. 3.2.2. Termín realizace a zprovoznění může být prodloužen o dobu nepříznivých klimatických podmínek, které neumožnily provádění prací v souladu s technologickými předpisy. </w:t>
      </w:r>
    </w:p>
    <w:p w:rsidR="005A0E04" w:rsidRDefault="005A0E04">
      <w:pPr>
        <w:keepNext/>
        <w:widowControl w:val="0"/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ab/>
        <w:t>Povinnosti Žadatele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 se zavazuje zejména: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Předat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ověřenou kopii pravomocného územního rozhodnutí, popř. územního souhlasu nebo společného povolení nebo stavebního povolení v souladu se zákonem č. 183/2006 Sb., stavebním zákonem (dále jen „Rozhodnutí o povolení stavby“) včetně situace potvrzené stavebním úřadem na realizaci svého záměru zahrnujícího i energetické dílo v termínu </w:t>
      </w:r>
      <w:r w:rsidRPr="00717F3C">
        <w:rPr>
          <w:rFonts w:ascii="Arial" w:hAnsi="Arial" w:cs="Arial"/>
          <w:b/>
          <w:sz w:val="20"/>
          <w:szCs w:val="20"/>
        </w:rPr>
        <w:t xml:space="preserve">do 12 měsíců </w:t>
      </w:r>
      <w:r>
        <w:rPr>
          <w:rFonts w:ascii="Arial" w:hAnsi="Arial" w:cs="Arial"/>
          <w:sz w:val="20"/>
          <w:szCs w:val="20"/>
        </w:rPr>
        <w:t>od</w:t>
      </w:r>
      <w:r w:rsidR="005F33D0">
        <w:rPr>
          <w:rFonts w:ascii="Arial" w:hAnsi="Arial" w:cs="Arial"/>
          <w:sz w:val="20"/>
          <w:szCs w:val="20"/>
        </w:rPr>
        <w:t>e dne nabytí účinnosti</w:t>
      </w:r>
      <w:r>
        <w:rPr>
          <w:rFonts w:ascii="Arial" w:hAnsi="Arial" w:cs="Arial"/>
          <w:sz w:val="20"/>
          <w:szCs w:val="20"/>
        </w:rPr>
        <w:t xml:space="preserve"> této Smlouvy. Pokud se Žadatel dostane do prodlení s předložením Rozhodnutí o povolení stavby, prodlouží se o dobu prodlení automaticky termín uvedený v odst. 3.2.1. Žadatel se rovněž zavazuje uzavřít s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dohodu o převodu práv a povinností vztahujících se k energetickému dílu z Rozhodnutí o povolení stavby, a to nejpozději do termínu uvedeného v odstavci 3.2.1 této Smlouvy.</w:t>
      </w:r>
    </w:p>
    <w:p w:rsidR="005A0E04" w:rsidRDefault="005A0E04">
      <w:pPr>
        <w:keepNext/>
        <w:widowControl w:val="0"/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Předložit projektovou dokumentaci stavební části trafostanice stanice projektantovi technologické části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ke schválení (projektanta technologické části určí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5A0E04" w:rsidRDefault="005A0E04">
      <w:pPr>
        <w:keepNext/>
        <w:widowControl w:val="0"/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Zajistit osazení měření v části Žadatele v termínu do 7 dnů od úspěšné technické prohlídky transformační stanice.</w:t>
      </w:r>
    </w:p>
    <w:p w:rsidR="005A0E04" w:rsidRDefault="005A0E04">
      <w:pPr>
        <w:keepNext/>
        <w:widowControl w:val="0"/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Uzavřít s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Konečnou smlouvu na umístění energetického díla </w:t>
      </w:r>
      <w:r w:rsidR="009F3BD8">
        <w:rPr>
          <w:rFonts w:ascii="Arial" w:hAnsi="Arial" w:cs="Arial"/>
          <w:sz w:val="20"/>
          <w:szCs w:val="20"/>
        </w:rPr>
        <w:t xml:space="preserve">uvedeného v odstavci </w:t>
      </w:r>
      <w:proofErr w:type="gramStart"/>
      <w:r w:rsidR="009F3BD8">
        <w:rPr>
          <w:rFonts w:ascii="Arial" w:hAnsi="Arial" w:cs="Arial"/>
          <w:sz w:val="20"/>
          <w:szCs w:val="20"/>
        </w:rPr>
        <w:t xml:space="preserve">5.1. </w:t>
      </w:r>
      <w:r>
        <w:rPr>
          <w:rFonts w:ascii="Arial" w:hAnsi="Arial" w:cs="Arial"/>
          <w:sz w:val="20"/>
          <w:szCs w:val="20"/>
        </w:rPr>
        <w:t>v dotčené</w:t>
      </w:r>
      <w:proofErr w:type="gramEnd"/>
      <w:r>
        <w:rPr>
          <w:rFonts w:ascii="Arial" w:hAnsi="Arial" w:cs="Arial"/>
          <w:sz w:val="20"/>
          <w:szCs w:val="20"/>
        </w:rPr>
        <w:t xml:space="preserve"> nemovité věci ve vlastnictví Žadatele </w:t>
      </w:r>
      <w:r w:rsidR="00EF1738">
        <w:rPr>
          <w:rFonts w:ascii="Arial" w:hAnsi="Arial" w:cs="Arial"/>
          <w:sz w:val="20"/>
          <w:szCs w:val="20"/>
        </w:rPr>
        <w:t xml:space="preserve">(resp. ve vlastnictví státu s příslušností Žadatele k hospodaření s dotčenou nemovitou věcí) </w:t>
      </w:r>
      <w:r>
        <w:rPr>
          <w:rFonts w:ascii="Arial" w:hAnsi="Arial" w:cs="Arial"/>
          <w:sz w:val="20"/>
          <w:szCs w:val="20"/>
        </w:rPr>
        <w:t xml:space="preserve">do termínu uvedeného v odst. 3.2.1. Pokud není splnění této povinnosti objektivně možné, uzavřít s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v tomto termínu Smlouvu o smlouvě budoucí.</w:t>
      </w:r>
    </w:p>
    <w:p w:rsidR="005A0E04" w:rsidRDefault="005A0E04">
      <w:pPr>
        <w:keepNext/>
        <w:widowControl w:val="0"/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 xml:space="preserve">Rozsah věcného břemene pro účely Konečné smlouvy bude vyznačen v příslušném geometrickém plánu, který bude její nedílnou součástí a bude vyhotoven na náklady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. Pokud po zápisu věcného břemene do katastru nemovitostí na základě Konečné smlouvy dojde z důvodů na straně Žadatele ke změně umístění energetického díla, Žadatel se zavazuje uzavřít s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novou Konečnou smlouvu dle skutečného umístění energetického díla. Smluvní strany si poskytnou vzájemnou součinnost.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 xml:space="preserve">Poskytnout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na vyžádání potřebná vyjádření z dokumentace pro územní řízení za účelem vypracování prováděcí projektové dokumentace energetického díla.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 xml:space="preserve">Převzít prováděcí projektovou dokumentaci od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, zajistit stavební připravenost v souladu se schválenou prováděcí projektovou dokumentací na energetické dílo a předat připravené staveniště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nejpozději do 1 roku od předání projektové dokumentace. Stavební připravenost je definována v odst. 3.2.2.</w:t>
      </w:r>
      <w:r w:rsidR="000A108B" w:rsidRPr="000A108B">
        <w:rPr>
          <w:rFonts w:ascii="Arial" w:hAnsi="Arial" w:cs="Arial"/>
          <w:sz w:val="20"/>
          <w:szCs w:val="20"/>
        </w:rPr>
        <w:t xml:space="preserve"> </w:t>
      </w:r>
      <w:r w:rsidR="000A108B">
        <w:rPr>
          <w:rFonts w:ascii="Arial" w:hAnsi="Arial" w:cs="Arial"/>
          <w:sz w:val="20"/>
          <w:szCs w:val="20"/>
        </w:rPr>
        <w:t xml:space="preserve">Za porušení povinnosti stavební připravenosti </w:t>
      </w:r>
      <w:r w:rsidR="00357196">
        <w:rPr>
          <w:rFonts w:ascii="Arial" w:hAnsi="Arial" w:cs="Arial"/>
          <w:sz w:val="20"/>
          <w:szCs w:val="20"/>
        </w:rPr>
        <w:t xml:space="preserve">či za prodlení </w:t>
      </w:r>
      <w:r w:rsidR="000A108B">
        <w:rPr>
          <w:rFonts w:ascii="Arial" w:hAnsi="Arial" w:cs="Arial"/>
          <w:sz w:val="20"/>
          <w:szCs w:val="20"/>
        </w:rPr>
        <w:t>dle odst. 3.2.2. nepovažují smluvní strany situaci, kdy z důvodů nezávislých na vůli Žadatele a bez jeho zavinění nebude v dané lhůtě stavební připravenost zajištěna. V takovém případě se lhůta prodlužuje o dobu, po níž trvá situace popsaná v předchozí větě tohoto odstavce.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 xml:space="preserve">Písemně oznámit 3 měsíce předem na e-mail adresu </w:t>
      </w:r>
      <w:r w:rsidR="00017241">
        <w:rPr>
          <w:rFonts w:ascii="Arial" w:hAnsi="Arial" w:cs="Arial"/>
          <w:sz w:val="20"/>
          <w:szCs w:val="20"/>
        </w:rPr>
        <w:t>xxx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předpokládaný termín dokončení stavební připravenosti.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 xml:space="preserve">Pokud byla uzavřena Smlouva o smlouvě budoucí v souladu s odst. </w:t>
      </w:r>
      <w:proofErr w:type="gramStart"/>
      <w:r>
        <w:rPr>
          <w:rFonts w:ascii="Arial" w:hAnsi="Arial" w:cs="Arial"/>
          <w:sz w:val="20"/>
          <w:szCs w:val="20"/>
        </w:rPr>
        <w:t>4.4. této</w:t>
      </w:r>
      <w:proofErr w:type="gramEnd"/>
      <w:r>
        <w:rPr>
          <w:rFonts w:ascii="Arial" w:hAnsi="Arial" w:cs="Arial"/>
          <w:sz w:val="20"/>
          <w:szCs w:val="20"/>
        </w:rPr>
        <w:t xml:space="preserve"> Smlouvy, uzavřít na základě výzvy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Konečnou smlouvu, a to po dokončení energetického díla a jeho geodetickém a geometrickém zaměření. Podklady pro uzavření smlouvy Žadatel předá na výzvu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 xml:space="preserve">Pokud Žadatel zajišťuje vydání kolaudačního souhlasu nebo kolaudačního rozhodnutí na celý soubor staveb, jejichž součástí je energetické dílo, zajistí, aby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byla v kolaudačním souhlasu nebo kolaudačním rozhodnutí uvedena jako stavebník energetického díla</w:t>
      </w:r>
      <w:r w:rsidR="005F71E5" w:rsidRPr="005F71E5">
        <w:rPr>
          <w:rFonts w:ascii="Arial" w:hAnsi="Arial" w:cs="Arial"/>
          <w:sz w:val="20"/>
          <w:szCs w:val="20"/>
        </w:rPr>
        <w:t xml:space="preserve"> </w:t>
      </w:r>
      <w:r w:rsidR="005F71E5">
        <w:rPr>
          <w:rFonts w:ascii="Arial" w:hAnsi="Arial" w:cs="Arial"/>
          <w:sz w:val="20"/>
          <w:szCs w:val="20"/>
        </w:rPr>
        <w:t xml:space="preserve">uvedeného v odstavci </w:t>
      </w:r>
      <w:proofErr w:type="gramStart"/>
      <w:r w:rsidR="005F71E5">
        <w:rPr>
          <w:rFonts w:ascii="Arial" w:hAnsi="Arial" w:cs="Arial"/>
          <w:sz w:val="20"/>
          <w:szCs w:val="20"/>
        </w:rPr>
        <w:t>5.1</w:t>
      </w:r>
      <w:proofErr w:type="gramEnd"/>
      <w:r w:rsidR="005F71E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a tedy i vlastník zařízení uvedeného v odst. 5.1, a to takto: </w:t>
      </w:r>
      <w:proofErr w:type="spellStart"/>
      <w:r>
        <w:rPr>
          <w:rFonts w:ascii="Arial" w:hAnsi="Arial" w:cs="Arial"/>
          <w:sz w:val="20"/>
          <w:szCs w:val="20"/>
        </w:rPr>
        <w:t>PREdistribuce</w:t>
      </w:r>
      <w:proofErr w:type="spellEnd"/>
      <w:r>
        <w:rPr>
          <w:rFonts w:ascii="Arial" w:hAnsi="Arial" w:cs="Arial"/>
          <w:sz w:val="20"/>
          <w:szCs w:val="20"/>
        </w:rPr>
        <w:t>, a.s., se sídlem Praha 5, Svornosti 3199/19a, PSČ150 00.</w:t>
      </w:r>
    </w:p>
    <w:tbl>
      <w:tblPr>
        <w:tblpPr w:leftFromText="1" w:rightFromText="1" w:vertAnchor="page" w:horzAnchor="page" w:tblpX="567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5A0E04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E04" w:rsidRDefault="005A0E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" w:rightFromText="1" w:vertAnchor="page" w:horzAnchor="page" w:tblpX="567" w:tblpY="162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5A0E04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E04" w:rsidRDefault="005A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0E04" w:rsidRDefault="005A0E04" w:rsidP="00850BB7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 xml:space="preserve">Pokud Žadatel nezajišťuje vydání kolaudačního souhlasu dle odst. </w:t>
      </w:r>
      <w:proofErr w:type="gramStart"/>
      <w:r>
        <w:rPr>
          <w:rFonts w:ascii="Arial" w:hAnsi="Arial" w:cs="Arial"/>
          <w:sz w:val="20"/>
          <w:szCs w:val="20"/>
        </w:rPr>
        <w:t>4.10</w:t>
      </w:r>
      <w:r w:rsidR="003A4F7F">
        <w:rPr>
          <w:rFonts w:ascii="Arial" w:hAnsi="Arial" w:cs="Arial"/>
          <w:sz w:val="20"/>
          <w:szCs w:val="20"/>
        </w:rPr>
        <w:t>.,</w:t>
      </w:r>
      <w:r>
        <w:rPr>
          <w:rFonts w:ascii="Arial" w:hAnsi="Arial" w:cs="Arial"/>
          <w:sz w:val="20"/>
          <w:szCs w:val="20"/>
        </w:rPr>
        <w:t xml:space="preserve"> uzavře</w:t>
      </w:r>
      <w:proofErr w:type="gramEnd"/>
      <w:r>
        <w:rPr>
          <w:rFonts w:ascii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do termínu uvedeného v odst. 3.2.1 smlouvu o převodu práv nabytých Žadatelem z územního rozhodnutí pro výstavbu energetického díla uvedeného v odst. 5.1.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 xml:space="preserve">Pokud je Žadatel povinnou osobou ke zveřejnění Smlouvy v registru smluv dle zákona č. 340/2015 Sb., Žadatel se zavazuje, že neprodleně po uzavření Smlouvy provede zaslání této Smlouvy správci registru smluv k uveřejnění prostřednictvím registru smluv. Žadatel se dále zavazuje, že při vyplňování formuláře </w:t>
      </w:r>
      <w:proofErr w:type="spellStart"/>
      <w:r>
        <w:rPr>
          <w:rFonts w:ascii="Arial" w:hAnsi="Arial" w:cs="Arial"/>
          <w:sz w:val="20"/>
          <w:szCs w:val="20"/>
        </w:rPr>
        <w:t>metadat</w:t>
      </w:r>
      <w:proofErr w:type="spellEnd"/>
      <w:r>
        <w:rPr>
          <w:rFonts w:ascii="Arial" w:hAnsi="Arial" w:cs="Arial"/>
          <w:sz w:val="20"/>
          <w:szCs w:val="20"/>
        </w:rPr>
        <w:t xml:space="preserve"> této Smlouvy uvede také adresu datové schránky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a číslo této smlouvy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 xml:space="preserve">V případě, že Žadatel nesplní povinnost uveřejnění Smlouvy prostřednictvím registru smluv ani do 15 dnů ode dne uzavření této Smlouvy, pak je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oprávněna Smlouvu zaslat správci registru smluv sama. </w:t>
      </w:r>
    </w:p>
    <w:p w:rsidR="00BD6529" w:rsidRDefault="00BD6529" w:rsidP="00633EC7">
      <w:pPr>
        <w:autoSpaceDE w:val="0"/>
        <w:autoSpaceDN w:val="0"/>
        <w:adjustRightInd w:val="0"/>
        <w:spacing w:before="17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0E04" w:rsidRDefault="005A0E04">
      <w:pPr>
        <w:keepNext/>
        <w:widowControl w:val="0"/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</w:t>
      </w:r>
      <w:r>
        <w:rPr>
          <w:rFonts w:ascii="Arial" w:hAnsi="Arial" w:cs="Arial"/>
          <w:b/>
          <w:bCs/>
          <w:sz w:val="20"/>
          <w:szCs w:val="20"/>
        </w:rPr>
        <w:tab/>
        <w:t>Vlastnická a další práva</w:t>
      </w:r>
    </w:p>
    <w:p w:rsidR="005A0E04" w:rsidRDefault="005A0E04">
      <w:pPr>
        <w:autoSpaceDE w:val="0"/>
        <w:autoSpaceDN w:val="0"/>
        <w:adjustRightInd w:val="0"/>
        <w:spacing w:before="170" w:after="0" w:line="259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je investorem a bude vlastnit </w:t>
      </w:r>
      <w:r w:rsidR="002405CD">
        <w:rPr>
          <w:rFonts w:ascii="Arial" w:hAnsi="Arial" w:cs="Arial"/>
          <w:sz w:val="20"/>
          <w:szCs w:val="20"/>
        </w:rPr>
        <w:t>kabely VN, vstupní rozváděč VN Siemens 8DJH RRT v provedení SG a sekundární technikou RTU Siemens, SG5 MEP, senzory Siemens</w:t>
      </w:r>
      <w:r w:rsidR="00850BB7">
        <w:rPr>
          <w:rFonts w:ascii="Arial" w:hAnsi="Arial" w:cs="Arial"/>
          <w:sz w:val="20"/>
          <w:szCs w:val="20"/>
        </w:rPr>
        <w:t>.</w:t>
      </w:r>
    </w:p>
    <w:p w:rsidR="005A0E04" w:rsidRDefault="005A0E04">
      <w:pPr>
        <w:autoSpaceDE w:val="0"/>
        <w:autoSpaceDN w:val="0"/>
        <w:adjustRightInd w:val="0"/>
        <w:spacing w:before="170" w:after="0" w:line="259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Žadatel je investorem a bude vlastnit </w:t>
      </w:r>
      <w:r w:rsidR="00850BB7">
        <w:rPr>
          <w:rFonts w:ascii="Arial" w:hAnsi="Arial" w:cs="Arial"/>
          <w:sz w:val="20"/>
          <w:szCs w:val="20"/>
        </w:rPr>
        <w:t xml:space="preserve">VOTS včetně technologie, </w:t>
      </w:r>
      <w:r w:rsidR="002405CD">
        <w:rPr>
          <w:rFonts w:ascii="Arial" w:hAnsi="Arial" w:cs="Arial"/>
          <w:sz w:val="20"/>
          <w:szCs w:val="20"/>
        </w:rPr>
        <w:t xml:space="preserve">propojovací </w:t>
      </w:r>
      <w:r w:rsidR="00850BB7">
        <w:rPr>
          <w:rFonts w:ascii="Arial" w:hAnsi="Arial" w:cs="Arial"/>
          <w:sz w:val="20"/>
          <w:szCs w:val="20"/>
        </w:rPr>
        <w:t xml:space="preserve">kabel </w:t>
      </w:r>
      <w:r w:rsidR="002405CD">
        <w:rPr>
          <w:rFonts w:ascii="Arial" w:hAnsi="Arial" w:cs="Arial"/>
          <w:sz w:val="20"/>
          <w:szCs w:val="20"/>
        </w:rPr>
        <w:t xml:space="preserve">VN </w:t>
      </w:r>
      <w:r w:rsidR="00850BB7">
        <w:rPr>
          <w:rFonts w:ascii="Arial" w:hAnsi="Arial" w:cs="Arial"/>
          <w:sz w:val="20"/>
          <w:szCs w:val="20"/>
        </w:rPr>
        <w:t xml:space="preserve">mezi rozvaděčem VN </w:t>
      </w:r>
      <w:proofErr w:type="spellStart"/>
      <w:r w:rsidR="00850BB7">
        <w:rPr>
          <w:rFonts w:ascii="Arial" w:hAnsi="Arial" w:cs="Arial"/>
          <w:sz w:val="20"/>
          <w:szCs w:val="20"/>
        </w:rPr>
        <w:t>PREdi</w:t>
      </w:r>
      <w:proofErr w:type="spellEnd"/>
      <w:r w:rsidR="00850BB7">
        <w:rPr>
          <w:rFonts w:ascii="Arial" w:hAnsi="Arial" w:cs="Arial"/>
          <w:sz w:val="20"/>
          <w:szCs w:val="20"/>
        </w:rPr>
        <w:t xml:space="preserve"> a odběratelským </w:t>
      </w:r>
      <w:proofErr w:type="spellStart"/>
      <w:r w:rsidR="00850BB7">
        <w:rPr>
          <w:rFonts w:ascii="Arial" w:hAnsi="Arial" w:cs="Arial"/>
          <w:sz w:val="20"/>
          <w:szCs w:val="20"/>
        </w:rPr>
        <w:t>trafem</w:t>
      </w:r>
      <w:proofErr w:type="spellEnd"/>
      <w:r w:rsidR="00850BB7">
        <w:rPr>
          <w:rFonts w:ascii="Arial" w:hAnsi="Arial" w:cs="Arial"/>
          <w:sz w:val="20"/>
          <w:szCs w:val="20"/>
        </w:rPr>
        <w:t>.</w:t>
      </w:r>
    </w:p>
    <w:p w:rsidR="005A0E04" w:rsidRDefault="005A0E04">
      <w:pPr>
        <w:autoSpaceDE w:val="0"/>
        <w:autoSpaceDN w:val="0"/>
        <w:adjustRightInd w:val="0"/>
        <w:spacing w:before="170" w:after="0" w:line="259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Vybudováním energetického díla vznikne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podle Zákona ve veřejném zájmu právo vstupovat oprávněnými osobami bez časového omezení na/do nemovitosti Žadatele či třetích osob v souvislosti se zřizováním, obnovou a provozováním v nich umístěného zařízení distribuční soustavy a Žadatel nebude oprávněn toto právo omezit způsobem, který poškozuje veřejný zájem. Způsob zajištění přístupu a podmínky provozování a údržby zařízení distribuční soustavy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umístěné na/v nemovitosti Žadatele či třetích osob jsou specifikovány v Zákoně.</w:t>
      </w:r>
    </w:p>
    <w:p w:rsidR="005A0E04" w:rsidRDefault="005A0E04">
      <w:pPr>
        <w:keepNext/>
        <w:widowControl w:val="0"/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Podíl Žadatele na nákladech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PREdi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fakturace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Žadatel je povinen uhradit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podíl na oprávněných nákladech spojených s připojením zařízení do distribuční soustavy a se zajištěním požadovaného rezervovaného příkonu ve výši stanovené v souladu s příslušným ustanovením vyhlášky ERÚ č. 16/2016 Sb., o podmínkách připojení k elektrizační soustavě v platném znění. Výše podílu </w:t>
      </w:r>
      <w:r w:rsidR="00633EC7">
        <w:rPr>
          <w:rFonts w:ascii="Arial" w:hAnsi="Arial" w:cs="Arial"/>
          <w:sz w:val="20"/>
          <w:szCs w:val="20"/>
        </w:rPr>
        <w:t>Žadatele se vypočte jako součin</w:t>
      </w:r>
      <w:r>
        <w:rPr>
          <w:rFonts w:ascii="Arial" w:hAnsi="Arial" w:cs="Arial"/>
          <w:sz w:val="20"/>
          <w:szCs w:val="20"/>
        </w:rPr>
        <w:t xml:space="preserve"> rezervovaného příkonu a částky za jednotku příkonu uvedené v příloze předmětné vyhlášky.</w:t>
      </w:r>
    </w:p>
    <w:p w:rsidR="002405CD" w:rsidRDefault="002405CD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</w:p>
    <w:p w:rsidR="005A0E04" w:rsidRPr="002405CD" w:rsidRDefault="005A0E04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b/>
          <w:sz w:val="20"/>
          <w:szCs w:val="20"/>
        </w:rPr>
      </w:pPr>
      <w:r w:rsidRPr="002405CD">
        <w:rPr>
          <w:rFonts w:ascii="Arial" w:hAnsi="Arial" w:cs="Arial"/>
          <w:b/>
          <w:sz w:val="20"/>
          <w:szCs w:val="20"/>
        </w:rPr>
        <w:t>Podíl Žadatele:</w:t>
      </w:r>
    </w:p>
    <w:p w:rsidR="005A0E04" w:rsidRDefault="006C7E60" w:rsidP="00D74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5A0E04">
        <w:rPr>
          <w:rFonts w:ascii="Arial" w:hAnsi="Arial" w:cs="Arial"/>
          <w:b/>
          <w:bCs/>
          <w:sz w:val="20"/>
          <w:szCs w:val="20"/>
        </w:rPr>
        <w:t>682kW x 1000,- Kč/kW = 682.000,- Kč</w:t>
      </w:r>
    </w:p>
    <w:p w:rsidR="005A0E04" w:rsidRDefault="005A0E04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Žadatel je povinen na základě této Smlouvy uhradit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v souladu s ustanovením příslušné vyhlášky ERÚ zálohu na podíl na oprávněných nákladech ve výši 50% z hodnoty podílu, tj. </w:t>
      </w:r>
      <w:r>
        <w:rPr>
          <w:rFonts w:ascii="Arial" w:hAnsi="Arial" w:cs="Arial"/>
          <w:b/>
          <w:bCs/>
          <w:sz w:val="20"/>
          <w:szCs w:val="20"/>
        </w:rPr>
        <w:t>341.000</w:t>
      </w:r>
      <w:r w:rsidR="002405CD">
        <w:rPr>
          <w:rFonts w:ascii="Arial" w:hAnsi="Arial" w:cs="Arial"/>
          <w:b/>
          <w:bCs/>
          <w:sz w:val="20"/>
          <w:szCs w:val="20"/>
        </w:rPr>
        <w:t>,-</w:t>
      </w:r>
      <w:r>
        <w:rPr>
          <w:rFonts w:ascii="Arial" w:hAnsi="Arial" w:cs="Arial"/>
          <w:b/>
          <w:bCs/>
          <w:sz w:val="20"/>
          <w:szCs w:val="20"/>
        </w:rPr>
        <w:t>Kč</w:t>
      </w:r>
      <w:r>
        <w:rPr>
          <w:rFonts w:ascii="Arial" w:hAnsi="Arial" w:cs="Arial"/>
          <w:sz w:val="20"/>
          <w:szCs w:val="20"/>
        </w:rPr>
        <w:t xml:space="preserve">. Záloha bude uhrazena do 30 dnů ode dne </w:t>
      </w:r>
      <w:r w:rsidR="003A4F7F">
        <w:rPr>
          <w:rFonts w:ascii="Arial" w:hAnsi="Arial" w:cs="Arial"/>
          <w:sz w:val="20"/>
          <w:szCs w:val="20"/>
        </w:rPr>
        <w:t xml:space="preserve">nabytí účinnosti </w:t>
      </w:r>
      <w:r>
        <w:rPr>
          <w:rFonts w:ascii="Arial" w:hAnsi="Arial" w:cs="Arial"/>
          <w:sz w:val="20"/>
          <w:szCs w:val="20"/>
        </w:rPr>
        <w:t xml:space="preserve">této Smlouvy. </w:t>
      </w:r>
      <w:r>
        <w:rPr>
          <w:rFonts w:ascii="Arial" w:hAnsi="Arial" w:cs="Arial"/>
          <w:b/>
          <w:bCs/>
          <w:sz w:val="20"/>
          <w:szCs w:val="20"/>
        </w:rPr>
        <w:t xml:space="preserve">Všechny platby budou Žadatelem uhrazeny na účet č. 17494043/0300, 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v.s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8852306689. </w:t>
      </w:r>
      <w:r>
        <w:rPr>
          <w:rFonts w:ascii="Arial" w:hAnsi="Arial" w:cs="Arial"/>
          <w:sz w:val="20"/>
          <w:szCs w:val="20"/>
        </w:rPr>
        <w:t xml:space="preserve">Zbývající část podílu ve výši </w:t>
      </w:r>
      <w:r>
        <w:rPr>
          <w:rFonts w:ascii="Arial" w:hAnsi="Arial" w:cs="Arial"/>
          <w:b/>
          <w:bCs/>
          <w:sz w:val="20"/>
          <w:szCs w:val="20"/>
        </w:rPr>
        <w:t>341.000</w:t>
      </w:r>
      <w:r w:rsidR="002405CD">
        <w:rPr>
          <w:rFonts w:ascii="Arial" w:hAnsi="Arial" w:cs="Arial"/>
          <w:b/>
          <w:bCs/>
          <w:sz w:val="20"/>
          <w:szCs w:val="20"/>
        </w:rPr>
        <w:t>,-</w:t>
      </w:r>
      <w:r>
        <w:rPr>
          <w:rFonts w:ascii="Arial" w:hAnsi="Arial" w:cs="Arial"/>
          <w:b/>
          <w:bCs/>
          <w:sz w:val="20"/>
          <w:szCs w:val="20"/>
        </w:rPr>
        <w:t xml:space="preserve">Kč </w:t>
      </w:r>
      <w:r>
        <w:rPr>
          <w:rFonts w:ascii="Arial" w:hAnsi="Arial" w:cs="Arial"/>
          <w:sz w:val="20"/>
          <w:szCs w:val="20"/>
        </w:rPr>
        <w:t>bude Žadatelem uhrazena k termínu uzavření Smlouvy o připojení dle odst. 2.2 této Smlouvy.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Výše podílu Žadatele dle této Smlouvy může být změněna v souladu s ustanovením čl. 6.1 této Smlouvy v případě, že dojde v průběhu realizace připojení ke změně rezervovaného příkonu. O změně rezervovaného příkonu a výše podílu Žadatele uzavřou smluvní strany Dodatek k této Smlouvě.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Neuhrazení zálohy na podíl na oprávněných nákladech Žadatelem v termínu uvedeném v odst. 6.2 a ani v dodatečné přiměřené lhůtě poskytnuté mu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je důvodem odstoupení od smlouvy dle odst. 7.2 Smlouvy.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 xml:space="preserve">Smluvní strany se dohodly, že dojde-li z důvodů na straně Žadatele ke změně způsobu připojení zařízení Žadatele a/nebo ke změně umístění energetického díla dle odst. 3.1 a 3.2, zavazuje se Žadatel uzavřít s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dodatek k této Smlouvě a uhradit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vícenáklady, které tím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vzniknou v souvislosti s přípravou a realizací energetického díla.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 xml:space="preserve">Smluvní strany se dohodly, že je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oprávněna jednostranně započíst náklady, které v souvislosti s realizací Smlouvy do okamžiku odstoupení vynaložila, proti uhrazené záloze dle odst. 6.2. </w:t>
      </w:r>
    </w:p>
    <w:p w:rsidR="005A0E04" w:rsidRDefault="005A0E04">
      <w:pPr>
        <w:keepNext/>
        <w:widowControl w:val="0"/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7.</w:t>
      </w:r>
      <w:r>
        <w:rPr>
          <w:rFonts w:ascii="Arial" w:hAnsi="Arial" w:cs="Arial"/>
          <w:b/>
          <w:bCs/>
          <w:sz w:val="20"/>
          <w:szCs w:val="20"/>
        </w:rPr>
        <w:tab/>
        <w:t>Další ujednání</w:t>
      </w:r>
    </w:p>
    <w:p w:rsidR="005A0E04" w:rsidRDefault="005A0E04">
      <w:pPr>
        <w:keepLines/>
        <w:widowControl w:val="0"/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V případě, že nedojde k uzavření Konečné smlouvy dle čl. 4.4 a 4.5 a Žadatel provede převod nemovité věci Žadatele dotčené Smlouvou o budoucí smlouvě, pak se Žadatel zavazuje ve smlouvě o převodu převést závazek zřízení věcného břemene na nového vlastníka. Před provedením převodu, případně před rozdělením objektu na bytové či nebytové jednotky, je Žadatel povinen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na takovou změnu upozornit a vyzvat ji k uzavření Konečné smlouvy, a to bez zbytečného odkladu tak, aby bylo uzavření smlouvy a podání návrhu na vklad technicky možné. Za nedodržení některé z výše uvedených povinností uhradí Žadatel smluvní pokutu ve výši znaleckého ocenění věcného břemene. Zaplacením smluvní pokuty není dotčeno právo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na náhradu případně vzniklé škody.</w:t>
      </w:r>
    </w:p>
    <w:p w:rsidR="005A0E04" w:rsidRDefault="005A0E04" w:rsidP="00AC2BCD">
      <w:pPr>
        <w:widowControl w:val="0"/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Kterákoliv ze smluvních stran může od Smlouvy odstoupit, jestliže dojde k prodlení s plněním smluvních povinností druhé smluvní strany. V písemném odstoupení od Smlouvy musí odstupující smluvní strana uvést konkrétní důvod odstoupení od smlouvy. Účinky odstoupení nastávají dnem doručení písemného o</w:t>
      </w:r>
      <w:r w:rsidR="00AC2BCD">
        <w:rPr>
          <w:rFonts w:ascii="Arial" w:hAnsi="Arial" w:cs="Arial"/>
          <w:sz w:val="20"/>
          <w:szCs w:val="20"/>
        </w:rPr>
        <w:t>známení o odstoupení od smlouvy</w:t>
      </w:r>
    </w:p>
    <w:tbl>
      <w:tblPr>
        <w:tblpPr w:leftFromText="1" w:rightFromText="1" w:vertAnchor="page" w:horzAnchor="page" w:tblpX="567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5A0E04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E04" w:rsidRDefault="005A0E04" w:rsidP="00AC2BC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" w:rightFromText="1" w:vertAnchor="page" w:horzAnchor="page" w:tblpX="567" w:tblpY="162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5A0E04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E04" w:rsidRDefault="005A0E04" w:rsidP="00AC2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0E04" w:rsidRDefault="005A0E04" w:rsidP="00AC2BCD">
      <w:pPr>
        <w:widowControl w:val="0"/>
        <w:autoSpaceDE w:val="0"/>
        <w:autoSpaceDN w:val="0"/>
        <w:adjustRightInd w:val="0"/>
        <w:spacing w:before="170"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druhé smluvní straně. V pochybnostech se má za to, že odstoupení od smlouvy bylo doručeno třetím dnem po odeslání.</w:t>
      </w:r>
    </w:p>
    <w:p w:rsidR="00BD6529" w:rsidRPr="00633EC7" w:rsidRDefault="005A0E04" w:rsidP="00AC2BCD">
      <w:pPr>
        <w:widowControl w:val="0"/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Pokud dojde k odstoupení od této Smlouvy, má smluvní strana, která odstoupení od Smlouvy nezavinila, právo požadovat po druhé smluvní straně úhradu již prokazatelně vynaložených nákladů a to i způsobem uvedeným v odst. 6.6, případně náhradu škody dle platn</w:t>
      </w:r>
      <w:r w:rsidR="00633EC7">
        <w:rPr>
          <w:rFonts w:ascii="Arial" w:hAnsi="Arial" w:cs="Arial"/>
          <w:sz w:val="20"/>
          <w:szCs w:val="20"/>
        </w:rPr>
        <w:t>ých právních předpisů.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Dojde-li dohodou smluvních stran ke zrušení Smlouvy, má smluvní strana, která již vynaložila náklady na splnění svého závazku, nárok na jejich úhradu nebo vrácení.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Každá smluvní strana odpovídá za škodu způsobenou druhé smluvní straně porušením povinnosti vyplývající z této Smlouvy.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 xml:space="preserve">Povinnosti k náhradě </w:t>
      </w:r>
      <w:r w:rsidR="000A108B">
        <w:rPr>
          <w:rFonts w:ascii="Arial" w:hAnsi="Arial" w:cs="Arial"/>
          <w:sz w:val="20"/>
          <w:szCs w:val="20"/>
        </w:rPr>
        <w:t xml:space="preserve">škody či smluvní pokuty </w:t>
      </w:r>
      <w:r>
        <w:rPr>
          <w:rFonts w:ascii="Arial" w:hAnsi="Arial" w:cs="Arial"/>
          <w:sz w:val="20"/>
          <w:szCs w:val="20"/>
        </w:rPr>
        <w:t xml:space="preserve">se škůdce </w:t>
      </w:r>
      <w:r w:rsidR="000A108B">
        <w:rPr>
          <w:rFonts w:ascii="Arial" w:hAnsi="Arial" w:cs="Arial"/>
          <w:sz w:val="20"/>
          <w:szCs w:val="20"/>
        </w:rPr>
        <w:t xml:space="preserve">či strana </w:t>
      </w:r>
      <w:r>
        <w:rPr>
          <w:rFonts w:ascii="Arial" w:hAnsi="Arial" w:cs="Arial"/>
          <w:sz w:val="20"/>
          <w:szCs w:val="20"/>
        </w:rPr>
        <w:t>zprostí, prokáže-li, že mu ve splnění povinnosti ze Smlouvy dočasně nebo trvale zabránila mimořádná překážka vzniklá nezávisle na jeho vůli, jako například válka, teroristické akce, blokáda, sabotáž, požár velkého rozsahu, živelná pohroma, rozhodnutí státních orgánů s dopadem na plnění dle této Smlouvy či stavy nouze dle Zákona. Překážka vzniklá ze škůdcových osobních poměrů nebo vzniklá v době, kdy byl škůdce s plněním smluvené povinnosti v prodlení, ho však povinnosti k náhradě nezprostí.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Strana dotčená výše uvedenou překážkou je povinna o těchto okolnostech druhou stranu neprodleně písemně informovat. Na požádání předloží smluvní strana druhé smluvní straně důvěryhodný důkaz o takové skutečnosti.</w:t>
      </w:r>
    </w:p>
    <w:p w:rsidR="005A0E04" w:rsidRDefault="005A0E04" w:rsidP="00633EC7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Pokud se smluvní strany nedohodnou jinak, pokračují po vzniku výše uvedené překážky v plnění svých závazků podle Smlouvy, dokud je to rozumné</w:t>
      </w:r>
      <w:r w:rsidR="00633EC7">
        <w:rPr>
          <w:rFonts w:ascii="Arial" w:hAnsi="Arial" w:cs="Arial"/>
          <w:sz w:val="20"/>
          <w:szCs w:val="20"/>
        </w:rPr>
        <w:t xml:space="preserve"> a v dané době technicky možné.</w:t>
      </w:r>
    </w:p>
    <w:p w:rsidR="005A0E04" w:rsidRDefault="005A0E04">
      <w:pPr>
        <w:keepNext/>
        <w:widowControl w:val="0"/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</w:t>
      </w:r>
      <w:r>
        <w:rPr>
          <w:rFonts w:ascii="Arial" w:hAnsi="Arial" w:cs="Arial"/>
          <w:b/>
          <w:bCs/>
          <w:sz w:val="20"/>
          <w:szCs w:val="20"/>
        </w:rPr>
        <w:tab/>
        <w:t>Závěrečná ustanovení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Tato Smlouva nabývá platnosti a účinnosti dnem jejího podpisu oběma smluvními stranami a je uzavřena do doby jejího splnění.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Pokud tato Smlouva podléhá registraci dle zákona č. 340/2015 Sb., pak nabývá platnosti okamžikem jejího podpisu poslední Smluvní stranou a účinnosti dnem jejího uveřejnění v registru smluv.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Vztahuje-li se na druhou smluvní stranu ochrana osobních údajů dle zvláštních právních předpisů, pak pro účely plnění této smlouvy je společnost </w:t>
      </w:r>
      <w:proofErr w:type="spellStart"/>
      <w:r>
        <w:rPr>
          <w:rFonts w:ascii="Arial" w:hAnsi="Arial" w:cs="Arial"/>
          <w:sz w:val="20"/>
          <w:szCs w:val="20"/>
        </w:rPr>
        <w:t>PREdistribuce</w:t>
      </w:r>
      <w:proofErr w:type="spellEnd"/>
      <w:r>
        <w:rPr>
          <w:rFonts w:ascii="Arial" w:hAnsi="Arial" w:cs="Arial"/>
          <w:sz w:val="20"/>
          <w:szCs w:val="20"/>
        </w:rPr>
        <w:t>, a.s., správcem osobních údajů druhé smluvní strany a osobní údaje takto získané zpracovává za účelem uzavření a plnění této smlouvy a pro účely oprávněných zájmů správce. Poskytnutí kontaktních osobních údajů druhé smluvní strany je pro uzavření této smlouvy nezbytné a tyto osobní údaje budou zpracovávány za účelem plnění zákonných povinností distributora elektřiny daných především zákonem č. 458/2000 Sb., energetický zákon, ve znění pozdějších předpisů a vyhláškou č. 16/2016 Sb., o podmínkách připojení k elektrizační soustavě, ve znění pozdějších předpisů. Veškeré podrobnosti o zpracování osobních údajů, včetně specifik zpracování osobních údajů členů statutárních orgánů, zaměstnanců příp. dalších osob zastupujících druhou smluvní stranu a práv, které subjekty údajů v souvislosti se zpracováním svých osobních údajů mají, jsou uvedeny v dokumentech: „Zásady ochrany osobních údajů“ a „Zpracování osobních údajů kontaktních osob obchodního partnera“, se kterými byla druhá smluvní strana před podpisem této smlouvy seznámena a které jsou dostupné na webových stránkách správce.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Pro účely této Smlouvy jsou používány odborné pojmy a terminologie v souladu se Zákonem a jeho prováděcími a souvisejícími předpisy.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Tuto Smlouvu lze měnit pouze písemnými dodatky, číslovanými vzestupně a podepsanými oběma smluvními stranami.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 xml:space="preserve">Tato Smlouva je vyhotovena ve dvou (2) stejnopisech, z nichž každý má platnost originálu. Žadatel obdrží jeden (1) stejnopis,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obdrží jeden (1) stejnopis.</w:t>
      </w:r>
    </w:p>
    <w:p w:rsidR="005A0E04" w:rsidRDefault="005A0E04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Smluvní strany potvrzují, že si Smlouvu před podpisem přečetly, její ustanovení jsou jim jasná a vyjadřují jejich svobodnou vůli.</w:t>
      </w:r>
    </w:p>
    <w:p w:rsidR="005A0E04" w:rsidRDefault="005A0E04">
      <w:pPr>
        <w:keepNext/>
        <w:widowControl w:val="0"/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Nedílnou součástí této Smlouvy jsou její přílohy specifikující obsah Smlouvy:</w:t>
      </w:r>
    </w:p>
    <w:p w:rsidR="005A0E04" w:rsidRDefault="005A0E04">
      <w:pPr>
        <w:keepNext/>
        <w:widowControl w:val="0"/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č. 1: Schéma způsobu připojení</w:t>
      </w:r>
    </w:p>
    <w:p w:rsidR="005A0E04" w:rsidRDefault="005A0E04">
      <w:pPr>
        <w:keepNext/>
        <w:widowControl w:val="0"/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č. 2: Prohlášení podle zákona o registru smluv</w:t>
      </w:r>
    </w:p>
    <w:tbl>
      <w:tblPr>
        <w:tblpPr w:leftFromText="1" w:rightFromText="1" w:vertAnchor="page" w:horzAnchor="page" w:tblpX="567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5A0E04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E04" w:rsidRDefault="005A0E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66"/>
        <w:gridCol w:w="5103"/>
      </w:tblGrid>
      <w:tr w:rsidR="005A0E04">
        <w:trPr>
          <w:trHeight w:val="22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E04" w:rsidRDefault="005A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5A0E04" w:rsidRDefault="005A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Praze dne </w:t>
            </w:r>
          </w:p>
          <w:p w:rsidR="005A0E04" w:rsidRDefault="005A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PREdi</w:t>
            </w:r>
            <w:proofErr w:type="spellEnd"/>
          </w:p>
          <w:p w:rsidR="005A0E04" w:rsidRDefault="005A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BD6529" w:rsidRDefault="00BD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BD6529" w:rsidRDefault="00BD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BD6529" w:rsidRDefault="00BD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BD6529" w:rsidRDefault="00BD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5A0E04" w:rsidRDefault="005A0E04" w:rsidP="00D74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</w:t>
            </w:r>
          </w:p>
          <w:p w:rsidR="005A0E04" w:rsidRDefault="005A0E04" w:rsidP="00D74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Bc. Josef Forejt</w:t>
            </w:r>
          </w:p>
          <w:p w:rsidR="005A0E04" w:rsidRDefault="005A0E04" w:rsidP="00D74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vedoucí oddělení Projektová příprava</w:t>
            </w:r>
          </w:p>
          <w:p w:rsidR="005A0E04" w:rsidRDefault="005A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0E04" w:rsidRDefault="005A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E04" w:rsidRDefault="005A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5A0E04" w:rsidRDefault="005A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Praze dne</w:t>
            </w:r>
          </w:p>
          <w:p w:rsidR="005A0E04" w:rsidRDefault="005A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Žadatel</w:t>
            </w:r>
          </w:p>
          <w:p w:rsidR="005A0E04" w:rsidRDefault="005A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BD6529" w:rsidRDefault="00BD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BD6529" w:rsidRDefault="00BD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BD6529" w:rsidRDefault="00BD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BD6529" w:rsidRDefault="00BD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5A0E04" w:rsidRDefault="005A0E04" w:rsidP="00D74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</w:t>
            </w:r>
          </w:p>
          <w:p w:rsidR="005A0E04" w:rsidRPr="002405CD" w:rsidRDefault="002405CD" w:rsidP="00D74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  <w:r w:rsidRPr="002405CD">
              <w:rPr>
                <w:rFonts w:ascii="Arial" w:hAnsi="Arial" w:cs="Arial"/>
                <w:sz w:val="20"/>
                <w:szCs w:val="20"/>
              </w:rPr>
              <w:t>Ing. arch. Naděžda Goryczková</w:t>
            </w:r>
          </w:p>
          <w:p w:rsidR="005A0E04" w:rsidRDefault="002405CD" w:rsidP="00D74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Times New Roman" w:hAnsi="Times New Roman"/>
                <w:sz w:val="24"/>
                <w:szCs w:val="24"/>
              </w:rPr>
            </w:pPr>
            <w:r w:rsidRPr="002405CD">
              <w:rPr>
                <w:rFonts w:ascii="Arial" w:hAnsi="Arial" w:cs="Arial"/>
                <w:sz w:val="20"/>
                <w:szCs w:val="20"/>
              </w:rPr>
              <w:t>ředitelka</w:t>
            </w:r>
          </w:p>
        </w:tc>
      </w:tr>
    </w:tbl>
    <w:p w:rsidR="005A0E04" w:rsidRDefault="005A0E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A0E04" w:rsidSect="00D74AB7">
          <w:pgSz w:w="11905" w:h="16837"/>
          <w:pgMar w:top="566" w:right="566" w:bottom="851" w:left="566" w:header="708" w:footer="708" w:gutter="0"/>
          <w:cols w:space="708"/>
          <w:noEndnote/>
        </w:sectPr>
      </w:pPr>
    </w:p>
    <w:p w:rsidR="005A0E04" w:rsidRDefault="005A0E0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A0E04" w:rsidRDefault="005A0E04">
      <w:pPr>
        <w:tabs>
          <w:tab w:val="center" w:pos="4536"/>
          <w:tab w:val="center" w:pos="8460"/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A0E04" w:rsidRDefault="001C63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90600" cy="5410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04" w:rsidRDefault="005A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5A0E04" w:rsidRDefault="005A0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Prohlášení podle zákona o registru smluv</w:t>
      </w:r>
    </w:p>
    <w:p w:rsidR="005A0E04" w:rsidRDefault="005A0E04">
      <w:pPr>
        <w:tabs>
          <w:tab w:val="left" w:pos="-1800"/>
          <w:tab w:val="left" w:pos="-1620"/>
          <w:tab w:val="left" w:pos="-1260"/>
          <w:tab w:val="left" w:pos="540"/>
          <w:tab w:val="left" w:pos="180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</w:p>
    <w:p w:rsidR="005A0E04" w:rsidRDefault="005A0E04">
      <w:pPr>
        <w:widowControl w:val="0"/>
        <w:tabs>
          <w:tab w:val="left" w:pos="-1800"/>
          <w:tab w:val="left" w:pos="-1620"/>
          <w:tab w:val="left" w:pos="-1260"/>
          <w:tab w:val="left" w:pos="540"/>
          <w:tab w:val="left" w:pos="180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</w:p>
    <w:p w:rsidR="005A0E04" w:rsidRDefault="005A0E04">
      <w:pPr>
        <w:widowControl w:val="0"/>
        <w:tabs>
          <w:tab w:val="left" w:pos="-1800"/>
          <w:tab w:val="left" w:pos="-1620"/>
          <w:tab w:val="left" w:pos="-1260"/>
          <w:tab w:val="left" w:pos="540"/>
          <w:tab w:val="left" w:pos="180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</w:p>
    <w:p w:rsidR="005A0E04" w:rsidRDefault="005A0E04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</w:t>
      </w:r>
      <w:r>
        <w:rPr>
          <w:rFonts w:ascii="Arial" w:hAnsi="Arial" w:cs="Arial"/>
          <w:i/>
          <w:iCs/>
          <w:sz w:val="24"/>
          <w:szCs w:val="24"/>
        </w:rPr>
        <w:t>: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Národní památkový ústav</w:t>
      </w:r>
    </w:p>
    <w:p w:rsidR="005A0E04" w:rsidRDefault="005A0E04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ab/>
        <w:t>Valdštejnské nám. 162/3, Praha 1 - Malá Strana</w:t>
      </w:r>
      <w:r w:rsidR="002405CD">
        <w:rPr>
          <w:rFonts w:ascii="Arial" w:hAnsi="Arial" w:cs="Arial"/>
          <w:sz w:val="24"/>
          <w:szCs w:val="24"/>
        </w:rPr>
        <w:t xml:space="preserve">, PSČ 118 00  </w:t>
      </w:r>
    </w:p>
    <w:p w:rsidR="005A0E04" w:rsidRDefault="005A0E04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IČ: </w:t>
      </w:r>
      <w:r>
        <w:rPr>
          <w:rFonts w:ascii="Arial" w:hAnsi="Arial" w:cs="Arial"/>
          <w:sz w:val="24"/>
          <w:szCs w:val="24"/>
        </w:rPr>
        <w:tab/>
        <w:t>750 32 333</w:t>
      </w:r>
    </w:p>
    <w:p w:rsidR="005A0E04" w:rsidRDefault="005A0E04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zastoupená:</w:t>
      </w:r>
      <w:r>
        <w:rPr>
          <w:rFonts w:ascii="Arial" w:hAnsi="Arial" w:cs="Arial"/>
          <w:sz w:val="24"/>
          <w:szCs w:val="24"/>
        </w:rPr>
        <w:tab/>
      </w:r>
      <w:r w:rsidR="002405CD">
        <w:rPr>
          <w:rFonts w:ascii="Arial" w:hAnsi="Arial" w:cs="Arial"/>
          <w:sz w:val="24"/>
          <w:szCs w:val="24"/>
        </w:rPr>
        <w:t>Ing. arch. Naděždou Goryczkovou, ředitelkou</w:t>
      </w:r>
    </w:p>
    <w:p w:rsidR="005A0E04" w:rsidRDefault="005A0E04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sz w:val="24"/>
          <w:szCs w:val="24"/>
        </w:rPr>
      </w:pPr>
    </w:p>
    <w:p w:rsidR="005A0E04" w:rsidRDefault="005A0E04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jen „Partner“</w:t>
      </w:r>
    </w:p>
    <w:p w:rsidR="005A0E04" w:rsidRDefault="005A0E04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</w:p>
    <w:p w:rsidR="005A0E04" w:rsidRDefault="005A0E04">
      <w:pPr>
        <w:tabs>
          <w:tab w:val="left" w:pos="1620"/>
        </w:tabs>
        <w:autoSpaceDE w:val="0"/>
        <w:autoSpaceDN w:val="0"/>
        <w:adjustRightInd w:val="0"/>
        <w:spacing w:before="120" w:after="0" w:line="36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</w:p>
    <w:p w:rsidR="005A0E04" w:rsidRDefault="005A0E04">
      <w:p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Partner a společnost </w:t>
      </w:r>
      <w:proofErr w:type="spellStart"/>
      <w:r>
        <w:rPr>
          <w:rFonts w:ascii="Arial" w:hAnsi="Arial" w:cs="Arial"/>
          <w:sz w:val="24"/>
          <w:szCs w:val="24"/>
        </w:rPr>
        <w:t>PREdistribuce</w:t>
      </w:r>
      <w:proofErr w:type="spellEnd"/>
      <w:r>
        <w:rPr>
          <w:rFonts w:ascii="Arial" w:hAnsi="Arial" w:cs="Arial"/>
          <w:sz w:val="24"/>
          <w:szCs w:val="24"/>
        </w:rPr>
        <w:t>, a.s., se sídlem Svornosti 3199/19a, 150 00 Praha 5, IČ: 27376516, uzavřeli smlouvu "Smlouva o smlouvě budoucí o připojení na napěťové hladině VN", č. 8852306689, jejíž přílohou je toto prohlášení.</w:t>
      </w:r>
    </w:p>
    <w:p w:rsidR="005A0E04" w:rsidRDefault="005A0E04">
      <w:pPr>
        <w:tabs>
          <w:tab w:val="left" w:pos="1620"/>
        </w:tabs>
        <w:autoSpaceDE w:val="0"/>
        <w:autoSpaceDN w:val="0"/>
        <w:adjustRightInd w:val="0"/>
        <w:spacing w:before="120" w:after="0" w:line="36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  <w:r w:rsidR="001C633F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398780</wp:posOffset>
                </wp:positionH>
                <wp:positionV relativeFrom="page">
                  <wp:posOffset>4841875</wp:posOffset>
                </wp:positionV>
                <wp:extent cx="101600" cy="101600"/>
                <wp:effectExtent l="0" t="0" r="0" b="0"/>
                <wp:wrapSquare wrapText="right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D52EC" id="Rectangle 3" o:spid="_x0000_s1026" style="position:absolute;margin-left:31.4pt;margin-top:381.25pt;width:8pt;height: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" o:allowincell="f" strokeweight=".2mm">
                <v:fill opacity="0"/>
                <w10:wrap type="square" side="right" anchorx="page" anchory="page"/>
              </v:rect>
            </w:pict>
          </mc:Fallback>
        </mc:AlternateContent>
      </w:r>
    </w:p>
    <w:p w:rsidR="005A0E04" w:rsidRDefault="005A0E04" w:rsidP="005F4AE3">
      <w:pPr>
        <w:tabs>
          <w:tab w:val="left" w:pos="1620"/>
        </w:tabs>
        <w:autoSpaceDE w:val="0"/>
        <w:autoSpaceDN w:val="0"/>
        <w:adjustRightInd w:val="0"/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</w:p>
    <w:p w:rsidR="005A0E04" w:rsidRDefault="001C633F" w:rsidP="005F4AE3">
      <w:pPr>
        <w:widowControl w:val="0"/>
        <w:tabs>
          <w:tab w:val="left" w:pos="1620"/>
        </w:tabs>
        <w:autoSpaceDE w:val="0"/>
        <w:autoSpaceDN w:val="0"/>
        <w:adjustRightInd w:val="0"/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5401945</wp:posOffset>
                </wp:positionV>
                <wp:extent cx="101600" cy="101600"/>
                <wp:effectExtent l="0" t="0" r="0" b="0"/>
                <wp:wrapSquare wrapText="right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2FBD1" id="Rectangle 4" o:spid="_x0000_s1026" style="position:absolute;margin-left:35.4pt;margin-top:425.35pt;width:8pt;height: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" o:allowincell="f" strokeweight=".2mm">
                <v:fill opacity="0"/>
                <w10:wrap type="square" side="right" anchorx="page" anchory="page"/>
              </v:rect>
            </w:pict>
          </mc:Fallback>
        </mc:AlternateContent>
      </w:r>
      <w:r w:rsidR="005A0E04">
        <w:rPr>
          <w:rFonts w:ascii="Arial" w:hAnsi="Arial" w:cs="Arial"/>
          <w:sz w:val="24"/>
          <w:szCs w:val="24"/>
        </w:rPr>
        <w:t>Partner prohlašuje, že tato smlouva podléhá publikaci v registru sm</w:t>
      </w:r>
      <w:r w:rsidR="005F4AE3">
        <w:rPr>
          <w:rFonts w:ascii="Arial" w:hAnsi="Arial" w:cs="Arial"/>
          <w:sz w:val="24"/>
          <w:szCs w:val="24"/>
        </w:rPr>
        <w:t xml:space="preserve">luv dle zákona č. 340/2015 Sb. </w:t>
      </w:r>
    </w:p>
    <w:p w:rsidR="005A0E04" w:rsidRDefault="005A0E04">
      <w:pPr>
        <w:widowControl w:val="0"/>
        <w:tabs>
          <w:tab w:val="left" w:pos="1620"/>
        </w:tabs>
        <w:autoSpaceDE w:val="0"/>
        <w:autoSpaceDN w:val="0"/>
        <w:adjustRightInd w:val="0"/>
        <w:spacing w:before="120" w:after="0" w:line="360" w:lineRule="atLeast"/>
        <w:rPr>
          <w:rFonts w:ascii="Arial" w:hAnsi="Arial" w:cs="Arial"/>
          <w:sz w:val="24"/>
          <w:szCs w:val="24"/>
        </w:rPr>
      </w:pPr>
    </w:p>
    <w:p w:rsidR="005A0E04" w:rsidRDefault="005A0E04">
      <w:pPr>
        <w:widowControl w:val="0"/>
        <w:tabs>
          <w:tab w:val="left" w:pos="1620"/>
        </w:tabs>
        <w:autoSpaceDE w:val="0"/>
        <w:autoSpaceDN w:val="0"/>
        <w:adjustRightInd w:val="0"/>
        <w:spacing w:before="120" w:after="0" w:line="360" w:lineRule="atLeas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                            dne</w:t>
      </w:r>
      <w:proofErr w:type="gramEnd"/>
    </w:p>
    <w:p w:rsidR="005A0E04" w:rsidRDefault="005A0E04">
      <w:pPr>
        <w:widowControl w:val="0"/>
        <w:tabs>
          <w:tab w:val="left" w:pos="1620"/>
        </w:tabs>
        <w:autoSpaceDE w:val="0"/>
        <w:autoSpaceDN w:val="0"/>
        <w:adjustRightInd w:val="0"/>
        <w:spacing w:before="120" w:after="0" w:line="360" w:lineRule="atLeast"/>
        <w:rPr>
          <w:rFonts w:ascii="Arial" w:hAnsi="Arial" w:cs="Arial"/>
          <w:sz w:val="24"/>
          <w:szCs w:val="24"/>
        </w:rPr>
      </w:pPr>
    </w:p>
    <w:p w:rsidR="005A0E04" w:rsidRDefault="005A0E04">
      <w:pPr>
        <w:widowControl w:val="0"/>
        <w:tabs>
          <w:tab w:val="left" w:pos="1620"/>
        </w:tabs>
        <w:autoSpaceDE w:val="0"/>
        <w:autoSpaceDN w:val="0"/>
        <w:adjustRightInd w:val="0"/>
        <w:spacing w:before="120" w:after="0" w:line="360" w:lineRule="atLeast"/>
        <w:rPr>
          <w:rFonts w:ascii="Arial" w:hAnsi="Arial" w:cs="Arial"/>
          <w:sz w:val="24"/>
          <w:szCs w:val="24"/>
        </w:rPr>
      </w:pPr>
    </w:p>
    <w:p w:rsidR="005A0E04" w:rsidRDefault="005A0E04" w:rsidP="00D74AB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-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</w:p>
    <w:p w:rsidR="00BD6529" w:rsidRDefault="00BD6529" w:rsidP="00BD6529">
      <w:pPr>
        <w:tabs>
          <w:tab w:val="left" w:pos="851"/>
          <w:tab w:val="left" w:pos="5529"/>
        </w:tabs>
        <w:autoSpaceDE w:val="0"/>
        <w:autoSpaceDN w:val="0"/>
        <w:adjustRightInd w:val="0"/>
        <w:spacing w:after="0" w:line="240" w:lineRule="auto"/>
        <w:ind w:left="567" w:right="-1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arch. Naděžda Goryczková</w:t>
      </w:r>
    </w:p>
    <w:p w:rsidR="005A0E04" w:rsidRDefault="00BD6529" w:rsidP="00BD6529">
      <w:pPr>
        <w:tabs>
          <w:tab w:val="left" w:pos="851"/>
          <w:tab w:val="left" w:pos="5529"/>
        </w:tabs>
        <w:autoSpaceDE w:val="0"/>
        <w:autoSpaceDN w:val="0"/>
        <w:adjustRightInd w:val="0"/>
        <w:spacing w:after="0" w:line="240" w:lineRule="auto"/>
        <w:ind w:left="567" w:right="-1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</w:t>
      </w:r>
    </w:p>
    <w:p w:rsidR="005A0E04" w:rsidRDefault="005A0E04">
      <w:pPr>
        <w:widowControl w:val="0"/>
        <w:tabs>
          <w:tab w:val="left" w:pos="851"/>
          <w:tab w:val="left" w:pos="5529"/>
        </w:tabs>
        <w:autoSpaceDE w:val="0"/>
        <w:autoSpaceDN w:val="0"/>
        <w:adjustRightInd w:val="0"/>
        <w:spacing w:after="0" w:line="240" w:lineRule="auto"/>
        <w:ind w:left="567" w:right="-17"/>
        <w:jc w:val="both"/>
        <w:rPr>
          <w:rFonts w:ascii="Arial" w:hAnsi="Arial" w:cs="Arial"/>
          <w:sz w:val="24"/>
          <w:szCs w:val="24"/>
        </w:rPr>
      </w:pPr>
    </w:p>
    <w:p w:rsidR="005A0E04" w:rsidRDefault="005A0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5A0E04">
      <w:pgSz w:w="11905" w:h="16837"/>
      <w:pgMar w:top="623" w:right="566" w:bottom="566" w:left="5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137"/>
    <w:multiLevelType w:val="hybridMultilevel"/>
    <w:tmpl w:val="FFFFFFFF"/>
    <w:lvl w:ilvl="0" w:tplc="6358C288">
      <w:start w:val="2"/>
      <w:numFmt w:val="bullet"/>
      <w:lvlText w:val="-"/>
      <w:lvlJc w:val="left"/>
      <w:pPr>
        <w:ind w:left="70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34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3C"/>
    <w:rsid w:val="00017241"/>
    <w:rsid w:val="00030D6E"/>
    <w:rsid w:val="000332FE"/>
    <w:rsid w:val="00041880"/>
    <w:rsid w:val="00063CD1"/>
    <w:rsid w:val="00071375"/>
    <w:rsid w:val="000837DF"/>
    <w:rsid w:val="000A108B"/>
    <w:rsid w:val="000A2F5C"/>
    <w:rsid w:val="00134B95"/>
    <w:rsid w:val="001653D4"/>
    <w:rsid w:val="0017050A"/>
    <w:rsid w:val="001C633F"/>
    <w:rsid w:val="001D1C42"/>
    <w:rsid w:val="00215B73"/>
    <w:rsid w:val="002405CD"/>
    <w:rsid w:val="002B0C52"/>
    <w:rsid w:val="002B0C63"/>
    <w:rsid w:val="003163F2"/>
    <w:rsid w:val="003272F9"/>
    <w:rsid w:val="003418FD"/>
    <w:rsid w:val="00357196"/>
    <w:rsid w:val="003A4F7F"/>
    <w:rsid w:val="004144EC"/>
    <w:rsid w:val="004A7BBD"/>
    <w:rsid w:val="004B13B0"/>
    <w:rsid w:val="004B1942"/>
    <w:rsid w:val="004F0224"/>
    <w:rsid w:val="005A0E04"/>
    <w:rsid w:val="005F33D0"/>
    <w:rsid w:val="005F4AE3"/>
    <w:rsid w:val="005F71E5"/>
    <w:rsid w:val="00633EC7"/>
    <w:rsid w:val="006441E2"/>
    <w:rsid w:val="00684F89"/>
    <w:rsid w:val="00686ABE"/>
    <w:rsid w:val="00690EC8"/>
    <w:rsid w:val="006C7E60"/>
    <w:rsid w:val="00717F3C"/>
    <w:rsid w:val="00727CDA"/>
    <w:rsid w:val="007623E6"/>
    <w:rsid w:val="007D6738"/>
    <w:rsid w:val="007E6D57"/>
    <w:rsid w:val="00850BB7"/>
    <w:rsid w:val="008658A6"/>
    <w:rsid w:val="00885274"/>
    <w:rsid w:val="00885953"/>
    <w:rsid w:val="008C2D3A"/>
    <w:rsid w:val="008C754D"/>
    <w:rsid w:val="008D1B1C"/>
    <w:rsid w:val="00971742"/>
    <w:rsid w:val="009853CD"/>
    <w:rsid w:val="009D4C1E"/>
    <w:rsid w:val="009F3BD8"/>
    <w:rsid w:val="00A9337A"/>
    <w:rsid w:val="00AC2BCD"/>
    <w:rsid w:val="00AD2A11"/>
    <w:rsid w:val="00B16B2E"/>
    <w:rsid w:val="00B8043F"/>
    <w:rsid w:val="00BA4B20"/>
    <w:rsid w:val="00BD6529"/>
    <w:rsid w:val="00BF19C5"/>
    <w:rsid w:val="00C532CE"/>
    <w:rsid w:val="00C778FE"/>
    <w:rsid w:val="00C83FD5"/>
    <w:rsid w:val="00CE530C"/>
    <w:rsid w:val="00D45DAD"/>
    <w:rsid w:val="00D65B4C"/>
    <w:rsid w:val="00D74AB7"/>
    <w:rsid w:val="00DC7DC2"/>
    <w:rsid w:val="00DF1682"/>
    <w:rsid w:val="00EF1738"/>
    <w:rsid w:val="00F079B9"/>
    <w:rsid w:val="00FA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197CF"/>
  <w14:defaultImageDpi w14:val="0"/>
  <w15:docId w15:val="{F00CFF30-0DEC-4493-9546-06B07239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0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90EC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850BB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853C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853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853C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3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853CD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15B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3191</Words>
  <Characters>18830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Hausnerová Zuzana</dc:creator>
  <cp:keywords/>
  <dc:description/>
  <cp:lastModifiedBy>Janouchová Miroslava</cp:lastModifiedBy>
  <cp:revision>4</cp:revision>
  <cp:lastPrinted>2023-09-18T08:25:00Z</cp:lastPrinted>
  <dcterms:created xsi:type="dcterms:W3CDTF">2024-01-03T13:35:00Z</dcterms:created>
  <dcterms:modified xsi:type="dcterms:W3CDTF">2024-01-03T13:54:00Z</dcterms:modified>
</cp:coreProperties>
</file>