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5F7EB2" w:rsidRDefault="005F7EB2" w:rsidP="005F7EB2">
      <w:pPr>
        <w:spacing w:after="0"/>
        <w:jc w:val="center"/>
        <w:rPr>
          <w:b/>
          <w:sz w:val="44"/>
          <w:szCs w:val="44"/>
        </w:rPr>
      </w:pPr>
      <w:r w:rsidRPr="005F7EB2">
        <w:rPr>
          <w:b/>
          <w:sz w:val="44"/>
          <w:szCs w:val="44"/>
        </w:rPr>
        <w:t>Příloha č. 1</w:t>
      </w:r>
    </w:p>
    <w:p w:rsidR="005F7EB2" w:rsidRDefault="005F7EB2" w:rsidP="005F7EB2">
      <w:pPr>
        <w:spacing w:after="0"/>
        <w:jc w:val="center"/>
      </w:pPr>
      <w:proofErr w:type="spellStart"/>
      <w:r>
        <w:t>Xxxx</w:t>
      </w:r>
      <w:proofErr w:type="spellEnd"/>
    </w:p>
    <w:p w:rsidR="005F7EB2" w:rsidRDefault="005F7EB2" w:rsidP="005F7EB2">
      <w:pPr>
        <w:spacing w:after="0"/>
      </w:pPr>
    </w:p>
    <w:p w:rsidR="005F7EB2" w:rsidRPr="005F7EB2" w:rsidRDefault="005F7EB2" w:rsidP="005F7EB2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  <w:sz w:val="32"/>
          <w:szCs w:val="32"/>
        </w:rPr>
      </w:pPr>
      <w:r w:rsidRPr="005F7EB2">
        <w:rPr>
          <w:b/>
          <w:sz w:val="32"/>
          <w:szCs w:val="32"/>
        </w:rPr>
        <w:t>Technické parametry odběrného místa:</w:t>
      </w:r>
    </w:p>
    <w:p w:rsidR="005F7EB2" w:rsidRDefault="005F7EB2" w:rsidP="005F7EB2">
      <w:pPr>
        <w:spacing w:after="0"/>
      </w:pPr>
    </w:p>
    <w:p w:rsidR="005F7EB2" w:rsidRDefault="005F7EB2" w:rsidP="005F7EB2">
      <w:pPr>
        <w:spacing w:after="0"/>
      </w:pPr>
      <w:r w:rsidRPr="005F7EB2">
        <w:rPr>
          <w:b/>
        </w:rPr>
        <w:t>Odběrné místo</w:t>
      </w:r>
      <w:r>
        <w:t xml:space="preserve"> (název, adresa): </w:t>
      </w:r>
      <w:r w:rsidR="0014455B">
        <w:tab/>
      </w:r>
      <w:r w:rsidRPr="005F7EB2">
        <w:rPr>
          <w:b/>
        </w:rPr>
        <w:t xml:space="preserve">Novodvorská 301, </w:t>
      </w:r>
      <w:r w:rsidR="0014455B">
        <w:rPr>
          <w:b/>
        </w:rPr>
        <w:t xml:space="preserve">391 65 </w:t>
      </w:r>
      <w:r w:rsidRPr="005F7EB2">
        <w:rPr>
          <w:b/>
        </w:rPr>
        <w:t>Bechyně</w:t>
      </w:r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místo předání:</w:t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úroveň předání:</w:t>
      </w:r>
      <w:r>
        <w:tab/>
      </w:r>
      <w:r>
        <w:tab/>
      </w:r>
      <w:r>
        <w:tab/>
        <w:t>pata objektu</w:t>
      </w:r>
    </w:p>
    <w:p w:rsidR="0014455B" w:rsidRDefault="0014455B" w:rsidP="0014455B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cenová lokalita:</w:t>
      </w:r>
      <w:r>
        <w:tab/>
      </w:r>
      <w:r>
        <w:tab/>
      </w:r>
      <w:r>
        <w:tab/>
        <w:t xml:space="preserve">TH </w:t>
      </w:r>
      <w:r>
        <w:t>Bechyně</w:t>
      </w:r>
      <w:r>
        <w:t xml:space="preserve"> 761</w:t>
      </w:r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místo měření:</w:t>
      </w:r>
      <w:r>
        <w:tab/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způsob měření:</w:t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5F7EB2" w:rsidRDefault="005F7EB2" w:rsidP="0014455B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přístup do měřícího místa:</w:t>
      </w:r>
      <w:r>
        <w:tab/>
      </w:r>
      <w:r>
        <w:tab/>
        <w:t>dle dohody odběratele s</w:t>
      </w:r>
      <w:r w:rsidR="0014455B">
        <w:t> </w:t>
      </w:r>
      <w:r>
        <w:t>dodavatelem</w:t>
      </w:r>
    </w:p>
    <w:p w:rsidR="0014455B" w:rsidRDefault="0014455B" w:rsidP="0014455B">
      <w:pPr>
        <w:pStyle w:val="Odstavecseseznamem"/>
        <w:spacing w:after="0"/>
        <w:ind w:left="142"/>
      </w:pPr>
    </w:p>
    <w:p w:rsidR="005F7EB2" w:rsidRDefault="005F7EB2" w:rsidP="005F7EB2">
      <w:pPr>
        <w:pStyle w:val="Odstavecseseznamem"/>
        <w:spacing w:after="0"/>
        <w:ind w:left="142"/>
      </w:pPr>
      <w:r>
        <w:t>Předpokládaný roční odběr:</w:t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5F7EB2" w:rsidRDefault="005F7EB2" w:rsidP="005F7EB2">
      <w:pPr>
        <w:pStyle w:val="Odstavecseseznamem"/>
        <w:spacing w:after="0"/>
        <w:ind w:left="142"/>
      </w:pPr>
      <w:r>
        <w:t>Teplonosné médium:</w:t>
      </w:r>
      <w:r>
        <w:tab/>
      </w:r>
      <w:r>
        <w:tab/>
      </w:r>
      <w:r>
        <w:tab/>
      </w:r>
      <w:r>
        <w:tab/>
      </w:r>
      <w:r>
        <w:tab/>
        <w:t>teplá voda</w:t>
      </w:r>
    </w:p>
    <w:p w:rsidR="005F7EB2" w:rsidRDefault="0014455B" w:rsidP="005F7EB2">
      <w:pPr>
        <w:pStyle w:val="Odstavecseseznamem"/>
        <w:spacing w:after="0"/>
        <w:ind w:left="142"/>
      </w:pPr>
      <w:r>
        <w:t>Tlak: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0,4</w:t>
      </w:r>
      <w:r w:rsidR="005F7EB2">
        <w:t xml:space="preserve"> </w:t>
      </w:r>
      <w:proofErr w:type="spellStart"/>
      <w:r w:rsidR="005F7EB2">
        <w:t>MPa</w:t>
      </w:r>
      <w:proofErr w:type="spellEnd"/>
    </w:p>
    <w:p w:rsidR="005F7EB2" w:rsidRDefault="0014455B" w:rsidP="005F7EB2">
      <w:pPr>
        <w:pStyle w:val="Odstavecseseznamem"/>
        <w:spacing w:after="0"/>
        <w:ind w:left="142"/>
      </w:pPr>
      <w:r>
        <w:t>Výkon tepelného zdroje:</w:t>
      </w:r>
      <w:r>
        <w:tab/>
      </w:r>
      <w:r>
        <w:tab/>
      </w:r>
      <w:r>
        <w:tab/>
      </w:r>
      <w:r>
        <w:tab/>
        <w:t xml:space="preserve">0,1 </w:t>
      </w:r>
      <w:r w:rsidR="005F7EB2">
        <w:t>MW</w:t>
      </w:r>
    </w:p>
    <w:p w:rsidR="005F7EB2" w:rsidRDefault="0014455B" w:rsidP="0014455B">
      <w:pPr>
        <w:pStyle w:val="Odstavecseseznamem"/>
        <w:spacing w:after="0"/>
        <w:ind w:left="142"/>
        <w:rPr>
          <w:sz w:val="20"/>
        </w:rPr>
      </w:pPr>
      <w:r>
        <w:t>Teplota – přívod/zpátečka</w:t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  <w:t>8</w:t>
      </w:r>
      <w:r w:rsidR="005F7EB2">
        <w:rPr>
          <w:sz w:val="20"/>
        </w:rPr>
        <w:t>0 °C</w:t>
      </w:r>
      <w:r>
        <w:rPr>
          <w:sz w:val="20"/>
        </w:rPr>
        <w:t xml:space="preserve"> / 60 </w:t>
      </w:r>
      <w:r>
        <w:rPr>
          <w:sz w:val="20"/>
        </w:rPr>
        <w:t>°C</w:t>
      </w:r>
    </w:p>
    <w:p w:rsidR="005F7EB2" w:rsidRDefault="0014455B" w:rsidP="005F7EB2">
      <w:pPr>
        <w:pStyle w:val="Odstavecseseznamem"/>
        <w:spacing w:after="0"/>
        <w:ind w:left="142"/>
        <w:rPr>
          <w:sz w:val="20"/>
        </w:rPr>
      </w:pPr>
      <w:r>
        <w:rPr>
          <w:sz w:val="20"/>
        </w:rPr>
        <w:t>Odběr TV: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ANO</w:t>
      </w:r>
    </w:p>
    <w:p w:rsidR="005F7EB2" w:rsidRDefault="005F7EB2" w:rsidP="005F7EB2">
      <w:pPr>
        <w:pStyle w:val="Odstavecseseznamem"/>
        <w:spacing w:after="0"/>
        <w:ind w:left="142"/>
        <w:rPr>
          <w:sz w:val="20"/>
        </w:rPr>
      </w:pPr>
      <w:r>
        <w:rPr>
          <w:sz w:val="20"/>
        </w:rPr>
        <w:t>Teplota TV:</w:t>
      </w:r>
      <w:r w:rsidR="0014455B">
        <w:rPr>
          <w:sz w:val="20"/>
        </w:rPr>
        <w:tab/>
      </w:r>
      <w:r w:rsidR="0014455B">
        <w:rPr>
          <w:sz w:val="20"/>
        </w:rPr>
        <w:tab/>
      </w:r>
      <w:r w:rsidR="0014455B">
        <w:rPr>
          <w:sz w:val="20"/>
        </w:rPr>
        <w:tab/>
      </w:r>
      <w:r w:rsidR="0014455B">
        <w:rPr>
          <w:sz w:val="20"/>
        </w:rPr>
        <w:tab/>
      </w:r>
      <w:r w:rsidR="0014455B">
        <w:rPr>
          <w:sz w:val="20"/>
        </w:rPr>
        <w:tab/>
      </w:r>
      <w:r w:rsidR="0014455B">
        <w:rPr>
          <w:sz w:val="20"/>
        </w:rPr>
        <w:tab/>
        <w:t>v</w:t>
      </w:r>
      <w:r>
        <w:rPr>
          <w:sz w:val="20"/>
        </w:rPr>
        <w:t> souladu s vyhláškou č. 194/2007 Sb.</w:t>
      </w:r>
    </w:p>
    <w:p w:rsidR="005F7EB2" w:rsidRDefault="005F7EB2" w:rsidP="005F7EB2">
      <w:pPr>
        <w:pStyle w:val="Odstavecseseznamem"/>
        <w:spacing w:after="0"/>
        <w:ind w:left="142"/>
        <w:rPr>
          <w:sz w:val="20"/>
        </w:rPr>
      </w:pPr>
    </w:p>
    <w:p w:rsidR="005F7EB2" w:rsidRDefault="0014455B" w:rsidP="005F7EB2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Cenová doložka pro r. 2024</w:t>
      </w:r>
      <w:r w:rsidR="005F7EB2" w:rsidRPr="005F7EB2">
        <w:rPr>
          <w:b/>
          <w:sz w:val="32"/>
          <w:szCs w:val="32"/>
        </w:rPr>
        <w:t>:</w:t>
      </w:r>
    </w:p>
    <w:p w:rsidR="005F7EB2" w:rsidRDefault="005F7EB2" w:rsidP="005F7EB2">
      <w:pPr>
        <w:spacing w:after="0"/>
        <w:rPr>
          <w:b/>
          <w:sz w:val="32"/>
          <w:szCs w:val="32"/>
        </w:rPr>
      </w:pPr>
    </w:p>
    <w:p w:rsidR="005F7EB2" w:rsidRDefault="005F7EB2" w:rsidP="005F7EB2">
      <w:pPr>
        <w:spacing w:after="0"/>
        <w:rPr>
          <w:b/>
        </w:rPr>
      </w:pPr>
      <w:r w:rsidRPr="005F7EB2">
        <w:rPr>
          <w:b/>
        </w:rPr>
        <w:t>Platná od 1.</w:t>
      </w:r>
      <w:r>
        <w:rPr>
          <w:b/>
        </w:rPr>
        <w:t xml:space="preserve"> </w:t>
      </w:r>
      <w:r w:rsidRPr="005F7EB2">
        <w:rPr>
          <w:b/>
        </w:rPr>
        <w:t>1.</w:t>
      </w:r>
      <w:r>
        <w:rPr>
          <w:b/>
        </w:rPr>
        <w:t xml:space="preserve"> </w:t>
      </w:r>
      <w:r w:rsidR="0014455B">
        <w:rPr>
          <w:b/>
        </w:rPr>
        <w:t>2024</w:t>
      </w:r>
      <w:r w:rsidRPr="005F7EB2">
        <w:rPr>
          <w:b/>
        </w:rPr>
        <w:t xml:space="preserve"> do 31.</w:t>
      </w:r>
      <w:r>
        <w:rPr>
          <w:b/>
        </w:rPr>
        <w:t xml:space="preserve"> </w:t>
      </w:r>
      <w:r w:rsidRPr="005F7EB2">
        <w:rPr>
          <w:b/>
        </w:rPr>
        <w:t>12.</w:t>
      </w:r>
      <w:r>
        <w:rPr>
          <w:b/>
        </w:rPr>
        <w:t xml:space="preserve"> </w:t>
      </w:r>
      <w:r w:rsidR="0014455B">
        <w:rPr>
          <w:b/>
        </w:rPr>
        <w:t>2024</w:t>
      </w:r>
    </w:p>
    <w:p w:rsidR="005F7EB2" w:rsidRDefault="005F7EB2" w:rsidP="005F7EB2">
      <w:pPr>
        <w:spacing w:after="0"/>
      </w:pPr>
      <w:r>
        <w:t>Dále uvedená stanovená cena tepelné energie je cena předběžná:</w:t>
      </w:r>
    </w:p>
    <w:p w:rsidR="005F7EB2" w:rsidRDefault="005F7EB2" w:rsidP="005F7EB2">
      <w:pPr>
        <w:spacing w:after="0"/>
      </w:pPr>
    </w:p>
    <w:p w:rsidR="005F7EB2" w:rsidRDefault="0014455B" w:rsidP="005F7EB2">
      <w:pPr>
        <w:spacing w:after="0"/>
      </w:pPr>
      <w:r>
        <w:t>pro byty/</w:t>
      </w:r>
      <w:proofErr w:type="spellStart"/>
      <w:r>
        <w:t>nebyty</w:t>
      </w:r>
      <w:proofErr w:type="spellEnd"/>
      <w:r>
        <w:t>:</w:t>
      </w:r>
      <w:r>
        <w:tab/>
      </w:r>
      <w:r>
        <w:tab/>
      </w:r>
      <w:r>
        <w:tab/>
      </w:r>
      <w:r w:rsidRPr="0014455B">
        <w:rPr>
          <w:b/>
        </w:rPr>
        <w:t>668,50 Kč/GJ</w:t>
      </w:r>
      <w:r w:rsidR="005F7EB2">
        <w:t xml:space="preserve"> +</w:t>
      </w:r>
      <w:r w:rsidR="005F7EB2">
        <w:tab/>
        <w:t>DPH v zákonné výši</w:t>
      </w:r>
    </w:p>
    <w:p w:rsidR="005F7EB2" w:rsidRDefault="005F7EB2" w:rsidP="005F7EB2">
      <w:pPr>
        <w:spacing w:after="0"/>
      </w:pPr>
    </w:p>
    <w:p w:rsidR="005F7EB2" w:rsidRDefault="005F7EB2" w:rsidP="005F7EB2">
      <w:pPr>
        <w:spacing w:after="0"/>
        <w:jc w:val="both"/>
      </w:pPr>
      <w:r>
        <w:t>V předběžné ceně jsou zahrnuty vstupní náklady včetně nákladů na energie a paliv</w:t>
      </w:r>
      <w:r w:rsidR="0014455B">
        <w:t>a v cenách platných k 1. 1. 2024</w:t>
      </w:r>
      <w:r>
        <w:t xml:space="preserve">. V případě změny výše vstupních nákladů či nákladů nakupovaných energií a paliv v průběhu roku nebo změny předpokládaného </w:t>
      </w:r>
      <w:r w:rsidR="0014455B">
        <w:t xml:space="preserve">množství dodané tepelné energie </w:t>
      </w:r>
      <w:r>
        <w:t xml:space="preserve"> bude předběžná cena úměrně tomu změněna a promítnuta do ročního vyúčtování nebo fakturace dodávky tepla za příslušný měsíc a měsíce další.</w:t>
      </w:r>
    </w:p>
    <w:p w:rsidR="00271D46" w:rsidRDefault="00271D46" w:rsidP="005F7EB2">
      <w:pPr>
        <w:spacing w:after="0"/>
        <w:jc w:val="both"/>
      </w:pPr>
    </w:p>
    <w:p w:rsidR="00271D46" w:rsidRDefault="00271D46" w:rsidP="005F7EB2">
      <w:pPr>
        <w:spacing w:after="0"/>
        <w:jc w:val="both"/>
      </w:pPr>
      <w:r>
        <w:t>V intencích změny ceny tepelné energie bude upravena i výše měsíčních záloh.</w:t>
      </w:r>
    </w:p>
    <w:p w:rsidR="00271D46" w:rsidRDefault="00271D46" w:rsidP="005F7EB2">
      <w:pPr>
        <w:spacing w:after="0"/>
        <w:jc w:val="both"/>
      </w:pPr>
    </w:p>
    <w:p w:rsidR="00271D46" w:rsidRDefault="00271D46" w:rsidP="005F7EB2">
      <w:pPr>
        <w:spacing w:after="0"/>
        <w:jc w:val="both"/>
      </w:pPr>
      <w:r>
        <w:t>V p</w:t>
      </w:r>
      <w:r w:rsidR="0014455B">
        <w:t>řípadě, že po skončení roku 2024</w:t>
      </w:r>
      <w:r>
        <w:t xml:space="preserve"> bude celkové skutečné množství dodávek tepla odchylné, bude cena tepla úměrně tomu změněna.</w:t>
      </w:r>
    </w:p>
    <w:p w:rsidR="005F7EB2" w:rsidRPr="005F7EB2" w:rsidRDefault="005F7EB2" w:rsidP="005F7EB2">
      <w:pPr>
        <w:spacing w:after="0"/>
      </w:pPr>
    </w:p>
    <w:p w:rsidR="005F7EB2" w:rsidRDefault="00271D46" w:rsidP="005F7EB2">
      <w:pPr>
        <w:spacing w:after="0"/>
        <w:rPr>
          <w:sz w:val="20"/>
        </w:rPr>
      </w:pPr>
      <w:r>
        <w:rPr>
          <w:sz w:val="20"/>
        </w:rPr>
        <w:t>Vyrovnání předběžné ceny na cenu reálnou (definitivní), vypočtenou podle výše uvede</w:t>
      </w:r>
      <w:r w:rsidR="0014455B">
        <w:rPr>
          <w:sz w:val="20"/>
        </w:rPr>
        <w:t>ných zásad, bude provedeno do 28. 2. 2025</w:t>
      </w:r>
      <w:r>
        <w:rPr>
          <w:sz w:val="20"/>
        </w:rPr>
        <w:t>.</w:t>
      </w:r>
    </w:p>
    <w:p w:rsidR="0014455B" w:rsidRDefault="0014455B" w:rsidP="005F7EB2">
      <w:pPr>
        <w:spacing w:after="0"/>
        <w:rPr>
          <w:sz w:val="20"/>
        </w:rPr>
      </w:pPr>
    </w:p>
    <w:p w:rsidR="0014455B" w:rsidRDefault="0014455B" w:rsidP="005F7EB2">
      <w:pPr>
        <w:spacing w:after="0"/>
        <w:rPr>
          <w:sz w:val="20"/>
        </w:rPr>
      </w:pPr>
    </w:p>
    <w:p w:rsidR="0014455B" w:rsidRDefault="0014455B" w:rsidP="005F7EB2">
      <w:pPr>
        <w:spacing w:after="0"/>
        <w:rPr>
          <w:sz w:val="20"/>
        </w:rPr>
      </w:pPr>
    </w:p>
    <w:p w:rsidR="0014455B" w:rsidRDefault="0014455B" w:rsidP="005F7EB2">
      <w:pPr>
        <w:spacing w:after="0"/>
        <w:rPr>
          <w:sz w:val="20"/>
        </w:rPr>
      </w:pPr>
    </w:p>
    <w:p w:rsidR="00271D46" w:rsidRDefault="00271D46" w:rsidP="005F7EB2">
      <w:pPr>
        <w:spacing w:after="0"/>
        <w:rPr>
          <w:sz w:val="20"/>
        </w:rPr>
      </w:pPr>
      <w:r>
        <w:rPr>
          <w:sz w:val="20"/>
        </w:rPr>
        <w:lastRenderedPageBreak/>
        <w:t>Předpokládaný časový průběh odběru tepelné energie v jednotlivých kalendářních měsících je dán procent</w:t>
      </w:r>
      <w:r w:rsidR="0014455B">
        <w:rPr>
          <w:sz w:val="20"/>
        </w:rPr>
        <w:t>ním podílem z bilanční základny:</w:t>
      </w:r>
    </w:p>
    <w:p w:rsidR="00271D46" w:rsidRDefault="00271D46" w:rsidP="005F7EB2">
      <w:pPr>
        <w:spacing w:after="0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B6CD8" w:rsidTr="000B6CD8">
        <w:tc>
          <w:tcPr>
            <w:tcW w:w="3070" w:type="dxa"/>
          </w:tcPr>
          <w:p w:rsidR="000B6CD8" w:rsidRPr="0014455B" w:rsidRDefault="000B6CD8" w:rsidP="005F7EB2">
            <w:pPr>
              <w:rPr>
                <w:b/>
                <w:sz w:val="20"/>
              </w:rPr>
            </w:pPr>
            <w:r w:rsidRPr="0014455B">
              <w:rPr>
                <w:b/>
                <w:sz w:val="20"/>
              </w:rPr>
              <w:t>Období</w:t>
            </w:r>
          </w:p>
        </w:tc>
        <w:tc>
          <w:tcPr>
            <w:tcW w:w="3071" w:type="dxa"/>
          </w:tcPr>
          <w:p w:rsidR="000B6CD8" w:rsidRPr="0014455B" w:rsidRDefault="000B6CD8" w:rsidP="005F7EB2">
            <w:pPr>
              <w:rPr>
                <w:b/>
                <w:sz w:val="20"/>
              </w:rPr>
            </w:pPr>
            <w:r w:rsidRPr="0014455B">
              <w:rPr>
                <w:b/>
                <w:sz w:val="20"/>
              </w:rPr>
              <w:t>Režim dodávek tepla (ÚT+TV) %</w:t>
            </w:r>
          </w:p>
        </w:tc>
        <w:tc>
          <w:tcPr>
            <w:tcW w:w="3071" w:type="dxa"/>
          </w:tcPr>
          <w:p w:rsidR="000B6CD8" w:rsidRPr="0014455B" w:rsidRDefault="000B6CD8" w:rsidP="005F7EB2">
            <w:pPr>
              <w:rPr>
                <w:b/>
                <w:sz w:val="20"/>
              </w:rPr>
            </w:pPr>
            <w:r w:rsidRPr="0014455B">
              <w:rPr>
                <w:b/>
                <w:sz w:val="20"/>
              </w:rPr>
              <w:t>Režim dodávek tepla (ÚT) %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leden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únor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březen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duben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květen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červen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srpen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září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říjen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prosinec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  <w:tc>
          <w:tcPr>
            <w:tcW w:w="3071" w:type="dxa"/>
            <w:vAlign w:val="center"/>
          </w:tcPr>
          <w:p w:rsidR="000B6CD8" w:rsidRDefault="0014455B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0B6CD8">
              <w:rPr>
                <w:sz w:val="20"/>
              </w:rPr>
              <w:t>,00</w:t>
            </w:r>
          </w:p>
        </w:tc>
      </w:tr>
      <w:tr w:rsidR="000B6CD8" w:rsidTr="000B6CD8">
        <w:tc>
          <w:tcPr>
            <w:tcW w:w="3070" w:type="dxa"/>
          </w:tcPr>
          <w:p w:rsidR="000B6CD8" w:rsidRPr="0014455B" w:rsidRDefault="000B6CD8" w:rsidP="005F7EB2">
            <w:pPr>
              <w:rPr>
                <w:b/>
                <w:sz w:val="20"/>
              </w:rPr>
            </w:pPr>
            <w:r w:rsidRPr="0014455B">
              <w:rPr>
                <w:b/>
                <w:sz w:val="20"/>
              </w:rPr>
              <w:t>celkem</w:t>
            </w:r>
          </w:p>
        </w:tc>
        <w:tc>
          <w:tcPr>
            <w:tcW w:w="3071" w:type="dxa"/>
            <w:vAlign w:val="center"/>
          </w:tcPr>
          <w:p w:rsidR="000B6CD8" w:rsidRPr="0014455B" w:rsidRDefault="000B6CD8" w:rsidP="000B6CD8">
            <w:pPr>
              <w:jc w:val="center"/>
              <w:rPr>
                <w:b/>
                <w:sz w:val="20"/>
              </w:rPr>
            </w:pPr>
            <w:r w:rsidRPr="0014455B">
              <w:rPr>
                <w:b/>
                <w:sz w:val="20"/>
              </w:rPr>
              <w:t>100,00</w:t>
            </w:r>
          </w:p>
        </w:tc>
        <w:tc>
          <w:tcPr>
            <w:tcW w:w="3071" w:type="dxa"/>
            <w:vAlign w:val="center"/>
          </w:tcPr>
          <w:p w:rsidR="000B6CD8" w:rsidRPr="0014455B" w:rsidRDefault="000B6CD8" w:rsidP="000B6CD8">
            <w:pPr>
              <w:jc w:val="center"/>
              <w:rPr>
                <w:b/>
                <w:sz w:val="20"/>
              </w:rPr>
            </w:pPr>
            <w:r w:rsidRPr="0014455B">
              <w:rPr>
                <w:b/>
                <w:sz w:val="20"/>
              </w:rPr>
              <w:t>100,00</w:t>
            </w:r>
          </w:p>
        </w:tc>
      </w:tr>
    </w:tbl>
    <w:p w:rsidR="00271D46" w:rsidRDefault="00271D46" w:rsidP="005F7EB2">
      <w:pPr>
        <w:spacing w:after="0"/>
        <w:rPr>
          <w:sz w:val="20"/>
        </w:rPr>
      </w:pPr>
    </w:p>
    <w:p w:rsidR="000B6CD8" w:rsidRDefault="000B6CD8" w:rsidP="005F7EB2">
      <w:pPr>
        <w:spacing w:after="0"/>
        <w:rPr>
          <w:sz w:val="20"/>
        </w:rPr>
      </w:pPr>
      <w:r>
        <w:rPr>
          <w:sz w:val="20"/>
        </w:rPr>
        <w:t xml:space="preserve">Podmínky dodávky tepla a časový průběh vytápění a ohřevu teplé užitkové vody se řídí zák. č. 458/2000 Sb. a </w:t>
      </w:r>
      <w:proofErr w:type="spellStart"/>
      <w:r>
        <w:rPr>
          <w:sz w:val="20"/>
        </w:rPr>
        <w:t>vyhl</w:t>
      </w:r>
      <w:proofErr w:type="spellEnd"/>
      <w:r>
        <w:rPr>
          <w:sz w:val="20"/>
        </w:rPr>
        <w:t>. č. 194/2007 Sb.</w:t>
      </w:r>
    </w:p>
    <w:p w:rsidR="001E2D04" w:rsidRDefault="001E2D04" w:rsidP="005F7EB2">
      <w:pPr>
        <w:spacing w:after="0"/>
        <w:rPr>
          <w:sz w:val="20"/>
        </w:rPr>
      </w:pPr>
    </w:p>
    <w:p w:rsidR="001E2D04" w:rsidRDefault="0014455B" w:rsidP="005F7EB2">
      <w:pPr>
        <w:spacing w:after="0"/>
        <w:rPr>
          <w:sz w:val="20"/>
        </w:rPr>
      </w:pPr>
      <w:r>
        <w:rPr>
          <w:sz w:val="20"/>
        </w:rPr>
        <w:t>Odběrový diagram: Novodvorská 301, 391 65 Bechyně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1E2D04" w:rsidTr="001E2D04">
        <w:tc>
          <w:tcPr>
            <w:tcW w:w="1526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Odběrné místo</w:t>
            </w:r>
          </w:p>
        </w:tc>
        <w:tc>
          <w:tcPr>
            <w:tcW w:w="425" w:type="dxa"/>
          </w:tcPr>
          <w:p w:rsidR="001E2D04" w:rsidRDefault="0014455B" w:rsidP="005F7EB2">
            <w:pPr>
              <w:rPr>
                <w:sz w:val="20"/>
              </w:rPr>
            </w:pPr>
            <w:r>
              <w:rPr>
                <w:sz w:val="20"/>
              </w:rPr>
              <w:t>01/24</w:t>
            </w:r>
          </w:p>
        </w:tc>
        <w:tc>
          <w:tcPr>
            <w:tcW w:w="372" w:type="dxa"/>
          </w:tcPr>
          <w:p w:rsidR="001E2D04" w:rsidRDefault="0014455B" w:rsidP="005F7EB2">
            <w:pPr>
              <w:rPr>
                <w:sz w:val="20"/>
              </w:rPr>
            </w:pPr>
            <w:r>
              <w:rPr>
                <w:sz w:val="20"/>
              </w:rPr>
              <w:t>02/24</w:t>
            </w:r>
          </w:p>
        </w:tc>
        <w:tc>
          <w:tcPr>
            <w:tcW w:w="695" w:type="dxa"/>
          </w:tcPr>
          <w:p w:rsidR="001E2D04" w:rsidRDefault="0014455B" w:rsidP="005F7EB2">
            <w:pPr>
              <w:rPr>
                <w:sz w:val="20"/>
              </w:rPr>
            </w:pPr>
            <w:r>
              <w:rPr>
                <w:sz w:val="20"/>
              </w:rPr>
              <w:t>03/24</w:t>
            </w:r>
          </w:p>
        </w:tc>
        <w:tc>
          <w:tcPr>
            <w:tcW w:w="695" w:type="dxa"/>
          </w:tcPr>
          <w:p w:rsidR="001E2D04" w:rsidRDefault="0014455B" w:rsidP="005F7EB2">
            <w:pPr>
              <w:rPr>
                <w:sz w:val="20"/>
              </w:rPr>
            </w:pPr>
            <w:r>
              <w:rPr>
                <w:sz w:val="20"/>
              </w:rPr>
              <w:t>04/24</w:t>
            </w:r>
          </w:p>
        </w:tc>
        <w:tc>
          <w:tcPr>
            <w:tcW w:w="696" w:type="dxa"/>
          </w:tcPr>
          <w:p w:rsidR="001E2D04" w:rsidRDefault="0014455B" w:rsidP="005F7EB2">
            <w:pPr>
              <w:rPr>
                <w:sz w:val="20"/>
              </w:rPr>
            </w:pPr>
            <w:r>
              <w:rPr>
                <w:sz w:val="20"/>
              </w:rPr>
              <w:t>05/24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06/24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07/24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08/24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09/24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10/24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11/24</w:t>
            </w:r>
          </w:p>
        </w:tc>
        <w:tc>
          <w:tcPr>
            <w:tcW w:w="697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12/24</w:t>
            </w:r>
          </w:p>
        </w:tc>
      </w:tr>
      <w:tr w:rsidR="001E2D04" w:rsidTr="001E2D04">
        <w:tc>
          <w:tcPr>
            <w:tcW w:w="1526" w:type="dxa"/>
          </w:tcPr>
          <w:p w:rsidR="001E2D04" w:rsidRDefault="00F40757" w:rsidP="005F7EB2">
            <w:pPr>
              <w:rPr>
                <w:sz w:val="20"/>
              </w:rPr>
            </w:pPr>
            <w:r>
              <w:rPr>
                <w:sz w:val="20"/>
              </w:rPr>
              <w:t>GJ</w:t>
            </w:r>
          </w:p>
        </w:tc>
        <w:tc>
          <w:tcPr>
            <w:tcW w:w="425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372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5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5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6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</w:tbl>
    <w:p w:rsidR="001E2D04" w:rsidRDefault="001E2D04" w:rsidP="005F7EB2">
      <w:pPr>
        <w:spacing w:after="0"/>
        <w:rPr>
          <w:sz w:val="20"/>
        </w:rPr>
      </w:pPr>
    </w:p>
    <w:p w:rsidR="001E2D04" w:rsidRPr="001E2D04" w:rsidRDefault="001E2D04" w:rsidP="001E2D04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  <w:sz w:val="32"/>
          <w:szCs w:val="32"/>
        </w:rPr>
      </w:pPr>
      <w:r w:rsidRPr="001E2D04">
        <w:rPr>
          <w:b/>
          <w:sz w:val="32"/>
          <w:szCs w:val="32"/>
        </w:rPr>
        <w:t>Dohoda o zálohách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Odběratel uhradí zálohu na předpokládané měsíční množství dodané tepelné energie, pro odběrné místo měsíčně, a to do 15. d</w:t>
      </w:r>
      <w:r w:rsidR="00F40757">
        <w:rPr>
          <w:sz w:val="20"/>
        </w:rPr>
        <w:t>ne v měsíci na účet dodavatele</w:t>
      </w:r>
      <w:r>
        <w:rPr>
          <w:sz w:val="20"/>
        </w:rPr>
        <w:t xml:space="preserve"> 27 - 8613710247/0100</w:t>
      </w:r>
    </w:p>
    <w:p w:rsidR="00F40757" w:rsidRDefault="00F40757" w:rsidP="001E2D04">
      <w:pPr>
        <w:pStyle w:val="Odstavecseseznamem"/>
        <w:spacing w:after="0"/>
        <w:ind w:left="0"/>
        <w:rPr>
          <w:sz w:val="20"/>
        </w:rPr>
      </w:pPr>
    </w:p>
    <w:p w:rsidR="00F40757" w:rsidRDefault="00F40757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Odběrné místo: Novodvorská 301, 391 65 Bechyně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2093"/>
        <w:gridCol w:w="2410"/>
        <w:gridCol w:w="2126"/>
      </w:tblGrid>
      <w:tr w:rsidR="001E2D04" w:rsidTr="001E2D04">
        <w:tc>
          <w:tcPr>
            <w:tcW w:w="2093" w:type="dxa"/>
            <w:vAlign w:val="center"/>
          </w:tcPr>
          <w:p w:rsidR="001E2D04" w:rsidRDefault="00F40757" w:rsidP="001E2D04">
            <w:pPr>
              <w:pStyle w:val="Odstavecseseznamem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 w:rsidR="001E2D04">
              <w:rPr>
                <w:sz w:val="20"/>
              </w:rPr>
              <w:t>a období</w:t>
            </w:r>
          </w:p>
        </w:tc>
        <w:tc>
          <w:tcPr>
            <w:tcW w:w="2410" w:type="dxa"/>
            <w:vAlign w:val="center"/>
          </w:tcPr>
          <w:p w:rsidR="001E2D04" w:rsidRDefault="00F40757" w:rsidP="00F40757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 w:rsidR="001E2D04">
              <w:rPr>
                <w:sz w:val="20"/>
              </w:rPr>
              <w:t>áloha</w:t>
            </w:r>
            <w:r>
              <w:rPr>
                <w:sz w:val="20"/>
              </w:rPr>
              <w:t xml:space="preserve"> Kč                               s DPH</w:t>
            </w:r>
          </w:p>
        </w:tc>
        <w:tc>
          <w:tcPr>
            <w:tcW w:w="2126" w:type="dxa"/>
            <w:vAlign w:val="center"/>
          </w:tcPr>
          <w:p w:rsidR="001E2D04" w:rsidRDefault="001E2D04" w:rsidP="001E2D04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Variabilní</w:t>
            </w:r>
          </w:p>
          <w:p w:rsidR="001E2D04" w:rsidRDefault="001E2D04" w:rsidP="001E2D04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leden</w:t>
            </w:r>
          </w:p>
        </w:tc>
        <w:tc>
          <w:tcPr>
            <w:tcW w:w="2410" w:type="dxa"/>
          </w:tcPr>
          <w:p w:rsidR="00F40757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14 000,00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únor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březen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9 000,00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duben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7 000,00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květen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červen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srpen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září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3 000,00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říjen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prosinec</w:t>
            </w:r>
          </w:p>
        </w:tc>
        <w:tc>
          <w:tcPr>
            <w:tcW w:w="2410" w:type="dxa"/>
          </w:tcPr>
          <w:p w:rsidR="001E2D04" w:rsidRDefault="00F40757" w:rsidP="00F40757">
            <w:pPr>
              <w:pStyle w:val="Odstavecseseznamem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11 000,00</w:t>
            </w:r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</w:tbl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F40757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Brno, dne 11. 12. 2023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Hluboké dne 18</w:t>
      </w:r>
      <w:r w:rsidR="001E2D04">
        <w:rPr>
          <w:sz w:val="20"/>
        </w:rPr>
        <w:t>. 12.</w:t>
      </w:r>
      <w:r>
        <w:rPr>
          <w:sz w:val="20"/>
        </w:rPr>
        <w:t xml:space="preserve"> 2023</w:t>
      </w:r>
      <w:bookmarkStart w:id="0" w:name="_GoBack"/>
      <w:bookmarkEnd w:id="0"/>
    </w:p>
    <w:p w:rsidR="001E2D04" w:rsidRDefault="00F40757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Za dodavatele: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odběratele: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František Vlaha</w:t>
      </w:r>
    </w:p>
    <w:p w:rsidR="001E2D04" w:rsidRPr="001E2D04" w:rsidRDefault="00F40757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p</w:t>
      </w:r>
      <w:r w:rsidR="001E2D04">
        <w:rPr>
          <w:sz w:val="20"/>
        </w:rPr>
        <w:t>ředseda představenstva</w:t>
      </w:r>
      <w:r w:rsidR="001E2D04">
        <w:rPr>
          <w:sz w:val="20"/>
        </w:rPr>
        <w:tab/>
      </w:r>
      <w:r w:rsidR="001E2D04">
        <w:rPr>
          <w:sz w:val="20"/>
        </w:rPr>
        <w:tab/>
      </w:r>
    </w:p>
    <w:sectPr w:rsidR="001E2D04" w:rsidRPr="001E2D04" w:rsidSect="001E2D04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B8B"/>
    <w:multiLevelType w:val="hybridMultilevel"/>
    <w:tmpl w:val="F6CC8D24"/>
    <w:lvl w:ilvl="0" w:tplc="FE8A7F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26DA"/>
    <w:multiLevelType w:val="hybridMultilevel"/>
    <w:tmpl w:val="085CF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76492"/>
    <w:multiLevelType w:val="hybridMultilevel"/>
    <w:tmpl w:val="F5F43118"/>
    <w:lvl w:ilvl="0" w:tplc="BF3E2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EB2"/>
    <w:rsid w:val="000B6CD8"/>
    <w:rsid w:val="0014455B"/>
    <w:rsid w:val="001E2D04"/>
    <w:rsid w:val="002030F1"/>
    <w:rsid w:val="00271D46"/>
    <w:rsid w:val="005F7EB2"/>
    <w:rsid w:val="00F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9019"/>
  <w15:docId w15:val="{67682D1C-D0BB-44B6-AF0E-842BA2A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EB2"/>
    <w:pPr>
      <w:ind w:left="720"/>
      <w:contextualSpacing/>
    </w:pPr>
  </w:style>
  <w:style w:type="table" w:styleId="Mkatabulky">
    <w:name w:val="Table Grid"/>
    <w:basedOn w:val="Normlntabulka"/>
    <w:uiPriority w:val="59"/>
    <w:rsid w:val="000B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Eva Rosmanová</cp:lastModifiedBy>
  <cp:revision>3</cp:revision>
  <dcterms:created xsi:type="dcterms:W3CDTF">2022-12-12T18:47:00Z</dcterms:created>
  <dcterms:modified xsi:type="dcterms:W3CDTF">2023-12-29T21:57:00Z</dcterms:modified>
</cp:coreProperties>
</file>