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F09CB" w14:textId="77777777" w:rsidR="00283DD7" w:rsidRPr="00251111" w:rsidRDefault="00283DD7" w:rsidP="00283DD7">
      <w:pPr>
        <w:rPr>
          <w:rStyle w:val="StyleArial11ptPatternClearwhite"/>
          <w:rFonts w:cs="Arial"/>
          <w:highlight w:val="yellow"/>
        </w:rPr>
      </w:pPr>
    </w:p>
    <w:p w14:paraId="46A7723C" w14:textId="77777777" w:rsidR="00283DD7" w:rsidRPr="00283DD7" w:rsidRDefault="00283DD7" w:rsidP="00283DD7">
      <w:pPr>
        <w:jc w:val="center"/>
        <w:rPr>
          <w:rFonts w:cs="Arial"/>
          <w:b/>
        </w:rPr>
      </w:pPr>
      <w:bookmarkStart w:id="0" w:name="_Toc196810167"/>
      <w:bookmarkStart w:id="1" w:name="_GoBack"/>
      <w:r w:rsidRPr="00283DD7">
        <w:rPr>
          <w:rFonts w:cs="Arial"/>
          <w:b/>
        </w:rPr>
        <w:t>Smlouva o partnerství</w:t>
      </w:r>
      <w:bookmarkEnd w:id="0"/>
      <w:r w:rsidRPr="00283DD7">
        <w:rPr>
          <w:rFonts w:cs="Arial"/>
          <w:b/>
        </w:rPr>
        <w:t xml:space="preserve"> </w:t>
      </w:r>
      <w:r w:rsidRPr="00193FD4">
        <w:rPr>
          <w:rFonts w:cs="Arial"/>
          <w:b/>
        </w:rPr>
        <w:t>s finančním příspěvkem</w:t>
      </w:r>
    </w:p>
    <w:bookmarkEnd w:id="1"/>
    <w:p w14:paraId="20D6383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5536AC2E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2D784EA2" w14:textId="77777777" w:rsidR="00283DD7" w:rsidRPr="00251111" w:rsidRDefault="00283DD7" w:rsidP="00283DD7">
      <w:pPr>
        <w:jc w:val="center"/>
        <w:rPr>
          <w:rFonts w:cs="Arial"/>
          <w:b/>
        </w:rPr>
      </w:pPr>
      <w:bookmarkStart w:id="2" w:name="_Toc196810168"/>
      <w:r w:rsidRPr="00251111">
        <w:rPr>
          <w:rFonts w:cs="Arial"/>
          <w:b/>
        </w:rPr>
        <w:t>Článek I</w:t>
      </w:r>
      <w:bookmarkStart w:id="3" w:name="_Toc196810169"/>
      <w:bookmarkEnd w:id="2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3"/>
    </w:p>
    <w:p w14:paraId="7B6D623B" w14:textId="77777777" w:rsidR="00283DD7" w:rsidRPr="00251111" w:rsidRDefault="00283DD7" w:rsidP="00283DD7">
      <w:pPr>
        <w:rPr>
          <w:rFonts w:cs="Arial"/>
        </w:rPr>
      </w:pPr>
    </w:p>
    <w:p w14:paraId="2E5E7948" w14:textId="77777777" w:rsidR="00283DD7" w:rsidRPr="00193FD4" w:rsidRDefault="00193FD4" w:rsidP="00283DD7">
      <w:pPr>
        <w:spacing w:before="40" w:after="40"/>
        <w:rPr>
          <w:rFonts w:cs="Arial"/>
          <w:b/>
        </w:rPr>
      </w:pPr>
      <w:r w:rsidRPr="00193FD4">
        <w:rPr>
          <w:rStyle w:val="datalabel"/>
          <w:b/>
        </w:rPr>
        <w:t xml:space="preserve">International </w:t>
      </w:r>
      <w:proofErr w:type="spellStart"/>
      <w:r w:rsidRPr="00193FD4">
        <w:rPr>
          <w:rStyle w:val="datalabel"/>
          <w:b/>
        </w:rPr>
        <w:t>Neurodegenerative</w:t>
      </w:r>
      <w:proofErr w:type="spellEnd"/>
      <w:r w:rsidRPr="00193FD4">
        <w:rPr>
          <w:rStyle w:val="datalabel"/>
          <w:b/>
        </w:rPr>
        <w:t xml:space="preserve"> </w:t>
      </w:r>
      <w:proofErr w:type="spellStart"/>
      <w:r w:rsidRPr="00193FD4">
        <w:rPr>
          <w:rStyle w:val="datalabel"/>
          <w:b/>
        </w:rPr>
        <w:t>Disorders</w:t>
      </w:r>
      <w:proofErr w:type="spellEnd"/>
      <w:r w:rsidRPr="00193FD4">
        <w:rPr>
          <w:rStyle w:val="datalabel"/>
          <w:b/>
        </w:rPr>
        <w:t xml:space="preserve"> </w:t>
      </w:r>
      <w:proofErr w:type="spellStart"/>
      <w:r w:rsidRPr="00193FD4">
        <w:rPr>
          <w:rStyle w:val="datalabel"/>
          <w:b/>
        </w:rPr>
        <w:t>Research</w:t>
      </w:r>
      <w:proofErr w:type="spellEnd"/>
      <w:r w:rsidRPr="00193FD4">
        <w:rPr>
          <w:rStyle w:val="datalabel"/>
          <w:b/>
        </w:rPr>
        <w:t xml:space="preserve"> Center, zapsaný ústav</w:t>
      </w:r>
    </w:p>
    <w:p w14:paraId="795F7EC4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sídlem/místo podnikání</w:t>
      </w:r>
      <w:r w:rsidR="00193FD4">
        <w:rPr>
          <w:rFonts w:cs="Arial"/>
        </w:rPr>
        <w:t>:</w:t>
      </w:r>
      <w:r w:rsidRPr="00251111">
        <w:rPr>
          <w:rFonts w:cs="Arial"/>
        </w:rPr>
        <w:t xml:space="preserve"> </w:t>
      </w:r>
      <w:r w:rsidR="00193FD4">
        <w:t>Evropská 2758/11, Dejvice, 160 00 Praha 6</w:t>
      </w:r>
    </w:p>
    <w:p w14:paraId="5F8F2D92" w14:textId="24E2B8E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</w:t>
      </w:r>
      <w:r w:rsidR="00193FD4">
        <w:rPr>
          <w:rFonts w:cs="Arial"/>
        </w:rPr>
        <w:t xml:space="preserve">: </w:t>
      </w:r>
    </w:p>
    <w:p w14:paraId="12D42A5C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zapsaná u </w:t>
      </w:r>
      <w:r w:rsidR="00193FD4">
        <w:rPr>
          <w:rFonts w:cs="Arial"/>
        </w:rPr>
        <w:t>Městského</w:t>
      </w:r>
      <w:r w:rsidRPr="00251111">
        <w:rPr>
          <w:rFonts w:cs="Arial"/>
        </w:rPr>
        <w:t xml:space="preserve"> soudu v </w:t>
      </w:r>
      <w:r w:rsidR="00193FD4">
        <w:rPr>
          <w:rFonts w:cs="Arial"/>
        </w:rPr>
        <w:t>Praze</w:t>
      </w:r>
      <w:r w:rsidRPr="00251111">
        <w:rPr>
          <w:rFonts w:cs="Arial"/>
        </w:rPr>
        <w:t xml:space="preserve">, </w:t>
      </w:r>
      <w:r w:rsidRPr="002C64AC">
        <w:rPr>
          <w:rFonts w:cs="Arial"/>
        </w:rPr>
        <w:t xml:space="preserve">oddíl </w:t>
      </w:r>
      <w:r w:rsidR="002C64AC" w:rsidRPr="002C64AC">
        <w:rPr>
          <w:rFonts w:cs="Arial"/>
        </w:rPr>
        <w:t>U</w:t>
      </w:r>
      <w:r w:rsidRPr="002C64AC">
        <w:rPr>
          <w:rFonts w:cs="Arial"/>
        </w:rPr>
        <w:t xml:space="preserve">, vložka </w:t>
      </w:r>
      <w:r w:rsidR="002C64AC" w:rsidRPr="002C64AC">
        <w:rPr>
          <w:rFonts w:cs="Arial"/>
        </w:rPr>
        <w:t>10</w:t>
      </w:r>
      <w:r w:rsidR="00D57DCC">
        <w:rPr>
          <w:rFonts w:cs="Arial"/>
        </w:rPr>
        <w:t>0</w:t>
      </w:r>
      <w:r w:rsidR="002C64AC" w:rsidRPr="002C64AC">
        <w:rPr>
          <w:rFonts w:cs="Arial"/>
        </w:rPr>
        <w:t>4</w:t>
      </w:r>
      <w:r w:rsidR="00193FD4">
        <w:rPr>
          <w:rFonts w:cs="Arial"/>
        </w:rPr>
        <w:t xml:space="preserve"> </w:t>
      </w:r>
    </w:p>
    <w:p w14:paraId="7069C99C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193FD4" w:rsidRPr="00193FD4">
        <w:rPr>
          <w:rFonts w:cs="Arial"/>
        </w:rPr>
        <w:t>11883383</w:t>
      </w:r>
    </w:p>
    <w:p w14:paraId="25685CBC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r w:rsidR="006F4195" w:rsidRPr="006F4195">
        <w:rPr>
          <w:rFonts w:cs="Arial"/>
        </w:rPr>
        <w:t>6151333379/0800</w:t>
      </w:r>
    </w:p>
    <w:p w14:paraId="2FBA63E7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1C9752F6" w14:textId="77777777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74566A20" w14:textId="77777777" w:rsidR="00283DD7" w:rsidRPr="005B6039" w:rsidRDefault="005B6039" w:rsidP="00283DD7">
      <w:pPr>
        <w:spacing w:before="40" w:after="40"/>
        <w:rPr>
          <w:rFonts w:cs="Arial"/>
          <w:b/>
        </w:rPr>
      </w:pPr>
      <w:r w:rsidRPr="005B6039">
        <w:rPr>
          <w:rStyle w:val="datalabel"/>
          <w:b/>
        </w:rPr>
        <w:t>Vysoká škola báňská - Technická univerzita Ostrava</w:t>
      </w:r>
    </w:p>
    <w:p w14:paraId="323247C2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 / místo podnikání</w:t>
      </w:r>
      <w:r w:rsidR="005B6039">
        <w:rPr>
          <w:rFonts w:cs="Arial"/>
        </w:rPr>
        <w:t xml:space="preserve">: </w:t>
      </w:r>
      <w:r w:rsidR="005B6039">
        <w:t>17. listopadu 2172/15, 708 00 Ostrava-Poruba</w:t>
      </w:r>
    </w:p>
    <w:p w14:paraId="4DF7BA50" w14:textId="28DC8CD3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</w:t>
      </w:r>
      <w:r w:rsidR="005B6039">
        <w:rPr>
          <w:rFonts w:cs="Arial"/>
        </w:rPr>
        <w:t xml:space="preserve">: </w:t>
      </w:r>
    </w:p>
    <w:p w14:paraId="33B36AE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bookmarkEnd w:id="4"/>
      <w:r w:rsidR="00561645" w:rsidRPr="00561645">
        <w:rPr>
          <w:rStyle w:val="Siln"/>
          <w:b w:val="0"/>
        </w:rPr>
        <w:t>61989100</w:t>
      </w:r>
    </w:p>
    <w:p w14:paraId="0519D41A" w14:textId="391FC9D9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1"/>
      <w:r w:rsidRPr="00251111">
        <w:rPr>
          <w:rFonts w:cs="Arial"/>
        </w:rPr>
        <w:t xml:space="preserve">bankovní spojení: </w:t>
      </w:r>
      <w:r w:rsidR="00301732">
        <w:rPr>
          <w:rFonts w:cs="Calibri"/>
        </w:rPr>
        <w:t>100954151/0300</w:t>
      </w:r>
      <w:r w:rsidR="00301732" w:rsidRPr="00561645">
        <w:rPr>
          <w:rFonts w:cs="Arial"/>
          <w:highlight w:val="yellow"/>
        </w:rPr>
        <w:t xml:space="preserve"> </w:t>
      </w:r>
      <w:bookmarkEnd w:id="5"/>
    </w:p>
    <w:p w14:paraId="4AEAA04B" w14:textId="4A93AB84" w:rsidR="00283DD7" w:rsidRPr="00251111" w:rsidRDefault="00283DD7" w:rsidP="00283DD7">
      <w:pPr>
        <w:spacing w:before="40" w:after="40"/>
        <w:rPr>
          <w:rFonts w:cs="Arial"/>
        </w:rPr>
      </w:pPr>
      <w:bookmarkStart w:id="6" w:name="_Toc196810172"/>
      <w:r w:rsidRPr="00251111">
        <w:rPr>
          <w:rFonts w:cs="Arial"/>
        </w:rPr>
        <w:t>(dále jen „</w:t>
      </w:r>
      <w:r w:rsidR="00A845C0">
        <w:rPr>
          <w:rFonts w:cs="Arial"/>
        </w:rPr>
        <w:t>p</w:t>
      </w:r>
      <w:r w:rsidRPr="00251111">
        <w:rPr>
          <w:rFonts w:cs="Arial"/>
        </w:rPr>
        <w:t>artner“)</w:t>
      </w:r>
      <w:bookmarkEnd w:id="6"/>
    </w:p>
    <w:p w14:paraId="26143597" w14:textId="77777777" w:rsidR="00283DD7" w:rsidRPr="00561645" w:rsidRDefault="00283DD7" w:rsidP="00283DD7">
      <w:pPr>
        <w:rPr>
          <w:rFonts w:cs="Arial"/>
        </w:rPr>
      </w:pPr>
      <w:r w:rsidRPr="00561645">
        <w:rPr>
          <w:rFonts w:cs="Arial"/>
        </w:rPr>
        <w:t>a</w:t>
      </w:r>
    </w:p>
    <w:p w14:paraId="70589B3F" w14:textId="77777777" w:rsidR="00283DD7" w:rsidRPr="00561645" w:rsidRDefault="00561645" w:rsidP="00283DD7">
      <w:pPr>
        <w:spacing w:before="40" w:after="40"/>
        <w:rPr>
          <w:rFonts w:cs="Arial"/>
          <w:b/>
        </w:rPr>
      </w:pPr>
      <w:r w:rsidRPr="00561645">
        <w:rPr>
          <w:rStyle w:val="datalabel"/>
          <w:b/>
        </w:rPr>
        <w:t>České vysoké učení technické v Praze</w:t>
      </w:r>
    </w:p>
    <w:p w14:paraId="1248C556" w14:textId="77777777" w:rsidR="00283DD7" w:rsidRPr="00561645" w:rsidRDefault="00283DD7" w:rsidP="00283DD7">
      <w:pPr>
        <w:spacing w:before="40" w:after="40"/>
        <w:rPr>
          <w:rFonts w:cs="Arial"/>
        </w:rPr>
      </w:pPr>
      <w:r w:rsidRPr="00561645">
        <w:rPr>
          <w:rFonts w:cs="Arial"/>
        </w:rPr>
        <w:t>se sídlem / místo podnikání</w:t>
      </w:r>
      <w:r w:rsidR="00561645">
        <w:rPr>
          <w:rFonts w:cs="Arial"/>
        </w:rPr>
        <w:t xml:space="preserve">: </w:t>
      </w:r>
      <w:r w:rsidR="00561645" w:rsidRPr="00561645">
        <w:t>Jugoslávských partyzánů 1580/3</w:t>
      </w:r>
      <w:r w:rsidR="00561645">
        <w:t>, 160 00 Praha 6 - Dejvice</w:t>
      </w:r>
    </w:p>
    <w:p w14:paraId="0CC73B0E" w14:textId="30134DC0" w:rsidR="00283DD7" w:rsidRPr="00561645" w:rsidRDefault="00283DD7" w:rsidP="00283DD7">
      <w:pPr>
        <w:spacing w:before="40" w:after="40"/>
        <w:rPr>
          <w:rFonts w:cs="Arial"/>
        </w:rPr>
      </w:pPr>
      <w:r w:rsidRPr="00561645">
        <w:rPr>
          <w:rFonts w:cs="Arial"/>
        </w:rPr>
        <w:t>zastoupená</w:t>
      </w:r>
      <w:r w:rsidR="00561645">
        <w:rPr>
          <w:rFonts w:cs="Arial"/>
        </w:rPr>
        <w:t>:</w:t>
      </w:r>
      <w:r w:rsidR="003B106E">
        <w:t xml:space="preserve"> </w:t>
      </w:r>
    </w:p>
    <w:p w14:paraId="52312E26" w14:textId="77777777" w:rsidR="00283DD7" w:rsidRPr="00561645" w:rsidRDefault="00283DD7" w:rsidP="00283DD7">
      <w:pPr>
        <w:spacing w:before="40" w:after="40"/>
        <w:rPr>
          <w:rFonts w:cs="Arial"/>
        </w:rPr>
      </w:pPr>
      <w:bookmarkStart w:id="7" w:name="_Toc196810173"/>
      <w:r w:rsidRPr="00561645">
        <w:rPr>
          <w:rFonts w:cs="Arial"/>
        </w:rPr>
        <w:t>IČ</w:t>
      </w:r>
      <w:r w:rsidR="00347CC3" w:rsidRPr="00561645">
        <w:rPr>
          <w:rFonts w:cs="Arial"/>
        </w:rPr>
        <w:t>O</w:t>
      </w:r>
      <w:r w:rsidRPr="00561645">
        <w:rPr>
          <w:rFonts w:cs="Arial"/>
        </w:rPr>
        <w:t xml:space="preserve">: </w:t>
      </w:r>
      <w:bookmarkEnd w:id="7"/>
      <w:r w:rsidR="00561645" w:rsidRPr="00561645">
        <w:rPr>
          <w:rFonts w:cs="Arial"/>
        </w:rPr>
        <w:t>68407700</w:t>
      </w:r>
    </w:p>
    <w:p w14:paraId="43C44C22" w14:textId="4A705875" w:rsidR="00283DD7" w:rsidRPr="00561645" w:rsidRDefault="00283DD7" w:rsidP="00283DD7">
      <w:pPr>
        <w:spacing w:before="40" w:after="40"/>
        <w:rPr>
          <w:rFonts w:cs="Arial"/>
        </w:rPr>
      </w:pPr>
      <w:bookmarkStart w:id="8" w:name="_Toc196810174"/>
      <w:r w:rsidRPr="00561645">
        <w:rPr>
          <w:rFonts w:cs="Arial"/>
        </w:rPr>
        <w:t>bankovní spojení:</w:t>
      </w:r>
      <w:r w:rsidR="00C5445C">
        <w:rPr>
          <w:rFonts w:cs="Arial"/>
        </w:rPr>
        <w:t xml:space="preserve"> </w:t>
      </w:r>
      <w:r w:rsidR="00C5445C" w:rsidRPr="00C5445C">
        <w:rPr>
          <w:rFonts w:cs="Arial"/>
        </w:rPr>
        <w:t>107-5264540257</w:t>
      </w:r>
      <w:r w:rsidR="00BF56FD">
        <w:rPr>
          <w:rFonts w:cs="Arial"/>
        </w:rPr>
        <w:t>/</w:t>
      </w:r>
      <w:r w:rsidR="00C5445C" w:rsidRPr="00C5445C">
        <w:rPr>
          <w:rFonts w:cs="Arial"/>
        </w:rPr>
        <w:t>0100</w:t>
      </w:r>
      <w:r w:rsidRPr="00561645">
        <w:rPr>
          <w:rFonts w:cs="Arial"/>
        </w:rPr>
        <w:t xml:space="preserve"> </w:t>
      </w:r>
      <w:bookmarkEnd w:id="8"/>
    </w:p>
    <w:p w14:paraId="5CA99682" w14:textId="77777777" w:rsidR="00283DD7" w:rsidRDefault="00283DD7" w:rsidP="00283DD7">
      <w:pPr>
        <w:spacing w:before="40" w:after="40"/>
        <w:rPr>
          <w:rFonts w:cs="Arial"/>
        </w:rPr>
      </w:pPr>
      <w:bookmarkStart w:id="9" w:name="_Toc196810175"/>
      <w:r w:rsidRPr="00561645">
        <w:rPr>
          <w:rFonts w:cs="Arial"/>
        </w:rPr>
        <w:t>(dále jen „partner“)</w:t>
      </w:r>
      <w:bookmarkEnd w:id="9"/>
    </w:p>
    <w:p w14:paraId="70FFD11D" w14:textId="77777777" w:rsidR="00561645" w:rsidRPr="00561645" w:rsidRDefault="00561645" w:rsidP="00561645">
      <w:pPr>
        <w:rPr>
          <w:rFonts w:cs="Arial"/>
        </w:rPr>
      </w:pPr>
      <w:r w:rsidRPr="00561645">
        <w:rPr>
          <w:rFonts w:cs="Arial"/>
        </w:rPr>
        <w:t>a</w:t>
      </w:r>
    </w:p>
    <w:p w14:paraId="21064836" w14:textId="77777777" w:rsidR="00561645" w:rsidRPr="00561645" w:rsidRDefault="00561645" w:rsidP="00561645">
      <w:pPr>
        <w:spacing w:before="40" w:after="40"/>
        <w:rPr>
          <w:rFonts w:cs="Arial"/>
          <w:b/>
        </w:rPr>
      </w:pPr>
      <w:r w:rsidRPr="00561645">
        <w:rPr>
          <w:rStyle w:val="datalabel"/>
          <w:b/>
        </w:rPr>
        <w:t>Fakultní nemocnice u sv. Anny v Brně</w:t>
      </w:r>
    </w:p>
    <w:p w14:paraId="090D1111" w14:textId="77777777" w:rsidR="00561645" w:rsidRPr="00561645" w:rsidRDefault="00561645" w:rsidP="00561645">
      <w:pPr>
        <w:spacing w:before="40" w:after="40"/>
        <w:rPr>
          <w:rFonts w:cs="Arial"/>
        </w:rPr>
      </w:pPr>
      <w:r w:rsidRPr="00561645">
        <w:rPr>
          <w:rFonts w:cs="Arial"/>
        </w:rPr>
        <w:t>se sídlem / místo podnikání</w:t>
      </w:r>
      <w:r>
        <w:rPr>
          <w:rFonts w:cs="Arial"/>
        </w:rPr>
        <w:t xml:space="preserve">: Pekařská 664/53, 602 00 Brno </w:t>
      </w:r>
    </w:p>
    <w:p w14:paraId="55547DA9" w14:textId="6F9A8315" w:rsidR="00561645" w:rsidRPr="00561645" w:rsidRDefault="00561645" w:rsidP="00561645">
      <w:pPr>
        <w:spacing w:before="40" w:after="40"/>
        <w:rPr>
          <w:rFonts w:cs="Arial"/>
        </w:rPr>
      </w:pPr>
      <w:r w:rsidRPr="00561645">
        <w:rPr>
          <w:rFonts w:cs="Arial"/>
        </w:rPr>
        <w:t>zastoupená</w:t>
      </w:r>
      <w:r>
        <w:rPr>
          <w:rFonts w:cs="Arial"/>
        </w:rPr>
        <w:t xml:space="preserve">: </w:t>
      </w:r>
    </w:p>
    <w:p w14:paraId="256596FC" w14:textId="77777777" w:rsidR="00561645" w:rsidRPr="00561645" w:rsidRDefault="00561645" w:rsidP="00561645">
      <w:pPr>
        <w:spacing w:before="40" w:after="40"/>
        <w:rPr>
          <w:rFonts w:cs="Arial"/>
        </w:rPr>
      </w:pPr>
      <w:r w:rsidRPr="00561645">
        <w:rPr>
          <w:rFonts w:cs="Arial"/>
        </w:rPr>
        <w:t>IČO: 00159816</w:t>
      </w:r>
    </w:p>
    <w:p w14:paraId="455E0C2D" w14:textId="77777777" w:rsidR="00561645" w:rsidRPr="00561645" w:rsidRDefault="00561645" w:rsidP="00561645">
      <w:pPr>
        <w:spacing w:before="40" w:after="40"/>
        <w:rPr>
          <w:rFonts w:cs="Arial"/>
        </w:rPr>
      </w:pPr>
      <w:r w:rsidRPr="00561645">
        <w:rPr>
          <w:rFonts w:cs="Arial"/>
        </w:rPr>
        <w:t>bankovní spojení:</w:t>
      </w:r>
      <w:r w:rsidR="00646CF2">
        <w:rPr>
          <w:rFonts w:cs="Arial"/>
        </w:rPr>
        <w:t xml:space="preserve"> </w:t>
      </w:r>
      <w:r w:rsidR="00646CF2" w:rsidRPr="00646CF2">
        <w:rPr>
          <w:rFonts w:cs="Arial"/>
        </w:rPr>
        <w:t>70009-71138621/0710</w:t>
      </w:r>
    </w:p>
    <w:p w14:paraId="4405F0E4" w14:textId="45016E5F" w:rsidR="00561645" w:rsidRDefault="00561645" w:rsidP="00561645">
      <w:pPr>
        <w:spacing w:before="40" w:after="40"/>
        <w:rPr>
          <w:rFonts w:cs="Arial"/>
        </w:rPr>
      </w:pPr>
      <w:r w:rsidRPr="00561645">
        <w:rPr>
          <w:rFonts w:cs="Arial"/>
        </w:rPr>
        <w:t>(dále jen „partner“)</w:t>
      </w:r>
    </w:p>
    <w:p w14:paraId="454044C0" w14:textId="77777777" w:rsidR="00A207EE" w:rsidRDefault="00A207EE" w:rsidP="00A207EE">
      <w:pPr>
        <w:pStyle w:val="Obsah2"/>
      </w:pPr>
      <w:r>
        <w:t>(všichni partneři společně dále také „Partneři“)</w:t>
      </w:r>
    </w:p>
    <w:p w14:paraId="11237533" w14:textId="77777777" w:rsidR="003E1570" w:rsidRPr="00251111" w:rsidRDefault="003E1570" w:rsidP="003E1570">
      <w:pPr>
        <w:keepNext/>
        <w:keepLines/>
        <w:rPr>
          <w:rFonts w:cs="Arial"/>
        </w:rPr>
      </w:pPr>
      <w:r>
        <w:rPr>
          <w:rFonts w:cs="Arial"/>
        </w:rPr>
        <w:t>(společně jednotliví partneři také jen jako „partner“, pokud se jedná o partnery obecně)</w:t>
      </w:r>
    </w:p>
    <w:p w14:paraId="4F7E835F" w14:textId="7A9EFAE5" w:rsidR="00283DD7" w:rsidRPr="00FD7878" w:rsidRDefault="00283DD7">
      <w:pPr>
        <w:pStyle w:val="Obsah2"/>
      </w:pPr>
      <w:r w:rsidRPr="00FD7878">
        <w:t xml:space="preserve">uzavřeli níže uvedeného dne, měsíce a roku tuto </w:t>
      </w:r>
      <w:r w:rsidR="00A207EE">
        <w:t>s</w:t>
      </w:r>
      <w:r w:rsidRPr="00FD7878">
        <w:t>mlouvu o partnerství (dále jen „</w:t>
      </w:r>
      <w:r w:rsidR="000D3A31">
        <w:t>S</w:t>
      </w:r>
      <w:r w:rsidRPr="00FD7878">
        <w:t>mlouva“):</w:t>
      </w:r>
    </w:p>
    <w:p w14:paraId="4382B79E" w14:textId="77777777" w:rsidR="00283DD7" w:rsidRPr="00251111" w:rsidRDefault="00283DD7" w:rsidP="00283DD7">
      <w:pPr>
        <w:rPr>
          <w:rFonts w:cs="Arial"/>
        </w:rPr>
      </w:pPr>
    </w:p>
    <w:p w14:paraId="08CAF5A7" w14:textId="7777777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10" w:name="_Toc196810176"/>
      <w:r w:rsidRPr="00251111">
        <w:rPr>
          <w:rFonts w:cs="Arial"/>
          <w:b/>
        </w:rPr>
        <w:lastRenderedPageBreak/>
        <w:t>Článek II</w:t>
      </w:r>
      <w:bookmarkEnd w:id="10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14:paraId="6D3EC58E" w14:textId="1B0CC1AF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="00A845C0">
        <w:rPr>
          <w:rFonts w:ascii="Calibri" w:hAnsi="Calibri" w:cs="Arial"/>
          <w:sz w:val="22"/>
          <w:szCs w:val="22"/>
          <w:lang w:val="cs-CZ"/>
        </w:rPr>
        <w:t>ů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14:paraId="1C2DDA24" w14:textId="041D4F5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="00A845C0">
        <w:rPr>
          <w:rFonts w:ascii="Calibri" w:hAnsi="Calibri" w:cs="Arial"/>
          <w:sz w:val="22"/>
          <w:szCs w:val="22"/>
          <w:lang w:val="cs-CZ"/>
        </w:rPr>
        <w:t>ů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</w:t>
      </w:r>
      <w:r w:rsidR="00F7441F">
        <w:rPr>
          <w:rFonts w:ascii="Calibri" w:hAnsi="Calibri" w:cs="Arial"/>
          <w:sz w:val="22"/>
          <w:szCs w:val="22"/>
          <w:lang w:val="cs-CZ"/>
        </w:rPr>
        <w:t xml:space="preserve">budou v případě poskytnutí podpory realizovat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="00561645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lang w:val="cs-CZ"/>
        </w:rPr>
        <w:t>názvem</w:t>
      </w:r>
      <w:r w:rsidR="00561645">
        <w:rPr>
          <w:rFonts w:ascii="Calibri" w:hAnsi="Calibri" w:cs="Arial"/>
          <w:sz w:val="22"/>
          <w:szCs w:val="22"/>
          <w:lang w:val="cs-CZ"/>
        </w:rPr>
        <w:t xml:space="preserve"> </w:t>
      </w:r>
      <w:r w:rsidR="00561645" w:rsidRPr="00561645">
        <w:rPr>
          <w:rFonts w:ascii="Calibri" w:hAnsi="Calibri" w:cs="Arial"/>
          <w:b/>
          <w:sz w:val="22"/>
          <w:szCs w:val="22"/>
          <w:lang w:val="cs-CZ"/>
        </w:rPr>
        <w:t>Centrum pro umělou inteligenci a kvantové výpočty v systémovém výzkumu mozku</w:t>
      </w:r>
      <w:r w:rsidR="00561645">
        <w:rPr>
          <w:rFonts w:ascii="Calibri" w:hAnsi="Calibri" w:cs="Arial"/>
          <w:b/>
          <w:sz w:val="22"/>
          <w:szCs w:val="22"/>
          <w:lang w:val="cs-CZ"/>
        </w:rPr>
        <w:t>,</w:t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F7441F">
        <w:rPr>
          <w:rFonts w:ascii="Calibri" w:hAnsi="Calibri" w:cs="Arial"/>
          <w:sz w:val="22"/>
          <w:szCs w:val="22"/>
          <w:lang w:val="cs-CZ"/>
        </w:rPr>
        <w:t xml:space="preserve">, </w:t>
      </w:r>
      <w:r w:rsidR="00F7441F" w:rsidRPr="00FC52F9">
        <w:rPr>
          <w:rFonts w:asciiTheme="minorHAnsi" w:hAnsiTheme="minorHAnsi" w:cstheme="minorHAnsi"/>
          <w:sz w:val="22"/>
          <w:szCs w:val="22"/>
          <w:lang w:val="cs-CZ"/>
        </w:rPr>
        <w:t xml:space="preserve">a to v souladu s Rozhodnutím o poskytnutí dotace </w:t>
      </w:r>
      <w:r w:rsidR="00F7441F" w:rsidRPr="00FC52F9">
        <w:rPr>
          <w:rFonts w:asciiTheme="minorHAnsi" w:hAnsiTheme="minorHAnsi" w:cstheme="minorHAnsi"/>
          <w:bCs/>
          <w:sz w:val="22"/>
          <w:szCs w:val="22"/>
        </w:rPr>
        <w:t>Ministerstv</w:t>
      </w:r>
      <w:r w:rsidR="00F7441F" w:rsidRPr="00FC52F9">
        <w:rPr>
          <w:rFonts w:asciiTheme="minorHAnsi" w:hAnsiTheme="minorHAnsi" w:cstheme="minorHAnsi"/>
          <w:bCs/>
          <w:sz w:val="22"/>
          <w:szCs w:val="22"/>
          <w:lang w:val="cs-CZ"/>
        </w:rPr>
        <w:t>em</w:t>
      </w:r>
      <w:r w:rsidR="00F7441F" w:rsidRPr="00FC52F9">
        <w:rPr>
          <w:rFonts w:asciiTheme="minorHAnsi" w:hAnsiTheme="minorHAnsi" w:cstheme="minorHAnsi"/>
          <w:bCs/>
          <w:sz w:val="22"/>
          <w:szCs w:val="22"/>
        </w:rPr>
        <w:t xml:space="preserve"> školství, mládeže a tělovýchovy</w:t>
      </w:r>
      <w:r w:rsidR="00F7441F" w:rsidRPr="00FC52F9">
        <w:rPr>
          <w:rFonts w:asciiTheme="minorHAnsi" w:hAnsiTheme="minorHAnsi" w:cstheme="minorHAnsi"/>
          <w:sz w:val="22"/>
          <w:szCs w:val="22"/>
        </w:rPr>
        <w:t xml:space="preserve"> </w:t>
      </w:r>
      <w:r w:rsidR="00F7441F" w:rsidRPr="00FC52F9">
        <w:rPr>
          <w:rFonts w:asciiTheme="minorHAnsi" w:hAnsiTheme="minorHAnsi" w:cstheme="minorHAnsi"/>
          <w:sz w:val="22"/>
          <w:szCs w:val="22"/>
          <w:lang w:val="cs-CZ"/>
        </w:rPr>
        <w:t>(dále jen „poskytovatel dotace“)</w:t>
      </w:r>
      <w:r w:rsidR="00F7441F">
        <w:rPr>
          <w:rFonts w:asciiTheme="minorHAnsi" w:hAnsiTheme="minorHAnsi" w:cstheme="minorHAnsi"/>
          <w:sz w:val="22"/>
          <w:szCs w:val="22"/>
          <w:lang w:val="cs-CZ"/>
        </w:rPr>
        <w:t>, které příjemce v případě financování projektu poskytne partnerům (dále také v textu jako „právní akt o poskytnutí podpory“)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  <w:bookmarkStart w:id="11" w:name="_Hlk152673483"/>
      <w:r w:rsidR="00F7441F">
        <w:rPr>
          <w:rFonts w:ascii="Calibri" w:hAnsi="Calibri" w:cs="Arial"/>
          <w:sz w:val="22"/>
          <w:szCs w:val="22"/>
          <w:lang w:val="cs-CZ"/>
        </w:rPr>
        <w:t xml:space="preserve">Do vydání právního aktu o poskytnutí podpory </w:t>
      </w:r>
      <w:r w:rsidR="00E41994">
        <w:rPr>
          <w:rFonts w:ascii="Calibri" w:hAnsi="Calibri" w:cs="Arial"/>
          <w:sz w:val="22"/>
          <w:szCs w:val="22"/>
          <w:lang w:val="cs-CZ"/>
        </w:rPr>
        <w:t>hradí</w:t>
      </w:r>
      <w:r w:rsidR="00F7441F">
        <w:rPr>
          <w:rFonts w:ascii="Calibri" w:hAnsi="Calibri" w:cs="Arial"/>
          <w:sz w:val="22"/>
          <w:szCs w:val="22"/>
          <w:lang w:val="cs-CZ"/>
        </w:rPr>
        <w:t xml:space="preserve"> </w:t>
      </w:r>
      <w:r w:rsidR="00E41994">
        <w:rPr>
          <w:rFonts w:ascii="Calibri" w:hAnsi="Calibri" w:cs="Arial"/>
          <w:sz w:val="22"/>
          <w:szCs w:val="22"/>
          <w:lang w:val="cs-CZ"/>
        </w:rPr>
        <w:t xml:space="preserve">své </w:t>
      </w:r>
      <w:r w:rsidR="00F7441F">
        <w:rPr>
          <w:rFonts w:ascii="Calibri" w:hAnsi="Calibri" w:cs="Arial"/>
          <w:sz w:val="22"/>
          <w:szCs w:val="22"/>
          <w:lang w:val="cs-CZ"/>
        </w:rPr>
        <w:t xml:space="preserve">náklady a </w:t>
      </w:r>
      <w:r w:rsidR="00E41994">
        <w:rPr>
          <w:rFonts w:ascii="Calibri" w:hAnsi="Calibri" w:cs="Arial"/>
          <w:sz w:val="22"/>
          <w:szCs w:val="22"/>
          <w:lang w:val="cs-CZ"/>
        </w:rPr>
        <w:t xml:space="preserve">nese </w:t>
      </w:r>
      <w:r w:rsidR="00F7441F">
        <w:rPr>
          <w:rFonts w:ascii="Calibri" w:hAnsi="Calibri" w:cs="Arial"/>
          <w:sz w:val="22"/>
          <w:szCs w:val="22"/>
          <w:lang w:val="cs-CZ"/>
        </w:rPr>
        <w:t>riziko</w:t>
      </w:r>
      <w:r w:rsidR="00E41994">
        <w:rPr>
          <w:rFonts w:ascii="Calibri" w:hAnsi="Calibri" w:cs="Arial"/>
          <w:sz w:val="22"/>
          <w:szCs w:val="22"/>
          <w:lang w:val="cs-CZ"/>
        </w:rPr>
        <w:t xml:space="preserve"> neposkytnutí podpory každá ze smluvních stran.</w:t>
      </w:r>
      <w:bookmarkEnd w:id="11"/>
    </w:p>
    <w:p w14:paraId="26164CCE" w14:textId="69371FFC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="00A845C0">
        <w:rPr>
          <w:rFonts w:ascii="Calibri" w:hAnsi="Calibri" w:cs="Arial"/>
          <w:sz w:val="22"/>
          <w:szCs w:val="22"/>
          <w:lang w:val="cs-CZ"/>
        </w:rPr>
        <w:t>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08D3761" w14:textId="02D2E39D" w:rsidR="00283DD7" w:rsidRPr="00355ED9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5ED9">
        <w:rPr>
          <w:rFonts w:ascii="Calibri" w:hAnsi="Calibri" w:cs="Arial"/>
          <w:sz w:val="22"/>
          <w:szCs w:val="22"/>
        </w:rPr>
        <w:t xml:space="preserve">Příjemce se zavazuje uveřejnit tuto Smlouvu v registru smluv </w:t>
      </w:r>
      <w:r w:rsidRPr="00355ED9">
        <w:rPr>
          <w:rFonts w:ascii="Calibri" w:hAnsi="Calibri" w:cs="Arial"/>
          <w:sz w:val="22"/>
          <w:szCs w:val="22"/>
          <w:lang w:val="cs-CZ"/>
        </w:rPr>
        <w:t>po</w:t>
      </w:r>
      <w:r w:rsidRPr="00355ED9">
        <w:rPr>
          <w:rFonts w:ascii="Calibri" w:hAnsi="Calibri" w:cs="Arial"/>
          <w:sz w:val="22"/>
          <w:szCs w:val="22"/>
        </w:rPr>
        <w:t>dle zákona č. 340/2015 Sb., o registru smluv, ve znění pozdějších předpisů</w:t>
      </w:r>
      <w:r w:rsidRPr="00355ED9">
        <w:rPr>
          <w:rFonts w:ascii="Calibri" w:hAnsi="Calibri" w:cs="Arial"/>
          <w:sz w:val="22"/>
          <w:szCs w:val="22"/>
          <w:lang w:val="cs-CZ"/>
        </w:rPr>
        <w:t>,</w:t>
      </w:r>
      <w:r w:rsidRPr="00355ED9">
        <w:rPr>
          <w:rFonts w:ascii="Calibri" w:hAnsi="Calibri" w:cs="Arial"/>
          <w:sz w:val="22"/>
          <w:szCs w:val="22"/>
        </w:rPr>
        <w:t xml:space="preserve"> a informovat o jejím uveřejnění </w:t>
      </w:r>
      <w:r w:rsidRPr="00355ED9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5ED9">
        <w:rPr>
          <w:rFonts w:ascii="Calibri" w:hAnsi="Calibri" w:cs="Arial"/>
          <w:sz w:val="22"/>
          <w:szCs w:val="22"/>
        </w:rPr>
        <w:t>artner</w:t>
      </w:r>
      <w:r w:rsidR="00A845C0">
        <w:rPr>
          <w:rFonts w:ascii="Calibri" w:hAnsi="Calibri" w:cs="Arial"/>
          <w:sz w:val="22"/>
          <w:szCs w:val="22"/>
          <w:lang w:val="cs-CZ"/>
        </w:rPr>
        <w:t>y</w:t>
      </w:r>
      <w:proofErr w:type="spellEnd"/>
      <w:r w:rsidRPr="00355ED9">
        <w:rPr>
          <w:rFonts w:ascii="Calibri" w:hAnsi="Calibri" w:cs="Arial"/>
          <w:sz w:val="22"/>
          <w:szCs w:val="22"/>
        </w:rPr>
        <w:t>.</w:t>
      </w:r>
    </w:p>
    <w:p w14:paraId="04925517" w14:textId="77777777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12" w:name="_Toc196810177"/>
      <w:r w:rsidRPr="00251111">
        <w:rPr>
          <w:rFonts w:cs="Arial"/>
          <w:b/>
        </w:rPr>
        <w:t>Článek III</w:t>
      </w:r>
      <w:bookmarkEnd w:id="12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7CD70674" w14:textId="6F72A213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 w:rsidR="00F512B6"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601F8BB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353F19BC" w14:textId="77777777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řízení projektu,</w:t>
      </w:r>
    </w:p>
    <w:p w14:paraId="50CB149E" w14:textId="77777777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zpracování návrhu projektu a jeho změn a doplnění,</w:t>
      </w:r>
    </w:p>
    <w:p w14:paraId="19E2CAA4" w14:textId="1BC09AE8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průběžné informování partner</w:t>
      </w:r>
      <w:r w:rsidR="00A845C0">
        <w:rPr>
          <w:rFonts w:cs="Arial"/>
          <w:i/>
          <w:iCs/>
        </w:rPr>
        <w:t>ů</w:t>
      </w:r>
      <w:r w:rsidRPr="00355ED9">
        <w:rPr>
          <w:rFonts w:cs="Arial"/>
          <w:i/>
          <w:iCs/>
        </w:rPr>
        <w:t>,</w:t>
      </w:r>
    </w:p>
    <w:p w14:paraId="2C84B5DE" w14:textId="77777777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průběžné vyhodnocování projektových činností,</w:t>
      </w:r>
    </w:p>
    <w:p w14:paraId="7A41D9A4" w14:textId="77777777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vyhodnocení připomínek a hodnocení výstupů z projektu,</w:t>
      </w:r>
    </w:p>
    <w:p w14:paraId="4B475A2B" w14:textId="77777777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publicitu projektu,</w:t>
      </w:r>
    </w:p>
    <w:p w14:paraId="0B5B0B8D" w14:textId="47038555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projednání veškerých změn a povinností s partner</w:t>
      </w:r>
      <w:r w:rsidR="00A845C0">
        <w:rPr>
          <w:rFonts w:cs="Arial"/>
          <w:i/>
          <w:iCs/>
        </w:rPr>
        <w:t>y</w:t>
      </w:r>
      <w:r w:rsidRPr="00355ED9">
        <w:rPr>
          <w:rFonts w:cs="Arial"/>
          <w:i/>
          <w:iCs/>
        </w:rPr>
        <w:t>,</w:t>
      </w:r>
    </w:p>
    <w:p w14:paraId="3ED6D13A" w14:textId="77777777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zpracování zpráv o realizaci a předkládání žádostí o platbu,</w:t>
      </w:r>
    </w:p>
    <w:p w14:paraId="52256FF7" w14:textId="77777777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vykazování hospodářského využití podpořených kapacit,</w:t>
      </w:r>
    </w:p>
    <w:p w14:paraId="01454507" w14:textId="6D1ED98E" w:rsidR="00283DD7" w:rsidRPr="00355ED9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</w:rPr>
      </w:pPr>
      <w:r w:rsidRPr="00355ED9">
        <w:rPr>
          <w:rFonts w:cs="Arial"/>
          <w:i/>
          <w:iCs/>
        </w:rPr>
        <w:t>schvalování a</w:t>
      </w:r>
      <w:r w:rsidRPr="00355ED9">
        <w:rPr>
          <w:rFonts w:cs="Arial"/>
        </w:rPr>
        <w:t xml:space="preserve"> </w:t>
      </w:r>
      <w:r w:rsidRPr="00355ED9">
        <w:rPr>
          <w:rFonts w:cs="Arial"/>
          <w:i/>
          <w:iCs/>
        </w:rPr>
        <w:t>proplácení způsobilých výdajů partner</w:t>
      </w:r>
      <w:r w:rsidR="00A845C0">
        <w:rPr>
          <w:rFonts w:cs="Arial"/>
          <w:i/>
          <w:iCs/>
        </w:rPr>
        <w:t>ů</w:t>
      </w:r>
      <w:r w:rsidRPr="00355ED9">
        <w:rPr>
          <w:rFonts w:cs="Arial"/>
          <w:i/>
          <w:iCs/>
        </w:rPr>
        <w:t xml:space="preserve"> apod.</w:t>
      </w:r>
    </w:p>
    <w:p w14:paraId="5975DF67" w14:textId="64772715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A845C0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bud</w:t>
      </w:r>
      <w:r w:rsidR="00A845C0">
        <w:rPr>
          <w:rFonts w:ascii="Calibri" w:hAnsi="Calibri" w:cs="Arial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z w:val="22"/>
          <w:szCs w:val="22"/>
        </w:rPr>
        <w:t xml:space="preserve"> provádět tyto činnosti: </w:t>
      </w:r>
    </w:p>
    <w:p w14:paraId="1A0865A9" w14:textId="77777777" w:rsidR="00283DD7" w:rsidRPr="00355ED9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55ED9">
        <w:rPr>
          <w:rFonts w:cs="Arial"/>
          <w:i/>
          <w:iCs/>
        </w:rPr>
        <w:t>připomínkování a hodnocení výstupů z projektu,</w:t>
      </w:r>
    </w:p>
    <w:p w14:paraId="4F30D145" w14:textId="77777777" w:rsidR="00283DD7" w:rsidRPr="00355ED9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55ED9">
        <w:rPr>
          <w:rFonts w:cs="Arial"/>
          <w:i/>
          <w:iCs/>
        </w:rPr>
        <w:t>spolupráce při zajišťování cílové skupiny z oblasti lidských zdrojů,</w:t>
      </w:r>
    </w:p>
    <w:p w14:paraId="1ED92BD8" w14:textId="77777777" w:rsidR="00283DD7" w:rsidRPr="00355ED9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55ED9">
        <w:rPr>
          <w:rFonts w:cs="Arial"/>
          <w:i/>
          <w:iCs/>
        </w:rPr>
        <w:t>zprostředkování kontaktu s cílovou skupinou (zajištění přenosu informací mezi cílovou skupinou a příjemcem),</w:t>
      </w:r>
    </w:p>
    <w:p w14:paraId="0C73C6E7" w14:textId="77777777" w:rsidR="00283DD7" w:rsidRPr="00355ED9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55ED9">
        <w:rPr>
          <w:rFonts w:cs="Arial"/>
          <w:i/>
          <w:iCs/>
        </w:rPr>
        <w:t>spolupráce na definování potřeb cílové skupiny,</w:t>
      </w:r>
    </w:p>
    <w:p w14:paraId="50A23FB1" w14:textId="77777777" w:rsidR="00283DD7" w:rsidRPr="00355ED9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55ED9">
        <w:rPr>
          <w:rFonts w:cs="Arial"/>
          <w:i/>
          <w:iCs/>
        </w:rPr>
        <w:lastRenderedPageBreak/>
        <w:t>spolupráce na návrhu změn a doplnění projektu,</w:t>
      </w:r>
    </w:p>
    <w:p w14:paraId="7B7256D8" w14:textId="77777777" w:rsidR="00283DD7" w:rsidRPr="00355ED9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55ED9">
        <w:rPr>
          <w:rFonts w:cs="Arial"/>
          <w:i/>
          <w:iCs/>
        </w:rPr>
        <w:t xml:space="preserve">vyúčtování vynaložených prostředků, </w:t>
      </w:r>
    </w:p>
    <w:p w14:paraId="6C7A8BBC" w14:textId="77777777" w:rsidR="00283DD7" w:rsidRPr="00355ED9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55ED9">
        <w:rPr>
          <w:rFonts w:cs="Arial"/>
          <w:i/>
          <w:iCs/>
        </w:rPr>
        <w:t>zpracování zpráv o své činnosti v dohodnutých termínech</w:t>
      </w:r>
    </w:p>
    <w:p w14:paraId="344FA176" w14:textId="77777777" w:rsidR="00283DD7" w:rsidRPr="00355ED9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355ED9">
        <w:rPr>
          <w:rFonts w:cs="Arial"/>
          <w:i/>
          <w:iCs/>
        </w:rPr>
        <w:t>vykazování hospodářských činností podpořených kapacit,</w:t>
      </w:r>
    </w:p>
    <w:p w14:paraId="6DF1F093" w14:textId="77777777" w:rsidR="00283DD7" w:rsidRPr="005B4E54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  <w:iCs/>
        </w:rPr>
      </w:pPr>
      <w:r w:rsidRPr="00355ED9">
        <w:rPr>
          <w:rFonts w:cs="Arial"/>
          <w:i/>
          <w:iCs/>
        </w:rPr>
        <w:t xml:space="preserve">zastupovat příjemce při výkonu práv a povinností souvisejících se zadávacím řízením nebo soutěží o návrh podle </w:t>
      </w:r>
      <w:r w:rsidRPr="00355ED9">
        <w:rPr>
          <w:rFonts w:cs="Arial"/>
          <w:i/>
        </w:rPr>
        <w:t>§ 143 zákona č. 134/2016 Sb., o zadávání veřejných zakázek, ve znění pozdějších předpisů.</w:t>
      </w:r>
    </w:p>
    <w:p w14:paraId="75A726E5" w14:textId="1B56F5E8" w:rsidR="005B4E54" w:rsidRPr="00355ED9" w:rsidRDefault="005B4E54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  <w:iCs/>
        </w:rPr>
      </w:pPr>
      <w:r>
        <w:rPr>
          <w:rFonts w:cs="Arial"/>
          <w:i/>
          <w:iCs/>
        </w:rPr>
        <w:t>Další nez</w:t>
      </w:r>
      <w:r w:rsidR="0046015A">
        <w:rPr>
          <w:rFonts w:cs="Arial"/>
          <w:i/>
          <w:iCs/>
        </w:rPr>
        <w:t>b</w:t>
      </w:r>
      <w:r>
        <w:rPr>
          <w:rFonts w:cs="Arial"/>
          <w:i/>
          <w:iCs/>
        </w:rPr>
        <w:t>ytné činnosti v souladu s projektem dle požadavků poskytovatele dotace, resp. příjemce.</w:t>
      </w:r>
    </w:p>
    <w:p w14:paraId="288C03D2" w14:textId="4251ED11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="00A845C0">
        <w:rPr>
          <w:rFonts w:ascii="Calibri" w:hAnsi="Calibri" w:cs="Arial"/>
          <w:sz w:val="22"/>
          <w:szCs w:val="22"/>
          <w:lang w:val="cs-CZ"/>
        </w:rPr>
        <w:t>ři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="00A845C0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14:paraId="1E7B6708" w14:textId="08CE8FF1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A845C0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j</w:t>
      </w:r>
      <w:r w:rsidR="00A845C0">
        <w:rPr>
          <w:rFonts w:ascii="Calibri" w:hAnsi="Calibri" w:cs="Arial"/>
          <w:sz w:val="22"/>
          <w:szCs w:val="22"/>
          <w:lang w:val="cs-CZ"/>
        </w:rPr>
        <w:t>sou</w:t>
      </w:r>
      <w:r w:rsidRPr="00356FD6">
        <w:rPr>
          <w:rFonts w:ascii="Calibri" w:hAnsi="Calibri" w:cs="Arial"/>
          <w:sz w:val="22"/>
          <w:szCs w:val="22"/>
        </w:rPr>
        <w:t xml:space="preserve"> povin</w:t>
      </w:r>
      <w:r w:rsidR="00A845C0">
        <w:rPr>
          <w:rFonts w:ascii="Calibri" w:hAnsi="Calibri" w:cs="Arial"/>
          <w:sz w:val="22"/>
          <w:szCs w:val="22"/>
          <w:lang w:val="cs-CZ"/>
        </w:rPr>
        <w:t>ni</w:t>
      </w:r>
      <w:r w:rsidRPr="00356FD6">
        <w:rPr>
          <w:rFonts w:ascii="Calibri" w:hAnsi="Calibri" w:cs="Arial"/>
          <w:sz w:val="22"/>
          <w:szCs w:val="22"/>
        </w:rPr>
        <w:t xml:space="preserve">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="00F512B6">
        <w:rPr>
          <w:rFonts w:ascii="Calibri" w:hAnsi="Calibri" w:cs="Arial"/>
          <w:sz w:val="22"/>
          <w:szCs w:val="22"/>
          <w:lang w:val="cs-CZ"/>
        </w:rPr>
        <w:t xml:space="preserve"> a partnerů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7F2C6C47" w14:textId="587C709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A845C0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m</w:t>
      </w:r>
      <w:r w:rsidR="00A845C0">
        <w:rPr>
          <w:rFonts w:ascii="Calibri" w:hAnsi="Calibri" w:cs="Arial"/>
          <w:sz w:val="22"/>
          <w:szCs w:val="22"/>
          <w:lang w:val="cs-CZ"/>
        </w:rPr>
        <w:t>ají</w:t>
      </w:r>
      <w:r w:rsidRPr="00356FD6">
        <w:rPr>
          <w:rFonts w:ascii="Calibri" w:hAnsi="Calibri" w:cs="Arial"/>
          <w:sz w:val="22"/>
          <w:szCs w:val="22"/>
        </w:rPr>
        <w:t xml:space="preserve">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6642DFD8" w14:textId="23E6BC33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A845C0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se dále zavazuj</w:t>
      </w:r>
      <w:r w:rsidR="00A845C0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>:</w:t>
      </w:r>
    </w:p>
    <w:p w14:paraId="2E924BA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14:paraId="3D6CBB2E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14:paraId="0F559D12" w14:textId="77777777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14:paraId="62776858" w14:textId="2DEA3DAD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 w:rsidR="00A207EE"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19EAE9A3" w14:textId="547E297B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</w:t>
      </w:r>
      <w:r w:rsidR="00A207EE">
        <w:rPr>
          <w:rFonts w:cs="Arial"/>
        </w:rPr>
        <w:t>S</w:t>
      </w:r>
      <w:r w:rsidRPr="00225C9D">
        <w:rPr>
          <w:rFonts w:cs="Arial"/>
        </w:rPr>
        <w:t xml:space="preserve">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poskytnutí/převodu podpory</w:t>
      </w:r>
      <w:r w:rsidR="006D6278">
        <w:rPr>
          <w:rFonts w:cs="Arial"/>
        </w:rPr>
        <w:t>.</w:t>
      </w:r>
    </w:p>
    <w:p w14:paraId="6411DABE" w14:textId="2B114FE8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="006D6278">
        <w:rPr>
          <w:rFonts w:cs="Arial"/>
        </w:rPr>
        <w:t>3</w:t>
      </w:r>
      <w:r w:rsidRPr="00251111">
        <w:rPr>
          <w:rFonts w:cs="Arial"/>
        </w:rPr>
        <w:t xml:space="preserve"> této </w:t>
      </w:r>
      <w:r w:rsidR="00A207EE"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1C01A4A2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0615AD20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089F690A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668D51E3" w14:textId="351C9C04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13" w:name="_Hlk101978578"/>
      <w:r w:rsidRPr="00251111">
        <w:rPr>
          <w:rFonts w:cs="Arial"/>
        </w:rPr>
        <w:lastRenderedPageBreak/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</w:t>
      </w:r>
      <w:r w:rsidR="00A845C0">
        <w:rPr>
          <w:rFonts w:cs="Arial"/>
        </w:rPr>
        <w:t>;</w:t>
      </w:r>
    </w:p>
    <w:p w14:paraId="568B6694" w14:textId="20B89F92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</w:t>
      </w:r>
      <w:r w:rsidR="00A845C0">
        <w:rPr>
          <w:rFonts w:cs="Arial"/>
        </w:rPr>
        <w:t>ři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2"/>
      </w:r>
      <w:r w:rsidRPr="00783071">
        <w:rPr>
          <w:rFonts w:cs="Arial"/>
        </w:rPr>
        <w:t>), a dále nesmí být tento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3CEB11EF" w14:textId="38489682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783071">
        <w:rPr>
          <w:rFonts w:cs="Arial"/>
          <w:vertAlign w:val="superscript"/>
        </w:rPr>
        <w:footnoteReference w:id="3"/>
      </w:r>
      <w:r>
        <w:rPr>
          <w:rFonts w:cs="Arial"/>
        </w:rPr>
        <w:t xml:space="preserve"> </w:t>
      </w:r>
      <w:r w:rsidRPr="00AC089E">
        <w:rPr>
          <w:rFonts w:cs="Arial"/>
        </w:rPr>
        <w:t>Partne</w:t>
      </w:r>
      <w:r w:rsidR="00A845C0">
        <w:rPr>
          <w:rFonts w:cs="Arial"/>
        </w:rPr>
        <w:t>ři</w:t>
      </w:r>
      <w:r w:rsidRPr="00AC089E">
        <w:rPr>
          <w:rFonts w:cs="Arial"/>
        </w:rPr>
        <w:t xml:space="preserve"> j</w:t>
      </w:r>
      <w:r w:rsidR="00A845C0">
        <w:rPr>
          <w:rFonts w:cs="Arial"/>
        </w:rPr>
        <w:t>sou</w:t>
      </w:r>
      <w:r w:rsidRPr="00AC089E">
        <w:rPr>
          <w:rFonts w:cs="Arial"/>
        </w:rPr>
        <w:t xml:space="preserve"> povin</w:t>
      </w:r>
      <w:r w:rsidR="00A845C0">
        <w:rPr>
          <w:rFonts w:cs="Arial"/>
        </w:rPr>
        <w:t>ni</w:t>
      </w:r>
      <w:r w:rsidRPr="00AC089E">
        <w:rPr>
          <w:rFonts w:cs="Arial"/>
        </w:rPr>
        <w:t xml:space="preserve">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</w:t>
      </w:r>
      <w:r w:rsidRPr="00C844B8">
        <w:rPr>
          <w:rFonts w:cs="Arial"/>
        </w:rPr>
        <w:t>realizaci</w:t>
      </w:r>
      <w:r w:rsidR="00C844B8" w:rsidRPr="00C844B8">
        <w:rPr>
          <w:rFonts w:asciiTheme="minorHAnsi" w:hAnsiTheme="minorHAnsi" w:cstheme="minorHAnsi"/>
        </w:rPr>
        <w:t xml:space="preserve">, resp.  </w:t>
      </w:r>
      <w:r w:rsidRPr="00C844B8">
        <w:rPr>
          <w:rFonts w:asciiTheme="minorHAnsi" w:hAnsiTheme="minorHAnsi" w:cstheme="minorHAnsi"/>
        </w:rPr>
        <w:t>udržitelnosti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</w:t>
      </w:r>
      <w:r w:rsidR="00A845C0">
        <w:rPr>
          <w:rFonts w:cs="Arial"/>
        </w:rPr>
        <w:t>ři</w:t>
      </w:r>
      <w:r w:rsidRPr="00251111">
        <w:rPr>
          <w:rFonts w:cs="Arial"/>
        </w:rPr>
        <w:t xml:space="preserve"> j</w:t>
      </w:r>
      <w:r w:rsidR="00A845C0">
        <w:rPr>
          <w:rFonts w:cs="Arial"/>
        </w:rPr>
        <w:t>sou</w:t>
      </w:r>
      <w:r w:rsidRPr="00251111">
        <w:rPr>
          <w:rFonts w:cs="Arial"/>
        </w:rPr>
        <w:t xml:space="preserve"> povin</w:t>
      </w:r>
      <w:r w:rsidR="00A845C0">
        <w:rPr>
          <w:rFonts w:cs="Arial"/>
        </w:rPr>
        <w:t>ni</w:t>
      </w:r>
      <w:r w:rsidRPr="00251111">
        <w:rPr>
          <w:rFonts w:cs="Arial"/>
        </w:rPr>
        <w:t xml:space="preserve">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</w:t>
      </w:r>
      <w:r w:rsidR="00A845C0">
        <w:rPr>
          <w:rFonts w:cs="Arial"/>
        </w:rPr>
        <w:t>ři</w:t>
      </w:r>
      <w:r w:rsidRPr="00251111">
        <w:rPr>
          <w:rFonts w:cs="Arial"/>
        </w:rPr>
        <w:t xml:space="preserve"> j</w:t>
      </w:r>
      <w:r w:rsidR="00A845C0">
        <w:rPr>
          <w:rFonts w:cs="Arial"/>
        </w:rPr>
        <w:t>sou</w:t>
      </w:r>
      <w:r w:rsidRPr="00251111">
        <w:rPr>
          <w:rFonts w:cs="Arial"/>
        </w:rPr>
        <w:t xml:space="preserve"> povin</w:t>
      </w:r>
      <w:r w:rsidR="00A845C0">
        <w:rPr>
          <w:rFonts w:cs="Arial"/>
        </w:rPr>
        <w:t>ni</w:t>
      </w:r>
      <w:r w:rsidRPr="00251111">
        <w:rPr>
          <w:rFonts w:cs="Arial"/>
        </w:rPr>
        <w:t xml:space="preserve"> se při nakládání s majetkem pořízeným z finanční podpory dále řídit Pravidly pro žadatele a příjemce a právním aktem o poskytnutí/převodu podpory;</w:t>
      </w:r>
      <w:bookmarkEnd w:id="13"/>
    </w:p>
    <w:p w14:paraId="211BD352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1" w:history="1">
        <w:r w:rsidRPr="00C844B8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C844B8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realizace/udržitelnosti projektu;</w:t>
      </w:r>
    </w:p>
    <w:p w14:paraId="4386ADEE" w14:textId="64BED774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 w:rsidR="00A207EE"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20CB65B2" w14:textId="77777777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6091629" w14:textId="5EE28EE8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 w:rsidR="00A207EE"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 xml:space="preserve">tělovýchovy, orgány finanční správy, Ministerstvo financí, Nejvyšší kontrolní úřad, Evropská </w:t>
      </w:r>
      <w:r w:rsidRPr="00251111">
        <w:rPr>
          <w:rFonts w:cs="Arial"/>
        </w:rPr>
        <w:lastRenderedPageBreak/>
        <w:t>komise a Evropský účetní dvůr, případně další orgány nebo osoby oprávněné k výkonu kontroly;</w:t>
      </w:r>
    </w:p>
    <w:p w14:paraId="15A3FB17" w14:textId="449A17A1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 w:rsidR="00A207EE"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EE44CD0" w14:textId="3BA9FF90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 w:rsidR="00A207EE">
        <w:rPr>
          <w:rFonts w:cs="Arial"/>
        </w:rPr>
        <w:t>S</w:t>
      </w:r>
      <w:r w:rsidRPr="00251111">
        <w:rPr>
          <w:rFonts w:cs="Arial"/>
        </w:rPr>
        <w:t>mlouvy.</w:t>
      </w:r>
    </w:p>
    <w:p w14:paraId="2763AEE4" w14:textId="2B2F532A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A845C0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</w:t>
      </w:r>
      <w:r w:rsidR="00A845C0">
        <w:rPr>
          <w:rFonts w:ascii="Calibri" w:hAnsi="Calibri" w:cs="Arial"/>
          <w:snapToGrid w:val="0"/>
          <w:sz w:val="22"/>
          <w:szCs w:val="22"/>
          <w:lang w:val="cs-CZ"/>
        </w:rPr>
        <w:t>jsou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oprávněn</w:t>
      </w:r>
      <w:r w:rsidR="00A845C0">
        <w:rPr>
          <w:rFonts w:ascii="Calibri" w:hAnsi="Calibri" w:cs="Arial"/>
          <w:snapToGrid w:val="0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="00A207EE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4"/>
      </w:r>
      <w:r w:rsidR="009F7A01">
        <w:rPr>
          <w:rFonts w:ascii="Calibri" w:hAnsi="Calibri" w:cs="Arial"/>
          <w:snapToGrid w:val="0"/>
          <w:sz w:val="22"/>
          <w:szCs w:val="22"/>
          <w:lang w:val="cs-CZ"/>
        </w:rPr>
        <w:t>.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363926D0" w14:textId="2BC66A08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9F7A01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j</w:t>
      </w:r>
      <w:r w:rsidR="009F7A01">
        <w:rPr>
          <w:rFonts w:ascii="Calibri" w:hAnsi="Calibri" w:cs="Arial"/>
          <w:sz w:val="22"/>
          <w:szCs w:val="22"/>
          <w:lang w:val="cs-CZ"/>
        </w:rPr>
        <w:t>sou</w:t>
      </w:r>
      <w:r w:rsidRPr="00356FD6">
        <w:rPr>
          <w:rFonts w:ascii="Calibri" w:hAnsi="Calibri" w:cs="Arial"/>
          <w:sz w:val="22"/>
          <w:szCs w:val="22"/>
        </w:rPr>
        <w:t xml:space="preserve">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minimis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4992C610" w14:textId="0B266CF6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</w:t>
      </w:r>
      <w:r w:rsidR="009F7A01">
        <w:rPr>
          <w:rFonts w:ascii="Calibri" w:hAnsi="Calibri" w:cs="Arial"/>
          <w:sz w:val="22"/>
          <w:szCs w:val="22"/>
          <w:lang w:val="cs-CZ"/>
        </w:rPr>
        <w:t>y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="00A207EE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1EC53F1D" w14:textId="73C121F5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</w:t>
      </w:r>
      <w:r w:rsidR="009F7A01">
        <w:rPr>
          <w:rFonts w:ascii="Calibri" w:hAnsi="Calibri" w:cs="Arial"/>
          <w:snapToGrid w:val="0"/>
          <w:sz w:val="22"/>
          <w:szCs w:val="22"/>
          <w:lang w:val="cs-CZ"/>
        </w:rPr>
        <w:t>ů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artner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14:paraId="1012F336" w14:textId="77777777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42091085" w14:textId="08F13D9A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 w:rsidR="00A207EE"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0CB971B" w14:textId="6BE9B071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 w:rsidR="009F7A01">
        <w:rPr>
          <w:rFonts w:cs="Arial"/>
        </w:rPr>
        <w:t>ři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 xml:space="preserve">této </w:t>
      </w:r>
      <w:r w:rsidR="00A207EE">
        <w:rPr>
          <w:rFonts w:cs="Arial"/>
        </w:rPr>
        <w:t>S</w:t>
      </w:r>
      <w:r w:rsidRPr="00251111">
        <w:rPr>
          <w:rFonts w:cs="Arial"/>
        </w:rPr>
        <w:t xml:space="preserve">mlouvy.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4D70CA03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3AB2E82F" w14:textId="77777777" w:rsidR="00F13803" w:rsidRPr="00F13803" w:rsidRDefault="00DD0C73" w:rsidP="00F13803">
      <w:pPr>
        <w:pStyle w:val="Odstavecseseznamem"/>
        <w:numPr>
          <w:ilvl w:val="0"/>
          <w:numId w:val="31"/>
        </w:numPr>
        <w:spacing w:before="40" w:after="40"/>
        <w:rPr>
          <w:rFonts w:cs="Arial"/>
        </w:rPr>
      </w:pPr>
      <w:r w:rsidRPr="00DD0C73">
        <w:rPr>
          <w:rStyle w:val="datalabel"/>
        </w:rPr>
        <w:t xml:space="preserve">International </w:t>
      </w:r>
      <w:proofErr w:type="spellStart"/>
      <w:r w:rsidRPr="00DD0C73">
        <w:rPr>
          <w:rStyle w:val="datalabel"/>
        </w:rPr>
        <w:t>Neurodegenerative</w:t>
      </w:r>
      <w:proofErr w:type="spellEnd"/>
      <w:r w:rsidRPr="00DD0C73">
        <w:rPr>
          <w:rStyle w:val="datalabel"/>
        </w:rPr>
        <w:t xml:space="preserve"> </w:t>
      </w:r>
      <w:proofErr w:type="spellStart"/>
      <w:r w:rsidRPr="00DD0C73">
        <w:rPr>
          <w:rStyle w:val="datalabel"/>
        </w:rPr>
        <w:t>Disorders</w:t>
      </w:r>
      <w:proofErr w:type="spellEnd"/>
      <w:r w:rsidRPr="00DD0C73">
        <w:rPr>
          <w:rStyle w:val="datalabel"/>
        </w:rPr>
        <w:t xml:space="preserve"> </w:t>
      </w:r>
      <w:proofErr w:type="spellStart"/>
      <w:r w:rsidRPr="00DD0C73">
        <w:rPr>
          <w:rStyle w:val="datalabel"/>
        </w:rPr>
        <w:t>Research</w:t>
      </w:r>
      <w:proofErr w:type="spellEnd"/>
      <w:r w:rsidRPr="00DD0C73">
        <w:rPr>
          <w:rStyle w:val="datalabel"/>
        </w:rPr>
        <w:t xml:space="preserve"> Center, zapsaný ústav</w:t>
      </w:r>
      <w:r w:rsidR="00F13803">
        <w:rPr>
          <w:rStyle w:val="datalabel"/>
        </w:rPr>
        <w:t xml:space="preserve"> / </w:t>
      </w:r>
      <w:r w:rsidR="00F13803" w:rsidRPr="00F13803">
        <w:rPr>
          <w:rFonts w:cs="Arial"/>
        </w:rPr>
        <w:t>20 mil. Kč</w:t>
      </w:r>
    </w:p>
    <w:p w14:paraId="7B02C1CF" w14:textId="785D6714" w:rsidR="00DD0C73" w:rsidRPr="00DD0C73" w:rsidRDefault="00DD0C73" w:rsidP="00F13803">
      <w:pPr>
        <w:pStyle w:val="Odstavecseseznamem"/>
        <w:spacing w:before="40" w:after="40"/>
        <w:ind w:left="1134"/>
        <w:rPr>
          <w:rStyle w:val="datalabel"/>
          <w:rFonts w:cs="Arial"/>
        </w:rPr>
      </w:pPr>
    </w:p>
    <w:p w14:paraId="1CF7D857" w14:textId="707CD2F8" w:rsidR="00283DD7" w:rsidRPr="00C844B8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 w:rsidRPr="00C844B8">
        <w:rPr>
          <w:rFonts w:cs="Arial"/>
        </w:rPr>
        <w:t>partne</w:t>
      </w:r>
      <w:r w:rsidR="009F7A01">
        <w:rPr>
          <w:rFonts w:cs="Arial"/>
        </w:rPr>
        <w:t>ři</w:t>
      </w:r>
      <w:r w:rsidRPr="00C844B8">
        <w:rPr>
          <w:rFonts w:cs="Arial"/>
        </w:rPr>
        <w:t xml:space="preserve"> </w:t>
      </w:r>
      <w:r w:rsidRPr="00C844B8">
        <w:rPr>
          <w:rFonts w:cs="Arial"/>
          <w:i/>
        </w:rPr>
        <w:t>(s finančním příspěvkem)</w:t>
      </w:r>
      <w:r w:rsidRPr="00C844B8">
        <w:rPr>
          <w:rFonts w:cs="Arial"/>
        </w:rPr>
        <w:t>:</w:t>
      </w:r>
    </w:p>
    <w:p w14:paraId="6B334916" w14:textId="6A5E9E9F" w:rsidR="00561645" w:rsidRPr="00561645" w:rsidRDefault="00561645" w:rsidP="00F13803">
      <w:pPr>
        <w:pStyle w:val="Odstavecseseznamem"/>
        <w:numPr>
          <w:ilvl w:val="0"/>
          <w:numId w:val="29"/>
        </w:numPr>
        <w:spacing w:before="40" w:after="40"/>
        <w:ind w:left="709"/>
        <w:rPr>
          <w:rFonts w:cs="Arial"/>
        </w:rPr>
      </w:pPr>
      <w:r w:rsidRPr="00561645">
        <w:rPr>
          <w:rStyle w:val="datalabel"/>
        </w:rPr>
        <w:t xml:space="preserve">Vysoká škola </w:t>
      </w:r>
      <w:proofErr w:type="gramStart"/>
      <w:r w:rsidRPr="00561645">
        <w:rPr>
          <w:rStyle w:val="datalabel"/>
        </w:rPr>
        <w:t>báňská - Technická</w:t>
      </w:r>
      <w:proofErr w:type="gramEnd"/>
      <w:r w:rsidRPr="00561645">
        <w:rPr>
          <w:rStyle w:val="datalabel"/>
        </w:rPr>
        <w:t xml:space="preserve"> univerzita </w:t>
      </w:r>
      <w:r w:rsidRPr="00BC5F90">
        <w:rPr>
          <w:rStyle w:val="datalabel"/>
        </w:rPr>
        <w:t xml:space="preserve">Ostrava / </w:t>
      </w:r>
      <w:r w:rsidR="00BC5F90" w:rsidRPr="00BC5F90">
        <w:rPr>
          <w:rStyle w:val="datalabel"/>
        </w:rPr>
        <w:t>331 </w:t>
      </w:r>
      <w:r w:rsidR="005E4826">
        <w:rPr>
          <w:rStyle w:val="datalabel"/>
        </w:rPr>
        <w:t>mil.</w:t>
      </w:r>
      <w:r w:rsidRPr="00BC5F90">
        <w:rPr>
          <w:rStyle w:val="datalabel"/>
        </w:rPr>
        <w:t xml:space="preserve"> Kč</w:t>
      </w:r>
    </w:p>
    <w:p w14:paraId="2987B5C6" w14:textId="6D538828" w:rsidR="00283DD7" w:rsidRPr="00561645" w:rsidRDefault="00561645" w:rsidP="00F13803">
      <w:pPr>
        <w:pStyle w:val="Odstavecseseznamem"/>
        <w:numPr>
          <w:ilvl w:val="0"/>
          <w:numId w:val="29"/>
        </w:numPr>
        <w:spacing w:before="40" w:after="40"/>
        <w:ind w:left="709"/>
        <w:rPr>
          <w:rStyle w:val="datalabel"/>
          <w:rFonts w:cs="Arial"/>
        </w:rPr>
      </w:pPr>
      <w:r w:rsidRPr="00561645">
        <w:rPr>
          <w:rStyle w:val="datalabel"/>
        </w:rPr>
        <w:t>České vysoké učení technické v</w:t>
      </w:r>
      <w:r>
        <w:rPr>
          <w:rStyle w:val="datalabel"/>
        </w:rPr>
        <w:t> </w:t>
      </w:r>
      <w:r w:rsidRPr="00BC5F90">
        <w:rPr>
          <w:rStyle w:val="datalabel"/>
        </w:rPr>
        <w:t xml:space="preserve">Praze / </w:t>
      </w:r>
      <w:r w:rsidR="00BC5F90" w:rsidRPr="00BC5F90">
        <w:rPr>
          <w:rStyle w:val="datalabel"/>
        </w:rPr>
        <w:t>149 </w:t>
      </w:r>
      <w:r w:rsidR="005E4826">
        <w:rPr>
          <w:rStyle w:val="datalabel"/>
        </w:rPr>
        <w:t>mil.</w:t>
      </w:r>
      <w:r w:rsidRPr="00BC5F90">
        <w:rPr>
          <w:rStyle w:val="datalabel"/>
        </w:rPr>
        <w:t xml:space="preserve"> Kč</w:t>
      </w:r>
    </w:p>
    <w:p w14:paraId="56552C3E" w14:textId="70EEC22E" w:rsidR="00561645" w:rsidRPr="00561645" w:rsidRDefault="00561645" w:rsidP="00F13803">
      <w:pPr>
        <w:pStyle w:val="Odstavecseseznamem"/>
        <w:numPr>
          <w:ilvl w:val="0"/>
          <w:numId w:val="29"/>
        </w:numPr>
        <w:spacing w:before="40" w:after="40"/>
        <w:ind w:left="709"/>
        <w:rPr>
          <w:rFonts w:cs="Arial"/>
        </w:rPr>
      </w:pPr>
      <w:r w:rsidRPr="00561645">
        <w:rPr>
          <w:rStyle w:val="datalabel"/>
        </w:rPr>
        <w:t>Fakultní nemocnice u sv. Anny v</w:t>
      </w:r>
      <w:r>
        <w:rPr>
          <w:rStyle w:val="datalabel"/>
        </w:rPr>
        <w:t> </w:t>
      </w:r>
      <w:r w:rsidRPr="00BC5F90">
        <w:rPr>
          <w:rStyle w:val="datalabel"/>
        </w:rPr>
        <w:t xml:space="preserve">Brně / </w:t>
      </w:r>
      <w:r w:rsidR="00BC5F90" w:rsidRPr="00BC5F90">
        <w:rPr>
          <w:rStyle w:val="datalabel"/>
        </w:rPr>
        <w:t>200 </w:t>
      </w:r>
      <w:r w:rsidR="005E4826">
        <w:rPr>
          <w:rStyle w:val="datalabel"/>
        </w:rPr>
        <w:t>mil.</w:t>
      </w:r>
      <w:r w:rsidRPr="00BC5F90">
        <w:rPr>
          <w:rStyle w:val="datalabel"/>
        </w:rPr>
        <w:t xml:space="preserve"> Kč</w:t>
      </w:r>
    </w:p>
    <w:p w14:paraId="3CA52141" w14:textId="49BC5273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 w:rsidR="00A207EE">
        <w:rPr>
          <w:rFonts w:cs="Arial"/>
        </w:rPr>
        <w:t>t</w:t>
      </w:r>
      <w:r>
        <w:rPr>
          <w:rFonts w:cs="Arial"/>
        </w:rPr>
        <w:t xml:space="preserve">éto </w:t>
      </w:r>
      <w:r w:rsidR="00A207EE">
        <w:rPr>
          <w:rFonts w:cs="Arial"/>
        </w:rPr>
        <w:t>S</w:t>
      </w:r>
      <w:r w:rsidRPr="00251111">
        <w:rPr>
          <w:rFonts w:cs="Arial"/>
        </w:rPr>
        <w:t>mlouvy j</w:t>
      </w:r>
      <w:r w:rsidR="009F7A01">
        <w:rPr>
          <w:rFonts w:cs="Arial"/>
        </w:rPr>
        <w:t>sou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 w:rsidR="009F7A01">
        <w:rPr>
          <w:rFonts w:cs="Arial"/>
        </w:rPr>
        <w:t>ři</w:t>
      </w:r>
      <w:r w:rsidRPr="00251111">
        <w:rPr>
          <w:rFonts w:cs="Arial"/>
        </w:rPr>
        <w:t xml:space="preserve"> s finančním příspěvkem oprávněn</w:t>
      </w:r>
      <w:r w:rsidR="009F7A01">
        <w:rPr>
          <w:rFonts w:cs="Arial"/>
        </w:rPr>
        <w:t>i</w:t>
      </w:r>
      <w:r w:rsidRPr="00251111">
        <w:rPr>
          <w:rFonts w:cs="Arial"/>
        </w:rPr>
        <w:t xml:space="preserve">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25F99DAC" w14:textId="143AB544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>Partne</w:t>
      </w:r>
      <w:r w:rsidR="009F7A01">
        <w:rPr>
          <w:rFonts w:cs="Arial"/>
        </w:rPr>
        <w:t>ři</w:t>
      </w:r>
      <w:r w:rsidRPr="00251111">
        <w:rPr>
          <w:rFonts w:cs="Arial"/>
        </w:rPr>
        <w:t xml:space="preserve"> j</w:t>
      </w:r>
      <w:r w:rsidR="009F7A01">
        <w:rPr>
          <w:rFonts w:cs="Arial"/>
        </w:rPr>
        <w:t>sou</w:t>
      </w:r>
      <w:r w:rsidRPr="00251111">
        <w:rPr>
          <w:rFonts w:cs="Arial"/>
        </w:rPr>
        <w:t xml:space="preserve"> povinn</w:t>
      </w:r>
      <w:r w:rsidR="009F7A01">
        <w:rPr>
          <w:rFonts w:cs="Arial"/>
        </w:rPr>
        <w:t>i</w:t>
      </w:r>
      <w:r w:rsidRPr="00251111">
        <w:rPr>
          <w:rFonts w:cs="Arial"/>
        </w:rPr>
        <w:t xml:space="preserve">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 w:rsidR="006D6278">
        <w:rPr>
          <w:rFonts w:cs="Arial"/>
        </w:rPr>
        <w:t>2</w:t>
      </w:r>
      <w:r w:rsidRPr="00251111">
        <w:rPr>
          <w:rFonts w:cs="Arial"/>
        </w:rPr>
        <w:t xml:space="preserve"> této Smlouvy.</w:t>
      </w:r>
    </w:p>
    <w:p w14:paraId="742287E7" w14:textId="30568DD6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251111">
        <w:rPr>
          <w:rFonts w:cs="Arial"/>
          <w:iCs/>
        </w:rPr>
        <w:t xml:space="preserve">Způsobilé výdaje vzniklé při realizaci projektu budou hrazeny </w:t>
      </w:r>
      <w:r w:rsidR="009F7A01">
        <w:rPr>
          <w:rFonts w:cs="Arial"/>
          <w:iCs/>
        </w:rPr>
        <w:t>p</w:t>
      </w:r>
      <w:r w:rsidR="009F7A01" w:rsidRPr="00251111">
        <w:rPr>
          <w:rFonts w:cs="Arial"/>
          <w:iCs/>
        </w:rPr>
        <w:t>artner</w:t>
      </w:r>
      <w:r w:rsidR="009F7A01">
        <w:rPr>
          <w:rFonts w:cs="Arial"/>
          <w:iCs/>
        </w:rPr>
        <w:t xml:space="preserve">ům </w:t>
      </w:r>
      <w:r w:rsidRPr="00251111">
        <w:rPr>
          <w:rFonts w:cs="Arial"/>
          <w:iCs/>
        </w:rPr>
        <w:t>takto:</w:t>
      </w:r>
    </w:p>
    <w:p w14:paraId="6BC4A080" w14:textId="77777777" w:rsidR="00283DD7" w:rsidRPr="00C844B8" w:rsidRDefault="00283DD7" w:rsidP="00E60062">
      <w:pPr>
        <w:numPr>
          <w:ilvl w:val="0"/>
          <w:numId w:val="25"/>
        </w:numPr>
        <w:tabs>
          <w:tab w:val="clear" w:pos="1440"/>
          <w:tab w:val="clear" w:pos="5790"/>
        </w:tabs>
        <w:ind w:left="283" w:hanging="283"/>
        <w:rPr>
          <w:rFonts w:cs="Arial"/>
          <w:iCs/>
        </w:rPr>
      </w:pPr>
      <w:r w:rsidRPr="00251111">
        <w:rPr>
          <w:rFonts w:cs="Arial"/>
          <w:iCs/>
        </w:rPr>
        <w:t xml:space="preserve">Příjemce </w:t>
      </w:r>
      <w:r w:rsidRPr="00821D3E">
        <w:rPr>
          <w:rFonts w:cs="Arial"/>
          <w:iCs/>
        </w:rPr>
        <w:t xml:space="preserve">poskytne první zálohu </w:t>
      </w:r>
      <w:r w:rsidR="00C844B8" w:rsidRPr="00821D3E">
        <w:rPr>
          <w:rFonts w:cs="Arial"/>
          <w:iCs/>
        </w:rPr>
        <w:t xml:space="preserve">každému z partnerů </w:t>
      </w:r>
      <w:r w:rsidRPr="00821D3E">
        <w:rPr>
          <w:rFonts w:cs="Arial"/>
          <w:iCs/>
        </w:rPr>
        <w:t>ve výši</w:t>
      </w:r>
      <w:r w:rsidR="00C844B8" w:rsidRPr="00821D3E">
        <w:rPr>
          <w:rFonts w:cs="Arial"/>
          <w:iCs/>
        </w:rPr>
        <w:t xml:space="preserve"> </w:t>
      </w:r>
      <w:r w:rsidR="009A6529" w:rsidRPr="00821D3E">
        <w:rPr>
          <w:rFonts w:cs="Arial"/>
          <w:iCs/>
        </w:rPr>
        <w:t>20</w:t>
      </w:r>
      <w:r w:rsidR="00C844B8" w:rsidRPr="00821D3E">
        <w:rPr>
          <w:rFonts w:cs="Arial"/>
          <w:iCs/>
        </w:rPr>
        <w:t>% způsobilých nákladů rozpočtu daného partnera.</w:t>
      </w:r>
    </w:p>
    <w:p w14:paraId="714E4ACE" w14:textId="1A66DEE8" w:rsidR="00283DD7" w:rsidRPr="00251111" w:rsidRDefault="00283DD7" w:rsidP="00E60062">
      <w:pPr>
        <w:ind w:left="283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>artne</w:t>
      </w:r>
      <w:r w:rsidR="009F7A01">
        <w:rPr>
          <w:rFonts w:cs="Arial"/>
          <w:iCs/>
        </w:rPr>
        <w:t>ři</w:t>
      </w:r>
      <w:r w:rsidRPr="00251111">
        <w:rPr>
          <w:rFonts w:cs="Arial"/>
          <w:iCs/>
        </w:rPr>
        <w:t xml:space="preserve"> </w:t>
      </w:r>
      <w:proofErr w:type="spellStart"/>
      <w:r w:rsidRPr="00251111">
        <w:rPr>
          <w:rFonts w:cs="Arial"/>
          <w:iCs/>
        </w:rPr>
        <w:t>je</w:t>
      </w:r>
      <w:r w:rsidR="009F7A01">
        <w:rPr>
          <w:rFonts w:cs="Arial"/>
          <w:iCs/>
        </w:rPr>
        <w:t>sou</w:t>
      </w:r>
      <w:proofErr w:type="spellEnd"/>
      <w:r w:rsidRPr="00251111">
        <w:rPr>
          <w:rFonts w:cs="Arial"/>
          <w:iCs/>
        </w:rPr>
        <w:t xml:space="preserve"> povinn</w:t>
      </w:r>
      <w:r w:rsidR="009F7A01">
        <w:rPr>
          <w:rFonts w:cs="Arial"/>
          <w:iCs/>
        </w:rPr>
        <w:t>i</w:t>
      </w:r>
      <w:r w:rsidRPr="00251111">
        <w:rPr>
          <w:rFonts w:cs="Arial"/>
          <w:iCs/>
        </w:rPr>
        <w:t xml:space="preserve"> využívat k úhradě způsobilých výdajů (včetně plateb dodavatelům) zálohu</w:t>
      </w:r>
      <w:r w:rsidRPr="00251111" w:rsidDel="00281A66">
        <w:rPr>
          <w:rFonts w:cs="Arial"/>
          <w:iCs/>
        </w:rPr>
        <w:t xml:space="preserve"> </w:t>
      </w:r>
      <w:r w:rsidRPr="00251111">
        <w:rPr>
          <w:rFonts w:cs="Arial"/>
          <w:iCs/>
        </w:rPr>
        <w:t>poskytnutou příjemcem. Partne</w:t>
      </w:r>
      <w:r w:rsidR="009F7A01">
        <w:rPr>
          <w:rFonts w:cs="Arial"/>
          <w:iCs/>
        </w:rPr>
        <w:t>ři</w:t>
      </w:r>
      <w:r w:rsidRPr="00251111">
        <w:rPr>
          <w:rFonts w:cs="Arial"/>
          <w:iCs/>
        </w:rPr>
        <w:t xml:space="preserve"> j</w:t>
      </w:r>
      <w:r w:rsidR="009F7A01">
        <w:rPr>
          <w:rFonts w:cs="Arial"/>
          <w:iCs/>
        </w:rPr>
        <w:t>sou</w:t>
      </w:r>
      <w:r w:rsidRPr="00251111">
        <w:rPr>
          <w:rFonts w:cs="Arial"/>
          <w:iCs/>
        </w:rPr>
        <w:t xml:space="preserve"> povin</w:t>
      </w:r>
      <w:r w:rsidR="009F7A01">
        <w:rPr>
          <w:rFonts w:cs="Arial"/>
          <w:iCs/>
        </w:rPr>
        <w:t>ni</w:t>
      </w:r>
      <w:r w:rsidRPr="00251111">
        <w:rPr>
          <w:rFonts w:cs="Arial"/>
          <w:iCs/>
        </w:rPr>
        <w:t xml:space="preserve"> tuto i každou další zálohu příjemci řádně vyúčtovat a výdaje prokázat. Další zálohu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poskytne na základě předloženého vyúčtování, případně žádosti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artnera. </w:t>
      </w:r>
      <w:r w:rsidRPr="00251111">
        <w:rPr>
          <w:rFonts w:cs="Arial"/>
        </w:rPr>
        <w:t xml:space="preserve">Zálohu (a každou další) je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povinen poskytnout </w:t>
      </w:r>
      <w:r>
        <w:rPr>
          <w:rFonts w:cs="Arial"/>
        </w:rPr>
        <w:t>p</w:t>
      </w:r>
      <w:r w:rsidRPr="00251111">
        <w:rPr>
          <w:rFonts w:cs="Arial"/>
        </w:rPr>
        <w:t xml:space="preserve">artnerovi nejpozději </w:t>
      </w:r>
      <w:r w:rsidRPr="00821D3E">
        <w:rPr>
          <w:rFonts w:cs="Arial"/>
        </w:rPr>
        <w:t>do</w:t>
      </w:r>
      <w:r w:rsidR="00C844B8" w:rsidRPr="00821D3E">
        <w:rPr>
          <w:rFonts w:cs="Arial"/>
        </w:rPr>
        <w:t xml:space="preserve"> 14</w:t>
      </w:r>
      <w:r w:rsidRPr="00821D3E">
        <w:rPr>
          <w:rFonts w:cs="Arial"/>
        </w:rPr>
        <w:t xml:space="preserve"> dnů</w:t>
      </w:r>
      <w:r w:rsidRPr="00251111">
        <w:rPr>
          <w:rFonts w:cs="Arial"/>
        </w:rPr>
        <w:t xml:space="preserve">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Pr="00251111">
        <w:rPr>
          <w:rFonts w:cs="Arial"/>
        </w:rPr>
        <w:t>realizaci</w:t>
      </w:r>
      <w:r>
        <w:rPr>
          <w:rFonts w:cs="Arial"/>
        </w:rPr>
        <w:t xml:space="preserve"> </w:t>
      </w:r>
      <w:r w:rsidRPr="00251111">
        <w:rPr>
          <w:rFonts w:cs="Arial"/>
        </w:rPr>
        <w:t>/</w:t>
      </w:r>
      <w:r>
        <w:rPr>
          <w:rFonts w:cs="Arial"/>
        </w:rPr>
        <w:t xml:space="preserve"> </w:t>
      </w:r>
      <w:r w:rsidRPr="00251111">
        <w:rPr>
          <w:rFonts w:cs="Arial"/>
        </w:rPr>
        <w:t xml:space="preserve">žádosti o platbu, jejíž součástí bylo vyúčtování </w:t>
      </w:r>
      <w:r>
        <w:rPr>
          <w:rFonts w:cs="Arial"/>
        </w:rPr>
        <w:t>p</w:t>
      </w:r>
      <w:r w:rsidRPr="00251111">
        <w:rPr>
          <w:rFonts w:cs="Arial"/>
        </w:rPr>
        <w:t>artnera,</w:t>
      </w:r>
      <w:r w:rsidRPr="00251111">
        <w:rPr>
          <w:rFonts w:cs="Arial"/>
          <w:iCs/>
        </w:rPr>
        <w:t xml:space="preserve">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říjemce poskytne partnerovi finanční prostředky maximálně ve výši stanovené v čl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IV </w:t>
      </w:r>
      <w:r>
        <w:rPr>
          <w:rFonts w:cs="Arial"/>
          <w:iCs/>
        </w:rPr>
        <w:t>bodu</w:t>
      </w:r>
      <w:r w:rsidRPr="00251111">
        <w:rPr>
          <w:rFonts w:cs="Arial"/>
          <w:iCs/>
        </w:rPr>
        <w:t xml:space="preserve"> 2</w:t>
      </w:r>
      <w:r w:rsidR="009F7A01">
        <w:rPr>
          <w:rFonts w:cs="Arial"/>
          <w:iCs/>
        </w:rPr>
        <w:t>. písm. b)</w:t>
      </w:r>
      <w:r w:rsidRPr="00251111">
        <w:rPr>
          <w:rFonts w:cs="Arial"/>
          <w:iCs/>
        </w:rPr>
        <w:t xml:space="preserve"> této </w:t>
      </w:r>
      <w:r w:rsidR="009F7A01">
        <w:rPr>
          <w:rFonts w:cs="Arial"/>
          <w:iCs/>
        </w:rPr>
        <w:t>S</w:t>
      </w:r>
      <w:r w:rsidRPr="00251111">
        <w:rPr>
          <w:rFonts w:cs="Arial"/>
          <w:iCs/>
        </w:rPr>
        <w:t>mlouvy.</w:t>
      </w:r>
    </w:p>
    <w:p w14:paraId="6398A7DC" w14:textId="77777777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26C99D5" w14:textId="7782258C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</w:t>
      </w:r>
      <w:r w:rsidR="00603A7F">
        <w:rPr>
          <w:rFonts w:ascii="Calibri" w:hAnsi="Calibri" w:cs="Arial"/>
          <w:sz w:val="22"/>
          <w:szCs w:val="22"/>
        </w:rPr>
        <w:t>y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4B566455" w14:textId="33046F04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odpovídá za škodu vzniklou ostatním účastníkům této </w:t>
      </w:r>
      <w:r w:rsidR="00A207EE">
        <w:rPr>
          <w:rFonts w:ascii="Calibri" w:hAnsi="Calibri" w:cs="Arial"/>
          <w:sz w:val="22"/>
          <w:szCs w:val="22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 i třetím osobám, která vznikne porušením jeho povinností vyplývajících z této </w:t>
      </w:r>
      <w:r w:rsidR="00A207EE">
        <w:rPr>
          <w:rFonts w:ascii="Calibri" w:hAnsi="Calibri" w:cs="Arial"/>
          <w:sz w:val="22"/>
          <w:szCs w:val="22"/>
        </w:rPr>
        <w:t>S</w:t>
      </w:r>
      <w:r w:rsidRPr="00356FD6">
        <w:rPr>
          <w:rFonts w:ascii="Calibri" w:hAnsi="Calibri" w:cs="Arial"/>
          <w:sz w:val="22"/>
          <w:szCs w:val="22"/>
        </w:rPr>
        <w:t>mlouvy, jakož i z ustanovení obecně závazných právních předpisů.</w:t>
      </w:r>
    </w:p>
    <w:p w14:paraId="4C53F6B5" w14:textId="77777777" w:rsidR="00283DD7" w:rsidRPr="00416835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16835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4C2C51D3" w14:textId="77777777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5B4BDDD9" w14:textId="2D953EE5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 w:rsidR="00301732">
        <w:rPr>
          <w:rFonts w:cs="Arial"/>
        </w:rPr>
        <w:t>S</w:t>
      </w:r>
      <w:r w:rsidRPr="00251111">
        <w:rPr>
          <w:rFonts w:cs="Arial"/>
        </w:rPr>
        <w:t>mlouvy.</w:t>
      </w:r>
    </w:p>
    <w:p w14:paraId="088AB1A4" w14:textId="36EDCCEC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 w:rsidR="00301732"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4BCD91F5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28653261" w14:textId="3C0E281F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 w:rsidRPr="00301732">
        <w:rPr>
          <w:rFonts w:cs="Arial"/>
        </w:rPr>
        <w:t>příjemci oznámit do</w:t>
      </w:r>
      <w:r w:rsidR="007F2B4C" w:rsidRPr="00301732">
        <w:rPr>
          <w:rFonts w:cs="Arial"/>
        </w:rPr>
        <w:t xml:space="preserve"> 5</w:t>
      </w:r>
      <w:r w:rsidRPr="00301732">
        <w:rPr>
          <w:rFonts w:cs="Arial"/>
        </w:rPr>
        <w:t xml:space="preserve"> dnů </w:t>
      </w:r>
      <w:r w:rsidR="00811A12" w:rsidRPr="00301732">
        <w:rPr>
          <w:rFonts w:cs="Arial"/>
        </w:rPr>
        <w:t xml:space="preserve">od </w:t>
      </w:r>
      <w:r w:rsidR="00301732" w:rsidRPr="00301732">
        <w:rPr>
          <w:rFonts w:cs="Arial"/>
        </w:rPr>
        <w:t>účinnosti</w:t>
      </w:r>
      <w:r w:rsidR="00811A12" w:rsidRPr="00301732">
        <w:rPr>
          <w:rFonts w:cs="Arial"/>
        </w:rPr>
        <w:t xml:space="preserve"> této Smlouvy </w:t>
      </w:r>
      <w:r w:rsidRPr="00301732">
        <w:rPr>
          <w:rFonts w:cs="Arial"/>
        </w:rPr>
        <w:t>kontaktní údaje pracovníka pověřeného koordinací svých prací na projektu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 xml:space="preserve">této </w:t>
      </w:r>
      <w:r w:rsidR="00301732">
        <w:rPr>
          <w:rFonts w:cs="Arial"/>
        </w:rPr>
        <w:t>S</w:t>
      </w:r>
      <w:r w:rsidRPr="00251111">
        <w:rPr>
          <w:rFonts w:cs="Arial"/>
        </w:rPr>
        <w:t>mlouvy.</w:t>
      </w:r>
    </w:p>
    <w:p w14:paraId="4D4A8CED" w14:textId="7A7B52AB" w:rsidR="00283DD7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lastRenderedPageBreak/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 xml:space="preserve">této </w:t>
      </w:r>
      <w:r w:rsidR="00301732">
        <w:rPr>
          <w:rFonts w:cs="Arial"/>
        </w:rPr>
        <w:t>S</w:t>
      </w:r>
      <w:r w:rsidRPr="00251111">
        <w:rPr>
          <w:rFonts w:cs="Arial"/>
        </w:rPr>
        <w:t>mlouvy</w:t>
      </w:r>
      <w:r w:rsidR="00603A7F">
        <w:rPr>
          <w:rFonts w:cs="Arial"/>
        </w:rPr>
        <w:t>, pokud tak umožňují platné právní předpisy</w:t>
      </w:r>
      <w:r w:rsidRPr="00251111">
        <w:rPr>
          <w:rFonts w:cs="Arial"/>
        </w:rPr>
        <w:t>.</w:t>
      </w:r>
    </w:p>
    <w:p w14:paraId="400D4A32" w14:textId="054F28FA" w:rsidR="005B4E54" w:rsidRPr="00E326F5" w:rsidRDefault="005B4E54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bookmarkStart w:id="14" w:name="_Hlk151625643"/>
      <w:r>
        <w:rPr>
          <w:rFonts w:cs="Arial"/>
        </w:rPr>
        <w:t xml:space="preserve">Partner </w:t>
      </w:r>
      <w:r w:rsidRPr="00561645">
        <w:rPr>
          <w:rStyle w:val="datalabel"/>
        </w:rPr>
        <w:t>České vysoké učení technické v</w:t>
      </w:r>
      <w:r>
        <w:rPr>
          <w:rStyle w:val="datalabel"/>
        </w:rPr>
        <w:t> </w:t>
      </w:r>
      <w:r w:rsidRPr="00561645">
        <w:rPr>
          <w:rStyle w:val="datalabel"/>
        </w:rPr>
        <w:t>Praze</w:t>
      </w:r>
      <w:r>
        <w:rPr>
          <w:rStyle w:val="datalabel"/>
        </w:rPr>
        <w:t xml:space="preserve"> se zavazuje zřídit v budově CIIRC, na adrese </w:t>
      </w:r>
      <w:r w:rsidRPr="005B4E54">
        <w:rPr>
          <w:rStyle w:val="datalabel"/>
        </w:rPr>
        <w:t>Jugoslávských partyzánů 1580/3; 160 00 Praha 6, Dejvice</w:t>
      </w:r>
      <w:r>
        <w:rPr>
          <w:rStyle w:val="datalabel"/>
        </w:rPr>
        <w:t xml:space="preserve"> zázemí pro vedení </w:t>
      </w:r>
      <w:r w:rsidR="00811A12">
        <w:rPr>
          <w:rStyle w:val="datalabel"/>
        </w:rPr>
        <w:t>projektu</w:t>
      </w:r>
      <w:r>
        <w:rPr>
          <w:rStyle w:val="datalabel"/>
        </w:rPr>
        <w:t xml:space="preserve"> a společnou laboratoř (</w:t>
      </w:r>
      <w:r w:rsidR="00811A12">
        <w:rPr>
          <w:rStyle w:val="datalabel"/>
        </w:rPr>
        <w:t>dále jen „</w:t>
      </w:r>
      <w:r>
        <w:rPr>
          <w:rStyle w:val="datalabel"/>
        </w:rPr>
        <w:t>CLARA Collaboratorium</w:t>
      </w:r>
      <w:r w:rsidR="00811A12">
        <w:rPr>
          <w:rStyle w:val="datalabel"/>
        </w:rPr>
        <w:t>“</w:t>
      </w:r>
      <w:r>
        <w:rPr>
          <w:rStyle w:val="datalabel"/>
        </w:rPr>
        <w:t>). Příjemce má právo využívat tyto prostory bezplatně po dobu realizace a udržitelnosti projektu. Partneři mohou využívat CLARA Collaboratorium v souladu s projektem. Podrobnosti budou upraveny v</w:t>
      </w:r>
      <w:r w:rsidR="0022521F">
        <w:rPr>
          <w:rStyle w:val="datalabel"/>
        </w:rPr>
        <w:t> </w:t>
      </w:r>
      <w:r>
        <w:rPr>
          <w:rStyle w:val="datalabel"/>
        </w:rPr>
        <w:t>samostatné</w:t>
      </w:r>
      <w:r w:rsidR="0022521F">
        <w:rPr>
          <w:rStyle w:val="datalabel"/>
        </w:rPr>
        <w:t xml:space="preserve"> písemné</w:t>
      </w:r>
      <w:r>
        <w:rPr>
          <w:rStyle w:val="datalabel"/>
        </w:rPr>
        <w:t xml:space="preserve"> smlouvě o užívání prostor.</w:t>
      </w:r>
    </w:p>
    <w:bookmarkEnd w:id="14"/>
    <w:p w14:paraId="58E441CB" w14:textId="16BD953B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 xml:space="preserve">Trvání </w:t>
      </w:r>
      <w:r w:rsidR="00301732">
        <w:rPr>
          <w:rFonts w:cs="Arial"/>
          <w:b/>
        </w:rPr>
        <w:t>S</w:t>
      </w:r>
      <w:r w:rsidRPr="00251111">
        <w:rPr>
          <w:rFonts w:cs="Arial"/>
          <w:b/>
        </w:rPr>
        <w:t>mlouvy</w:t>
      </w:r>
    </w:p>
    <w:p w14:paraId="47BCFC96" w14:textId="28C12441" w:rsidR="00283DD7" w:rsidRPr="00C111C9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do </w:t>
      </w:r>
      <w:r w:rsidRPr="00C111C9">
        <w:rPr>
          <w:rFonts w:cs="Arial"/>
        </w:rPr>
        <w:t>konce</w:t>
      </w:r>
      <w:r w:rsidR="00C111C9" w:rsidRPr="00C111C9">
        <w:rPr>
          <w:rFonts w:cs="Arial"/>
        </w:rPr>
        <w:t xml:space="preserve"> </w:t>
      </w:r>
      <w:r w:rsidRPr="00C111C9">
        <w:rPr>
          <w:rFonts w:cs="Arial"/>
        </w:rPr>
        <w:t>udržitelnosti projektu, s výjimkou povinnosti partner</w:t>
      </w:r>
      <w:r w:rsidR="00AB7C7E">
        <w:rPr>
          <w:rFonts w:cs="Arial"/>
        </w:rPr>
        <w:t>ů</w:t>
      </w:r>
      <w:r w:rsidRPr="00C111C9">
        <w:rPr>
          <w:rFonts w:cs="Arial"/>
        </w:rPr>
        <w:t xml:space="preserve"> </w:t>
      </w:r>
    </w:p>
    <w:p w14:paraId="3832D94A" w14:textId="77777777" w:rsidR="00283DD7" w:rsidRPr="00C111C9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C111C9">
        <w:rPr>
          <w:rFonts w:cs="Arial"/>
        </w:rPr>
        <w:t>postupovat v souladu s Metodikou pro nakládání s majetkem spolufinancovaným z OP JAK po celou dobu živostnosti podpořeného majetku a</w:t>
      </w:r>
    </w:p>
    <w:p w14:paraId="11C6BAB6" w14:textId="77777777" w:rsidR="00283DD7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C111C9">
        <w:rPr>
          <w:rFonts w:cs="Arial"/>
        </w:rPr>
        <w:t xml:space="preserve">dodržovat podmínky vedlejšího hospodářského využití po celou dobu životnosti podpořeného majetku. </w:t>
      </w:r>
    </w:p>
    <w:p w14:paraId="0FF58EE5" w14:textId="3C1F5A66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 w:rsidR="00AB7C7E"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</w:t>
      </w:r>
      <w:r w:rsidR="00AB7C7E">
        <w:rPr>
          <w:rFonts w:cs="Arial"/>
        </w:rPr>
        <w:t>p</w:t>
      </w:r>
      <w:r w:rsidRPr="00251111">
        <w:rPr>
          <w:rFonts w:cs="Arial"/>
        </w:rPr>
        <w:t xml:space="preserve">rojektu. V tomto případě je povinen se s ostatními </w:t>
      </w:r>
      <w:r w:rsidR="00AB7C7E">
        <w:rPr>
          <w:rFonts w:cs="Arial"/>
        </w:rPr>
        <w:t>stranami</w:t>
      </w:r>
      <w:r w:rsidR="00AB7C7E" w:rsidRPr="00251111">
        <w:rPr>
          <w:rFonts w:cs="Arial"/>
        </w:rPr>
        <w:t xml:space="preserve"> </w:t>
      </w:r>
      <w:r w:rsidR="00AB7C7E">
        <w:rPr>
          <w:rFonts w:cs="Arial"/>
        </w:rPr>
        <w:t>S</w:t>
      </w:r>
      <w:r w:rsidRPr="00251111">
        <w:rPr>
          <w:rFonts w:cs="Arial"/>
        </w:rPr>
        <w:t xml:space="preserve">mlouvy dohodnout, </w:t>
      </w:r>
      <w:r w:rsidR="00AB7C7E">
        <w:rPr>
          <w:rFonts w:cs="Arial"/>
        </w:rPr>
        <w:t>která smluvní strana</w:t>
      </w:r>
      <w:r w:rsidRPr="00251111">
        <w:rPr>
          <w:rFonts w:cs="Arial"/>
        </w:rPr>
        <w:t xml:space="preserve"> převezme jeho závazky a majetek financovaný z finanční podpory</w:t>
      </w:r>
      <w:r w:rsidR="00AB7C7E">
        <w:rPr>
          <w:rFonts w:cs="Arial"/>
        </w:rPr>
        <w:t>, pokud je to možné</w:t>
      </w:r>
      <w:r w:rsidRPr="00251111">
        <w:rPr>
          <w:rFonts w:cs="Arial"/>
        </w:rPr>
        <w:t xml:space="preserve">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5A779233" w14:textId="26446DC7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</w:t>
      </w:r>
      <w:r w:rsidR="00AB7C7E">
        <w:rPr>
          <w:rFonts w:cs="Arial"/>
        </w:rPr>
        <w:t>smluvními stranami</w:t>
      </w:r>
      <w:r w:rsidRPr="00251111">
        <w:rPr>
          <w:rFonts w:cs="Arial"/>
        </w:rPr>
        <w:t xml:space="preserve"> </w:t>
      </w:r>
      <w:r w:rsidR="00C821A7"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</w:t>
      </w:r>
      <w:r w:rsidR="00C821A7">
        <w:rPr>
          <w:rFonts w:cs="Arial"/>
        </w:rPr>
        <w:t>smluvními stranami</w:t>
      </w:r>
      <w:r w:rsidRPr="00251111">
        <w:rPr>
          <w:rFonts w:cs="Arial"/>
        </w:rPr>
        <w:t xml:space="preserve">, která bude obsahovat rovněž závazek ostatních </w:t>
      </w:r>
      <w:r w:rsidR="00C821A7">
        <w:rPr>
          <w:rFonts w:cs="Arial"/>
        </w:rPr>
        <w:t>smluvních stran</w:t>
      </w:r>
      <w:r w:rsidRPr="00251111">
        <w:rPr>
          <w:rFonts w:cs="Arial"/>
        </w:rPr>
        <w:t xml:space="preserve">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</w:t>
      </w:r>
      <w:r w:rsidR="00C821A7">
        <w:rPr>
          <w:rFonts w:cs="Arial"/>
        </w:rPr>
        <w:t xml:space="preserve">o ukončení účasti partnera </w:t>
      </w:r>
      <w:r w:rsidRPr="00251111">
        <w:rPr>
          <w:rFonts w:cs="Arial"/>
        </w:rPr>
        <w:t xml:space="preserve">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</w:t>
      </w:r>
    </w:p>
    <w:p w14:paraId="38309268" w14:textId="77777777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3A6D7E7E" w14:textId="249895F1" w:rsidR="00283DD7" w:rsidRPr="00DF0730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DF0730">
        <w:t xml:space="preserve">Tato </w:t>
      </w:r>
      <w:r w:rsidR="00301732">
        <w:t>S</w:t>
      </w:r>
      <w:r w:rsidRPr="00DF0730">
        <w:t xml:space="preserve">mlouva nabývá platnosti dnem jejího podpisu </w:t>
      </w:r>
      <w:r w:rsidR="00A625D1">
        <w:t>všemi</w:t>
      </w:r>
      <w:r w:rsidR="00A625D1" w:rsidRPr="00DF0730">
        <w:t xml:space="preserve"> </w:t>
      </w:r>
      <w:r w:rsidRPr="00DF0730">
        <w:t xml:space="preserve">smluvními stranami, účinnosti pak nabývá dnem jejího </w:t>
      </w:r>
      <w:r w:rsidR="00270544">
        <w:t>u</w:t>
      </w:r>
      <w:r w:rsidRPr="00DF0730">
        <w:t xml:space="preserve">veřejnění v registru smluv </w:t>
      </w:r>
      <w:r w:rsidR="00270544">
        <w:t>podle čl. II bodu 4 této Smlouvy</w:t>
      </w:r>
      <w:r w:rsidRPr="00DF0730">
        <w:t xml:space="preserve">. V případě, že právní akt o poskytnutí/převodu podpory nabude právní moci později, než bude tato </w:t>
      </w:r>
      <w:r w:rsidR="00270544">
        <w:t>S</w:t>
      </w:r>
      <w:r w:rsidRPr="00DF0730">
        <w:t xml:space="preserve">mlouva </w:t>
      </w:r>
      <w:r w:rsidR="00270544">
        <w:t>u</w:t>
      </w:r>
      <w:r w:rsidRPr="00DF0730">
        <w:t>veřejněna v</w:t>
      </w:r>
      <w:r w:rsidR="00D91F4B" w:rsidRPr="00DF0730">
        <w:t> </w:t>
      </w:r>
      <w:r w:rsidRPr="00DF0730">
        <w:t xml:space="preserve">registru smluv, pak účinnost </w:t>
      </w:r>
      <w:r w:rsidR="00270544">
        <w:t>S</w:t>
      </w:r>
      <w:r w:rsidRPr="00DF0730">
        <w:t xml:space="preserve">mlouvy nastane dnem nabytí právní moci právního aktu o poskytnutí/převodu podpory. </w:t>
      </w:r>
    </w:p>
    <w:p w14:paraId="159A7208" w14:textId="15176558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 w:rsidR="00270544">
        <w:rPr>
          <w:rFonts w:cs="Arial"/>
        </w:rPr>
        <w:t>S</w:t>
      </w:r>
      <w:r w:rsidRPr="00251111">
        <w:rPr>
          <w:rFonts w:cs="Arial"/>
        </w:rPr>
        <w:t xml:space="preserve">mlouvy lze provádět pouze na základě dohody všech smluvních stran formou písemných </w:t>
      </w:r>
      <w:r w:rsidR="00270544">
        <w:rPr>
          <w:rFonts w:cs="Arial"/>
        </w:rPr>
        <w:t xml:space="preserve">vzestupně číslovaných </w:t>
      </w:r>
      <w:r w:rsidRPr="00251111">
        <w:rPr>
          <w:rFonts w:cs="Arial"/>
        </w:rPr>
        <w:t xml:space="preserve">dodatků podepsaných oprávněnými zástupci smluvních </w:t>
      </w:r>
      <w:r w:rsidR="00270544">
        <w:rPr>
          <w:rFonts w:cs="Arial"/>
        </w:rPr>
        <w:t xml:space="preserve">všech </w:t>
      </w:r>
      <w:r w:rsidRPr="00251111">
        <w:rPr>
          <w:rFonts w:cs="Arial"/>
        </w:rPr>
        <w:t xml:space="preserve">stran. </w:t>
      </w:r>
    </w:p>
    <w:p w14:paraId="6115509B" w14:textId="4D0A40C1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Vztahy smluvních stran výslovně touto </w:t>
      </w:r>
      <w:r w:rsidR="00301732">
        <w:rPr>
          <w:rFonts w:cs="Arial"/>
        </w:rPr>
        <w:t>S</w:t>
      </w:r>
      <w:r w:rsidRPr="00251111">
        <w:rPr>
          <w:rFonts w:cs="Arial"/>
        </w:rPr>
        <w:t>mlouvou neupravené se řídí zákonem č. 89/2012 Sb., občanský</w:t>
      </w:r>
      <w:r w:rsidR="00D353D9">
        <w:rPr>
          <w:rFonts w:cs="Arial"/>
        </w:rPr>
        <w:t>m</w:t>
      </w:r>
      <w:r w:rsidRPr="00251111">
        <w:rPr>
          <w:rFonts w:cs="Arial"/>
        </w:rPr>
        <w:t xml:space="preserve"> zákoník</w:t>
      </w:r>
      <w:r w:rsidR="00D353D9">
        <w:rPr>
          <w:rFonts w:cs="Arial"/>
        </w:rPr>
        <w:t>em, ve znění pozdějších předpisů</w:t>
      </w:r>
      <w:r w:rsidRPr="00251111">
        <w:rPr>
          <w:rFonts w:cs="Arial"/>
        </w:rPr>
        <w:t>, a dalšími obecně závaznými právními předpisy České republiky.</w:t>
      </w:r>
    </w:p>
    <w:p w14:paraId="09C230E4" w14:textId="7A24BC1A" w:rsidR="00283DD7" w:rsidRPr="00DF0730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</w:t>
      </w:r>
      <w:r w:rsidR="00301732">
        <w:rPr>
          <w:rFonts w:cs="Arial"/>
        </w:rPr>
        <w:t>S</w:t>
      </w:r>
      <w:r w:rsidRPr="00251111">
        <w:rPr>
          <w:rFonts w:cs="Arial"/>
        </w:rPr>
        <w:t>mlouva je</w:t>
      </w:r>
      <w:r w:rsidRPr="00DF0730">
        <w:rPr>
          <w:rFonts w:cs="Arial"/>
        </w:rPr>
        <w:t xml:space="preserve"> </w:t>
      </w:r>
      <w:r w:rsidR="00A816F5" w:rsidRPr="00811A12">
        <w:rPr>
          <w:rFonts w:cs="Arial"/>
        </w:rPr>
        <w:t xml:space="preserve">vyhotovena a podepsána v elektronické </w:t>
      </w:r>
      <w:proofErr w:type="gramStart"/>
      <w:r w:rsidR="00A816F5" w:rsidRPr="00811A12">
        <w:rPr>
          <w:rFonts w:cs="Arial"/>
        </w:rPr>
        <w:t>podobě.</w:t>
      </w:r>
      <w:r w:rsidRPr="00DF0730">
        <w:rPr>
          <w:rFonts w:cs="Arial"/>
        </w:rPr>
        <w:t>.</w:t>
      </w:r>
      <w:proofErr w:type="gramEnd"/>
    </w:p>
    <w:p w14:paraId="79DA417D" w14:textId="4A21B427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 w:rsidR="00301732"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</w:t>
      </w:r>
      <w:r w:rsidR="0045240C">
        <w:rPr>
          <w:rFonts w:cs="Arial"/>
        </w:rPr>
        <w:t>3</w:t>
      </w:r>
      <w:r w:rsidRPr="00251111">
        <w:rPr>
          <w:rFonts w:cs="Arial"/>
        </w:rPr>
        <w:t xml:space="preserve">. </w:t>
      </w:r>
    </w:p>
    <w:p w14:paraId="450F4E1F" w14:textId="7D5F2C04" w:rsidR="00283DD7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tato </w:t>
      </w:r>
      <w:r w:rsidR="00301732">
        <w:rPr>
          <w:rFonts w:cs="Arial"/>
        </w:rPr>
        <w:t>S</w:t>
      </w:r>
      <w:r w:rsidRPr="00E326F5">
        <w:rPr>
          <w:rFonts w:cs="Arial"/>
        </w:rPr>
        <w:t>mlouva byla sepsána na základě jejich pravé a svobodné vůle, nikoliv v tísni ani za jinak nápadně nevýhodných podmínek</w:t>
      </w:r>
      <w:r w:rsidR="00F512B6">
        <w:rPr>
          <w:rFonts w:cs="Arial"/>
        </w:rPr>
        <w:t>.</w:t>
      </w:r>
    </w:p>
    <w:p w14:paraId="7734E2E2" w14:textId="77777777" w:rsidR="005D7698" w:rsidRPr="004B3580" w:rsidRDefault="005D7698" w:rsidP="005D7698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lastRenderedPageBreak/>
        <w:t xml:space="preserve">Přílohy: </w:t>
      </w:r>
    </w:p>
    <w:p w14:paraId="42F10052" w14:textId="77777777" w:rsidR="005D7698" w:rsidRPr="00251111" w:rsidRDefault="005D7698" w:rsidP="005D769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k projektu</w:t>
      </w:r>
    </w:p>
    <w:p w14:paraId="2BFF1A29" w14:textId="77777777" w:rsidR="005D7698" w:rsidRPr="00251111" w:rsidRDefault="005D7698" w:rsidP="005D769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07890D45" w14:textId="3072301A" w:rsidR="005D7698" w:rsidRDefault="005D7698" w:rsidP="00687433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7AC2D6A" w14:textId="77777777" w:rsidR="00687433" w:rsidRPr="00687433" w:rsidRDefault="00687433" w:rsidP="00687433">
      <w:pPr>
        <w:keepNext/>
        <w:keepLines/>
        <w:tabs>
          <w:tab w:val="clear" w:pos="5790"/>
        </w:tabs>
        <w:ind w:left="284"/>
        <w:jc w:val="left"/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49"/>
        <w:gridCol w:w="238"/>
        <w:gridCol w:w="871"/>
        <w:gridCol w:w="2341"/>
      </w:tblGrid>
      <w:tr w:rsidR="005D7698" w:rsidRPr="00356FD6" w14:paraId="2A197E34" w14:textId="77777777" w:rsidTr="00687433">
        <w:trPr>
          <w:gridAfter w:val="3"/>
          <w:wAfter w:w="3450" w:type="dxa"/>
          <w:trHeight w:val="499"/>
        </w:trPr>
        <w:tc>
          <w:tcPr>
            <w:tcW w:w="3749" w:type="dxa"/>
          </w:tcPr>
          <w:p w14:paraId="2FCEC2F2" w14:textId="77777777" w:rsidR="005D7698" w:rsidRPr="00356FD6" w:rsidRDefault="005D7698" w:rsidP="00687433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…....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</w:tr>
      <w:tr w:rsidR="005D7698" w:rsidRPr="00251111" w14:paraId="632A23B1" w14:textId="77777777" w:rsidTr="00687433">
        <w:trPr>
          <w:gridAfter w:val="3"/>
          <w:wAfter w:w="3450" w:type="dxa"/>
          <w:trHeight w:val="519"/>
        </w:trPr>
        <w:tc>
          <w:tcPr>
            <w:tcW w:w="3749" w:type="dxa"/>
          </w:tcPr>
          <w:p w14:paraId="2F0B64E3" w14:textId="77777777" w:rsidR="005D7698" w:rsidRPr="00251111" w:rsidRDefault="005D7698" w:rsidP="00687433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lang w:val="cs-CZ"/>
              </w:rPr>
            </w:pPr>
          </w:p>
        </w:tc>
      </w:tr>
      <w:tr w:rsidR="005D7698" w:rsidRPr="00356FD6" w14:paraId="67A8F96F" w14:textId="77777777" w:rsidTr="00687433">
        <w:trPr>
          <w:gridAfter w:val="3"/>
          <w:wAfter w:w="3450" w:type="dxa"/>
          <w:trHeight w:val="135"/>
        </w:trPr>
        <w:tc>
          <w:tcPr>
            <w:tcW w:w="3749" w:type="dxa"/>
          </w:tcPr>
          <w:p w14:paraId="62A82539" w14:textId="77777777" w:rsidR="005D7698" w:rsidRPr="00356FD6" w:rsidRDefault="005D7698" w:rsidP="00D21778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687433" w:rsidRPr="00356FD6" w14:paraId="1F638C11" w14:textId="77777777" w:rsidTr="00687433">
        <w:trPr>
          <w:gridAfter w:val="3"/>
          <w:wAfter w:w="3450" w:type="dxa"/>
          <w:trHeight w:val="395"/>
        </w:trPr>
        <w:tc>
          <w:tcPr>
            <w:tcW w:w="3749" w:type="dxa"/>
          </w:tcPr>
          <w:p w14:paraId="20740EAB" w14:textId="77777777" w:rsidR="00687433" w:rsidRPr="00356FD6" w:rsidRDefault="00687433" w:rsidP="00D21778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5D7698" w:rsidRPr="00356FD6" w14:paraId="2D88F3BF" w14:textId="77777777" w:rsidTr="00687433">
        <w:trPr>
          <w:trHeight w:val="1665"/>
        </w:trPr>
        <w:tc>
          <w:tcPr>
            <w:tcW w:w="7199" w:type="dxa"/>
            <w:gridSpan w:val="4"/>
          </w:tcPr>
          <w:p w14:paraId="58760F95" w14:textId="06541808" w:rsidR="005D7698" w:rsidRPr="00193FD4" w:rsidRDefault="005D7698" w:rsidP="00687433">
            <w:pPr>
              <w:spacing w:before="40" w:after="40"/>
              <w:rPr>
                <w:rFonts w:cs="Arial"/>
                <w:b/>
              </w:rPr>
            </w:pPr>
            <w:r w:rsidRPr="00193FD4">
              <w:rPr>
                <w:rStyle w:val="datalabel"/>
                <w:b/>
              </w:rPr>
              <w:t xml:space="preserve">International </w:t>
            </w:r>
            <w:proofErr w:type="spellStart"/>
            <w:r w:rsidRPr="00193FD4">
              <w:rPr>
                <w:rStyle w:val="datalabel"/>
                <w:b/>
              </w:rPr>
              <w:t>Neurodegenerative</w:t>
            </w:r>
            <w:proofErr w:type="spellEnd"/>
            <w:r w:rsidRPr="00193FD4">
              <w:rPr>
                <w:rStyle w:val="datalabel"/>
                <w:b/>
              </w:rPr>
              <w:t xml:space="preserve"> </w:t>
            </w:r>
            <w:proofErr w:type="spellStart"/>
            <w:r w:rsidRPr="00193FD4">
              <w:rPr>
                <w:rStyle w:val="datalabel"/>
                <w:b/>
              </w:rPr>
              <w:t>Disorders</w:t>
            </w:r>
            <w:proofErr w:type="spellEnd"/>
            <w:r w:rsidRPr="00193FD4">
              <w:rPr>
                <w:rStyle w:val="datalabel"/>
                <w:b/>
              </w:rPr>
              <w:t xml:space="preserve"> </w:t>
            </w:r>
            <w:proofErr w:type="spellStart"/>
            <w:r w:rsidRPr="00193FD4">
              <w:rPr>
                <w:rStyle w:val="datalabel"/>
                <w:b/>
              </w:rPr>
              <w:t>Research</w:t>
            </w:r>
            <w:proofErr w:type="spellEnd"/>
            <w:r w:rsidRPr="00193FD4">
              <w:rPr>
                <w:rStyle w:val="datalabel"/>
                <w:b/>
              </w:rPr>
              <w:t xml:space="preserve"> Center, zapsaný ústav</w:t>
            </w:r>
          </w:p>
          <w:p w14:paraId="4440B56C" w14:textId="77777777" w:rsidR="005D7698" w:rsidRPr="00DD0C73" w:rsidRDefault="005D7698" w:rsidP="005D7698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                          </w:t>
            </w:r>
          </w:p>
          <w:p w14:paraId="017CD877" w14:textId="77777777" w:rsidR="005D7698" w:rsidRPr="00356FD6" w:rsidRDefault="005D7698" w:rsidP="00D21778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687433" w:rsidRPr="00356FD6" w14:paraId="265DEBCA" w14:textId="77777777" w:rsidTr="00687433">
        <w:trPr>
          <w:gridAfter w:val="1"/>
          <w:wAfter w:w="2341" w:type="dxa"/>
          <w:trHeight w:val="490"/>
        </w:trPr>
        <w:tc>
          <w:tcPr>
            <w:tcW w:w="4858" w:type="dxa"/>
            <w:gridSpan w:val="3"/>
          </w:tcPr>
          <w:p w14:paraId="45E6126E" w14:textId="77777777" w:rsidR="00687433" w:rsidRPr="00356FD6" w:rsidRDefault="00687433" w:rsidP="00687433">
            <w:pPr>
              <w:pStyle w:val="odrkyChar"/>
              <w:keepNext/>
              <w:keepLines/>
              <w:spacing w:before="120"/>
              <w:ind w:left="0" w:right="-89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…....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</w:tr>
      <w:tr w:rsidR="00687433" w:rsidRPr="00251111" w14:paraId="2AB8CC57" w14:textId="77777777" w:rsidTr="00687433">
        <w:trPr>
          <w:gridAfter w:val="1"/>
          <w:wAfter w:w="2341" w:type="dxa"/>
          <w:trHeight w:val="509"/>
        </w:trPr>
        <w:tc>
          <w:tcPr>
            <w:tcW w:w="4858" w:type="dxa"/>
            <w:gridSpan w:val="3"/>
          </w:tcPr>
          <w:p w14:paraId="7C2B7873" w14:textId="77777777" w:rsidR="00687433" w:rsidRPr="00251111" w:rsidRDefault="00687433" w:rsidP="00FC6708">
            <w:pPr>
              <w:pStyle w:val="odrkyChar"/>
              <w:keepNext/>
              <w:keepLines/>
              <w:spacing w:before="120"/>
              <w:ind w:right="-89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</w:tr>
      <w:tr w:rsidR="00687433" w:rsidRPr="00356FD6" w14:paraId="74ACFAF8" w14:textId="77777777" w:rsidTr="00687433">
        <w:trPr>
          <w:gridAfter w:val="1"/>
          <w:wAfter w:w="2341" w:type="dxa"/>
          <w:trHeight w:val="499"/>
        </w:trPr>
        <w:tc>
          <w:tcPr>
            <w:tcW w:w="4858" w:type="dxa"/>
            <w:gridSpan w:val="3"/>
          </w:tcPr>
          <w:p w14:paraId="4C85B0B5" w14:textId="77777777" w:rsidR="00687433" w:rsidRDefault="00687433" w:rsidP="00FC6708">
            <w:pPr>
              <w:pStyle w:val="odrkyChar"/>
              <w:keepNext/>
              <w:keepLines/>
              <w:spacing w:before="120"/>
              <w:ind w:left="0" w:right="-89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0E83E320" w14:textId="490128C4" w:rsidR="00687433" w:rsidRPr="00356FD6" w:rsidRDefault="00687433" w:rsidP="00FC6708">
            <w:pPr>
              <w:pStyle w:val="odrkyChar"/>
              <w:keepNext/>
              <w:keepLines/>
              <w:spacing w:before="120"/>
              <w:ind w:left="0" w:right="-89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687433" w:rsidRPr="00356FD6" w14:paraId="2B263033" w14:textId="77777777" w:rsidTr="00687433">
        <w:trPr>
          <w:gridAfter w:val="1"/>
          <w:wAfter w:w="2341" w:type="dxa"/>
          <w:trHeight w:val="1893"/>
        </w:trPr>
        <w:tc>
          <w:tcPr>
            <w:tcW w:w="4858" w:type="dxa"/>
            <w:gridSpan w:val="3"/>
          </w:tcPr>
          <w:p w14:paraId="55EAC8CC" w14:textId="10F45236" w:rsidR="00687433" w:rsidRDefault="00687433" w:rsidP="00687433">
            <w:pPr>
              <w:spacing w:before="40" w:after="40"/>
              <w:ind w:right="-89"/>
              <w:rPr>
                <w:rFonts w:cs="Arial"/>
                <w:b/>
              </w:rPr>
            </w:pPr>
            <w:r w:rsidRPr="005B6039">
              <w:rPr>
                <w:rStyle w:val="datalabel"/>
                <w:b/>
              </w:rPr>
              <w:t xml:space="preserve">Vysoká škola </w:t>
            </w:r>
            <w:proofErr w:type="gramStart"/>
            <w:r w:rsidRPr="005B6039">
              <w:rPr>
                <w:rStyle w:val="datalabel"/>
                <w:b/>
              </w:rPr>
              <w:t>báňská - Technická</w:t>
            </w:r>
            <w:proofErr w:type="gramEnd"/>
            <w:r w:rsidRPr="005B6039">
              <w:rPr>
                <w:rStyle w:val="datalabel"/>
                <w:b/>
              </w:rPr>
              <w:t xml:space="preserve"> univerzita Ostrava</w:t>
            </w:r>
            <w:r>
              <w:rPr>
                <w:rFonts w:cs="Arial"/>
                <w:color w:val="000000"/>
              </w:rPr>
              <w:t xml:space="preserve">        </w:t>
            </w:r>
          </w:p>
          <w:p w14:paraId="0802A26F" w14:textId="681E345E" w:rsidR="00687433" w:rsidRPr="00687433" w:rsidRDefault="00687433" w:rsidP="00687433">
            <w:pPr>
              <w:rPr>
                <w:rFonts w:cs="Arial"/>
              </w:rPr>
            </w:pPr>
          </w:p>
        </w:tc>
      </w:tr>
      <w:tr w:rsidR="00687433" w:rsidRPr="00356FD6" w14:paraId="1C248B6C" w14:textId="77777777" w:rsidTr="00687433">
        <w:trPr>
          <w:gridAfter w:val="2"/>
          <w:wAfter w:w="3212" w:type="dxa"/>
        </w:trPr>
        <w:tc>
          <w:tcPr>
            <w:tcW w:w="3987" w:type="dxa"/>
            <w:gridSpan w:val="2"/>
          </w:tcPr>
          <w:p w14:paraId="03923C6B" w14:textId="77777777" w:rsidR="00687433" w:rsidRPr="00356FD6" w:rsidRDefault="00687433" w:rsidP="00687433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…....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</w:tr>
      <w:tr w:rsidR="00687433" w:rsidRPr="00251111" w14:paraId="07DB4546" w14:textId="77777777" w:rsidTr="00687433">
        <w:trPr>
          <w:gridAfter w:val="2"/>
          <w:wAfter w:w="3212" w:type="dxa"/>
        </w:trPr>
        <w:tc>
          <w:tcPr>
            <w:tcW w:w="3987" w:type="dxa"/>
            <w:gridSpan w:val="2"/>
          </w:tcPr>
          <w:p w14:paraId="41056AB4" w14:textId="77777777" w:rsidR="00687433" w:rsidRPr="00251111" w:rsidRDefault="00687433" w:rsidP="00FC6708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</w:tr>
      <w:tr w:rsidR="00687433" w:rsidRPr="00356FD6" w14:paraId="6C65EC7C" w14:textId="77777777" w:rsidTr="00687433">
        <w:trPr>
          <w:gridAfter w:val="2"/>
          <w:wAfter w:w="3212" w:type="dxa"/>
          <w:trHeight w:val="562"/>
        </w:trPr>
        <w:tc>
          <w:tcPr>
            <w:tcW w:w="3987" w:type="dxa"/>
            <w:gridSpan w:val="2"/>
          </w:tcPr>
          <w:p w14:paraId="009D115A" w14:textId="77777777" w:rsidR="00687433" w:rsidRDefault="00687433" w:rsidP="00FC6708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01FD45A8" w14:textId="3FD8F0DC" w:rsidR="00687433" w:rsidRPr="00356FD6" w:rsidRDefault="00687433" w:rsidP="00FC6708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687433" w:rsidRPr="00356FD6" w14:paraId="4752668B" w14:textId="77777777" w:rsidTr="00687433">
        <w:trPr>
          <w:gridAfter w:val="2"/>
          <w:wAfter w:w="3212" w:type="dxa"/>
        </w:trPr>
        <w:tc>
          <w:tcPr>
            <w:tcW w:w="3987" w:type="dxa"/>
            <w:gridSpan w:val="2"/>
          </w:tcPr>
          <w:p w14:paraId="1D2E4291" w14:textId="33042A42" w:rsidR="00687433" w:rsidRPr="00561645" w:rsidRDefault="00687433" w:rsidP="00687433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Style w:val="datalabel"/>
                <w:b/>
              </w:rPr>
              <w:br/>
            </w:r>
            <w:r w:rsidRPr="00561645">
              <w:rPr>
                <w:rStyle w:val="datalabel"/>
                <w:b/>
              </w:rPr>
              <w:t>České vysoké učení technické v Praze</w:t>
            </w:r>
          </w:p>
          <w:p w14:paraId="12BC8647" w14:textId="77777777" w:rsidR="00687433" w:rsidRPr="00DD0C73" w:rsidRDefault="00687433" w:rsidP="00FC6708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                           </w:t>
            </w:r>
          </w:p>
          <w:p w14:paraId="6577FDD9" w14:textId="77777777" w:rsidR="00687433" w:rsidRPr="00356FD6" w:rsidRDefault="00687433" w:rsidP="00FC6708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46613867" w14:textId="77777777" w:rsidR="008E084E" w:rsidRDefault="008E084E" w:rsidP="00283DD7">
      <w:pPr>
        <w:rPr>
          <w:rFonts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87"/>
      </w:tblGrid>
      <w:tr w:rsidR="00687433" w:rsidRPr="00356FD6" w14:paraId="092B07A6" w14:textId="77777777" w:rsidTr="00687433">
        <w:tc>
          <w:tcPr>
            <w:tcW w:w="3987" w:type="dxa"/>
          </w:tcPr>
          <w:p w14:paraId="57984F67" w14:textId="77777777" w:rsidR="00687433" w:rsidRPr="00356FD6" w:rsidRDefault="00687433" w:rsidP="00687433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lastRenderedPageBreak/>
              <w:t>V ………. dne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…....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</w:tr>
      <w:tr w:rsidR="00687433" w:rsidRPr="00251111" w14:paraId="3DDE3613" w14:textId="77777777" w:rsidTr="00687433">
        <w:tc>
          <w:tcPr>
            <w:tcW w:w="3987" w:type="dxa"/>
          </w:tcPr>
          <w:p w14:paraId="0D27107D" w14:textId="77777777" w:rsidR="00687433" w:rsidRDefault="00687433" w:rsidP="00FC6708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  <w:p w14:paraId="52D12DFD" w14:textId="63DC1539" w:rsidR="00687433" w:rsidRPr="00251111" w:rsidRDefault="00687433" w:rsidP="00FC6708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</w:tr>
      <w:tr w:rsidR="00687433" w:rsidRPr="00356FD6" w14:paraId="30AAAEAB" w14:textId="77777777" w:rsidTr="00687433">
        <w:trPr>
          <w:trHeight w:val="340"/>
        </w:trPr>
        <w:tc>
          <w:tcPr>
            <w:tcW w:w="3987" w:type="dxa"/>
          </w:tcPr>
          <w:p w14:paraId="10CD57B7" w14:textId="77777777" w:rsidR="00687433" w:rsidRPr="00356FD6" w:rsidRDefault="00687433" w:rsidP="00FC6708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687433" w:rsidRPr="00356FD6" w14:paraId="2918571E" w14:textId="77777777" w:rsidTr="00687433">
        <w:tc>
          <w:tcPr>
            <w:tcW w:w="3987" w:type="dxa"/>
          </w:tcPr>
          <w:p w14:paraId="229DE922" w14:textId="72B5022C" w:rsidR="00687433" w:rsidRPr="00687433" w:rsidRDefault="00687433" w:rsidP="00FC6708">
            <w:pPr>
              <w:spacing w:before="40" w:after="40"/>
              <w:rPr>
                <w:rStyle w:val="datalabel"/>
              </w:rPr>
            </w:pPr>
            <w:r w:rsidRPr="00561645">
              <w:rPr>
                <w:rStyle w:val="datalabel"/>
                <w:b/>
              </w:rPr>
              <w:t>Fakultní nemocnice u sv. Anny v</w:t>
            </w:r>
            <w:r>
              <w:rPr>
                <w:rStyle w:val="datalabel"/>
                <w:b/>
              </w:rPr>
              <w:t> </w:t>
            </w:r>
            <w:r w:rsidRPr="00561645">
              <w:rPr>
                <w:rStyle w:val="datalabel"/>
                <w:b/>
              </w:rPr>
              <w:t>Brně</w:t>
            </w:r>
          </w:p>
          <w:p w14:paraId="1F058B34" w14:textId="77777777" w:rsidR="00687433" w:rsidRPr="00561645" w:rsidRDefault="00687433" w:rsidP="00FC6708">
            <w:pPr>
              <w:spacing w:before="40" w:after="40"/>
              <w:rPr>
                <w:rFonts w:cs="Arial"/>
                <w:b/>
              </w:rPr>
            </w:pPr>
          </w:p>
          <w:p w14:paraId="32BA192A" w14:textId="77777777" w:rsidR="00687433" w:rsidRPr="00DD0C73" w:rsidRDefault="00687433" w:rsidP="00FC6708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                           </w:t>
            </w:r>
          </w:p>
          <w:p w14:paraId="286440D8" w14:textId="77777777" w:rsidR="00687433" w:rsidRPr="00356FD6" w:rsidRDefault="00687433" w:rsidP="00FC6708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1ABDB03F" w14:textId="77777777" w:rsidR="00DD0C73" w:rsidRDefault="00DD0C73" w:rsidP="00283DD7">
      <w:pPr>
        <w:rPr>
          <w:rFonts w:cs="Arial"/>
        </w:rPr>
      </w:pPr>
    </w:p>
    <w:p w14:paraId="7A1F18C8" w14:textId="77777777" w:rsidR="00463A1A" w:rsidRDefault="00463A1A" w:rsidP="00283DD7">
      <w:pPr>
        <w:rPr>
          <w:rFonts w:cs="Arial"/>
        </w:rPr>
      </w:pPr>
    </w:p>
    <w:p w14:paraId="16069DD4" w14:textId="77777777" w:rsidR="00463A1A" w:rsidRDefault="00463A1A" w:rsidP="00283DD7">
      <w:pPr>
        <w:rPr>
          <w:rFonts w:cs="Arial"/>
        </w:rPr>
      </w:pPr>
    </w:p>
    <w:p w14:paraId="16E19A85" w14:textId="77777777" w:rsidR="00463A1A" w:rsidRDefault="00463A1A" w:rsidP="00283DD7">
      <w:pPr>
        <w:rPr>
          <w:rFonts w:cs="Arial"/>
        </w:rPr>
      </w:pPr>
    </w:p>
    <w:p w14:paraId="67F1A540" w14:textId="77777777" w:rsidR="00463A1A" w:rsidRDefault="00463A1A" w:rsidP="00283DD7">
      <w:pPr>
        <w:rPr>
          <w:rFonts w:cs="Arial"/>
        </w:rPr>
      </w:pPr>
    </w:p>
    <w:p w14:paraId="3C5D6649" w14:textId="77777777" w:rsidR="00463A1A" w:rsidRDefault="00463A1A" w:rsidP="00283DD7">
      <w:pPr>
        <w:rPr>
          <w:rFonts w:cs="Arial"/>
        </w:rPr>
      </w:pPr>
    </w:p>
    <w:p w14:paraId="6629D6C8" w14:textId="77777777" w:rsidR="00463A1A" w:rsidRDefault="00463A1A" w:rsidP="00283DD7">
      <w:pPr>
        <w:rPr>
          <w:rFonts w:cs="Arial"/>
        </w:rPr>
      </w:pPr>
    </w:p>
    <w:p w14:paraId="6E21B5CF" w14:textId="77777777" w:rsidR="00463A1A" w:rsidRDefault="00463A1A" w:rsidP="00283DD7">
      <w:pPr>
        <w:rPr>
          <w:rFonts w:cs="Arial"/>
        </w:rPr>
      </w:pPr>
    </w:p>
    <w:p w14:paraId="1E48A968" w14:textId="77777777" w:rsidR="00463A1A" w:rsidRDefault="00463A1A" w:rsidP="00283DD7">
      <w:pPr>
        <w:rPr>
          <w:rFonts w:cs="Arial"/>
        </w:rPr>
      </w:pPr>
    </w:p>
    <w:p w14:paraId="02604EAD" w14:textId="2EB04AA7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90C7F" w14:textId="77777777" w:rsidR="005D686F" w:rsidRDefault="005D686F" w:rsidP="00CE3205">
      <w:r>
        <w:separator/>
      </w:r>
    </w:p>
  </w:endnote>
  <w:endnote w:type="continuationSeparator" w:id="0">
    <w:p w14:paraId="4123BE1C" w14:textId="77777777" w:rsidR="005D686F" w:rsidRDefault="005D686F" w:rsidP="00CE3205">
      <w:r>
        <w:continuationSeparator/>
      </w:r>
    </w:p>
  </w:endnote>
  <w:endnote w:type="continuationNotice" w:id="1">
    <w:p w14:paraId="42A4AB87" w14:textId="77777777" w:rsidR="005D686F" w:rsidRDefault="005D68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97717"/>
      <w:docPartObj>
        <w:docPartGallery w:val="Page Numbers (Bottom of Page)"/>
        <w:docPartUnique/>
      </w:docPartObj>
    </w:sdtPr>
    <w:sdtEndPr/>
    <w:sdtContent>
      <w:p w14:paraId="14401770" w14:textId="3882E37B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441">
          <w:rPr>
            <w:noProof/>
          </w:rPr>
          <w:t>11</w:t>
        </w:r>
        <w:r>
          <w:fldChar w:fldCharType="end"/>
        </w:r>
      </w:p>
    </w:sdtContent>
  </w:sdt>
  <w:p w14:paraId="79CFEC37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7AE91" w14:textId="77777777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FC72C6" wp14:editId="02CBE176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629522F0" wp14:editId="0E6A3E70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8E59C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5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E6D7015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5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522F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6558E59C" w14:textId="77777777" w:rsidR="006F1B93" w:rsidRPr="00831EAC" w:rsidRDefault="006F1B93" w:rsidP="00CE3205">
                    <w:pPr>
                      <w:pStyle w:val="Webovstrnkyvzpat"/>
                    </w:pPr>
                    <w:bookmarkStart w:id="16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E6D7015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6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B4BD" w14:textId="77777777" w:rsidR="005D686F" w:rsidRDefault="005D686F" w:rsidP="00CE3205">
      <w:r>
        <w:separator/>
      </w:r>
    </w:p>
  </w:footnote>
  <w:footnote w:type="continuationSeparator" w:id="0">
    <w:p w14:paraId="56AAB5CA" w14:textId="77777777" w:rsidR="005D686F" w:rsidRDefault="005D686F" w:rsidP="00CE3205">
      <w:r>
        <w:continuationSeparator/>
      </w:r>
    </w:p>
  </w:footnote>
  <w:footnote w:type="continuationNotice" w:id="1">
    <w:p w14:paraId="7F6FF776" w14:textId="77777777" w:rsidR="005D686F" w:rsidRDefault="005D686F">
      <w:pPr>
        <w:spacing w:before="0" w:after="0"/>
      </w:pPr>
    </w:p>
  </w:footnote>
  <w:footnote w:id="2">
    <w:p w14:paraId="1CEA12BA" w14:textId="77777777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</w:p>
  </w:footnote>
  <w:footnote w:id="3">
    <w:p w14:paraId="5ADD1A59" w14:textId="77777777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Přístrojový deník/deník plochy může být nahrazen jiným typem evidence, pokud tato evidence obsahuje obdobné údaje umožňující kontrolu využití přístroje/nemovitosti vč. rozlišení hospodářských a </w:t>
      </w:r>
      <w:r w:rsidR="00B95822" w:rsidRPr="006F0AFC">
        <w:t>nehospodářského</w:t>
      </w:r>
      <w:r w:rsidRPr="006F0AFC">
        <w:t xml:space="preserve"> činností. </w:t>
      </w:r>
    </w:p>
  </w:footnote>
  <w:footnote w:id="4">
    <w:p w14:paraId="6F48ABAF" w14:textId="77777777" w:rsidR="00283DD7" w:rsidRPr="00A36412" w:rsidRDefault="00283DD7" w:rsidP="00B95822">
      <w:pPr>
        <w:pStyle w:val="Poznmkypodarou"/>
        <w:spacing w:before="0"/>
        <w:rPr>
          <w:rFonts w:asciiTheme="minorHAnsi" w:hAnsiTheme="minorHAnsi" w:cstheme="minorHAnsi"/>
        </w:rPr>
      </w:pPr>
      <w:r w:rsidRPr="00A36412">
        <w:rPr>
          <w:rStyle w:val="Znakapoznpodarou"/>
          <w:rFonts w:asciiTheme="minorHAnsi" w:hAnsiTheme="minorHAnsi" w:cstheme="minorHAnsi"/>
        </w:rPr>
        <w:footnoteRef/>
      </w:r>
      <w:r w:rsidRPr="00A36412">
        <w:rPr>
          <w:rFonts w:asciiTheme="minorHAnsi" w:hAnsiTheme="minorHAnsi" w:cstheme="minorHAnsi"/>
        </w:rPr>
        <w:t xml:space="preserve"> Nevztahuje se na prostředky dotace ze státního rozpočtu na dlouhodobý koncepční rozvoj výzkumné organizace podle zákona č.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 w:rsidR="00B95822"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 w:rsidR="00B95822"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inovací), ve znění pozdějších předpisů</w:t>
      </w:r>
      <w:r w:rsidRPr="00A36412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5C57" w14:textId="77777777" w:rsidR="00C04C73" w:rsidRDefault="00C04C73" w:rsidP="00CE3205">
    <w:pPr>
      <w:pStyle w:val="Zhlav"/>
      <w:rPr>
        <w:noProof/>
      </w:rPr>
    </w:pPr>
  </w:p>
  <w:p w14:paraId="69A33EF5" w14:textId="77777777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BA33" w14:textId="77777777" w:rsidR="00445D8B" w:rsidRDefault="00C87F0C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76FDDC26" wp14:editId="03F38330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F5B0EB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E2DE0158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1F5F25B5"/>
    <w:multiLevelType w:val="hybridMultilevel"/>
    <w:tmpl w:val="84DA0B6A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9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C09"/>
    <w:multiLevelType w:val="hybridMultilevel"/>
    <w:tmpl w:val="5810F1C0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08231E"/>
    <w:multiLevelType w:val="hybridMultilevel"/>
    <w:tmpl w:val="F606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0"/>
  </w:num>
  <w:num w:numId="5">
    <w:abstractNumId w:val="1"/>
  </w:num>
  <w:num w:numId="6">
    <w:abstractNumId w:val="15"/>
  </w:num>
  <w:num w:numId="7">
    <w:abstractNumId w:val="25"/>
  </w:num>
  <w:num w:numId="8">
    <w:abstractNumId w:val="29"/>
  </w:num>
  <w:num w:numId="9">
    <w:abstractNumId w:val="14"/>
  </w:num>
  <w:num w:numId="10">
    <w:abstractNumId w:val="17"/>
  </w:num>
  <w:num w:numId="11">
    <w:abstractNumId w:val="19"/>
  </w:num>
  <w:num w:numId="12">
    <w:abstractNumId w:val="4"/>
  </w:num>
  <w:num w:numId="13">
    <w:abstractNumId w:val="3"/>
  </w:num>
  <w:num w:numId="14">
    <w:abstractNumId w:val="5"/>
  </w:num>
  <w:num w:numId="15">
    <w:abstractNumId w:val="18"/>
  </w:num>
  <w:num w:numId="16">
    <w:abstractNumId w:val="7"/>
  </w:num>
  <w:num w:numId="17">
    <w:abstractNumId w:val="20"/>
  </w:num>
  <w:num w:numId="18">
    <w:abstractNumId w:val="28"/>
  </w:num>
  <w:num w:numId="19">
    <w:abstractNumId w:val="11"/>
  </w:num>
  <w:num w:numId="20">
    <w:abstractNumId w:val="30"/>
  </w:num>
  <w:num w:numId="21">
    <w:abstractNumId w:val="24"/>
  </w:num>
  <w:num w:numId="22">
    <w:abstractNumId w:val="26"/>
  </w:num>
  <w:num w:numId="23">
    <w:abstractNumId w:val="16"/>
  </w:num>
  <w:num w:numId="24">
    <w:abstractNumId w:val="22"/>
  </w:num>
  <w:num w:numId="25">
    <w:abstractNumId w:val="27"/>
  </w:num>
  <w:num w:numId="26">
    <w:abstractNumId w:val="13"/>
  </w:num>
  <w:num w:numId="27">
    <w:abstractNumId w:val="6"/>
  </w:num>
  <w:num w:numId="28">
    <w:abstractNumId w:val="2"/>
  </w:num>
  <w:num w:numId="29">
    <w:abstractNumId w:val="21"/>
  </w:num>
  <w:num w:numId="30">
    <w:abstractNumId w:val="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31A24"/>
    <w:rsid w:val="00054A83"/>
    <w:rsid w:val="000B183F"/>
    <w:rsid w:val="000C5D63"/>
    <w:rsid w:val="000C7E8C"/>
    <w:rsid w:val="000D3A31"/>
    <w:rsid w:val="000E1578"/>
    <w:rsid w:val="000E59EE"/>
    <w:rsid w:val="0010035A"/>
    <w:rsid w:val="00105AB5"/>
    <w:rsid w:val="00124B82"/>
    <w:rsid w:val="00127CF4"/>
    <w:rsid w:val="00130172"/>
    <w:rsid w:val="001434C2"/>
    <w:rsid w:val="001518E0"/>
    <w:rsid w:val="00172C93"/>
    <w:rsid w:val="00182EE2"/>
    <w:rsid w:val="00193FD4"/>
    <w:rsid w:val="001D50F8"/>
    <w:rsid w:val="00205E8E"/>
    <w:rsid w:val="00221BA8"/>
    <w:rsid w:val="0022521F"/>
    <w:rsid w:val="00240DEB"/>
    <w:rsid w:val="00253E4F"/>
    <w:rsid w:val="00270544"/>
    <w:rsid w:val="00283DD7"/>
    <w:rsid w:val="002A38AF"/>
    <w:rsid w:val="002B1B70"/>
    <w:rsid w:val="002C37EA"/>
    <w:rsid w:val="002C64AC"/>
    <w:rsid w:val="002D5134"/>
    <w:rsid w:val="002F17F2"/>
    <w:rsid w:val="00301732"/>
    <w:rsid w:val="00330941"/>
    <w:rsid w:val="00332C78"/>
    <w:rsid w:val="003350EF"/>
    <w:rsid w:val="003359FF"/>
    <w:rsid w:val="0034299D"/>
    <w:rsid w:val="00347CC3"/>
    <w:rsid w:val="00355ED9"/>
    <w:rsid w:val="00356FD6"/>
    <w:rsid w:val="003942E6"/>
    <w:rsid w:val="003B106E"/>
    <w:rsid w:val="003D7215"/>
    <w:rsid w:val="003E1570"/>
    <w:rsid w:val="003E3A6A"/>
    <w:rsid w:val="003E77A0"/>
    <w:rsid w:val="00416835"/>
    <w:rsid w:val="004357F1"/>
    <w:rsid w:val="00441ABE"/>
    <w:rsid w:val="00445D8B"/>
    <w:rsid w:val="0045240C"/>
    <w:rsid w:val="004538FE"/>
    <w:rsid w:val="0046015A"/>
    <w:rsid w:val="00463A1A"/>
    <w:rsid w:val="004843BA"/>
    <w:rsid w:val="004B38FA"/>
    <w:rsid w:val="004C1441"/>
    <w:rsid w:val="004C4791"/>
    <w:rsid w:val="00540B41"/>
    <w:rsid w:val="00561645"/>
    <w:rsid w:val="005645A5"/>
    <w:rsid w:val="005733E7"/>
    <w:rsid w:val="00595B52"/>
    <w:rsid w:val="005B4E54"/>
    <w:rsid w:val="005B6039"/>
    <w:rsid w:val="005D686F"/>
    <w:rsid w:val="005D7698"/>
    <w:rsid w:val="005E4826"/>
    <w:rsid w:val="005F194B"/>
    <w:rsid w:val="00603A7F"/>
    <w:rsid w:val="00630E03"/>
    <w:rsid w:val="00641D9F"/>
    <w:rsid w:val="00643506"/>
    <w:rsid w:val="00644D53"/>
    <w:rsid w:val="00646CF2"/>
    <w:rsid w:val="0066692D"/>
    <w:rsid w:val="00687433"/>
    <w:rsid w:val="00695178"/>
    <w:rsid w:val="006D0408"/>
    <w:rsid w:val="006D6278"/>
    <w:rsid w:val="006F1B93"/>
    <w:rsid w:val="006F4195"/>
    <w:rsid w:val="00754AB0"/>
    <w:rsid w:val="007709F7"/>
    <w:rsid w:val="00777015"/>
    <w:rsid w:val="007A5DAC"/>
    <w:rsid w:val="007A74C8"/>
    <w:rsid w:val="007B05A1"/>
    <w:rsid w:val="007C4763"/>
    <w:rsid w:val="007E691D"/>
    <w:rsid w:val="007F10ED"/>
    <w:rsid w:val="007F2B4C"/>
    <w:rsid w:val="007F4F78"/>
    <w:rsid w:val="007F636B"/>
    <w:rsid w:val="00811A12"/>
    <w:rsid w:val="00820D38"/>
    <w:rsid w:val="00821D3E"/>
    <w:rsid w:val="00831EAC"/>
    <w:rsid w:val="00866748"/>
    <w:rsid w:val="0087533F"/>
    <w:rsid w:val="008B721A"/>
    <w:rsid w:val="008C0EDA"/>
    <w:rsid w:val="008E084E"/>
    <w:rsid w:val="008E5752"/>
    <w:rsid w:val="008F5355"/>
    <w:rsid w:val="00912332"/>
    <w:rsid w:val="00915381"/>
    <w:rsid w:val="0094601F"/>
    <w:rsid w:val="009510FA"/>
    <w:rsid w:val="00951B61"/>
    <w:rsid w:val="0097157F"/>
    <w:rsid w:val="009740D5"/>
    <w:rsid w:val="00991715"/>
    <w:rsid w:val="009A6529"/>
    <w:rsid w:val="009E0423"/>
    <w:rsid w:val="009F3C99"/>
    <w:rsid w:val="009F7A01"/>
    <w:rsid w:val="00A01894"/>
    <w:rsid w:val="00A207EE"/>
    <w:rsid w:val="00A45DA2"/>
    <w:rsid w:val="00A625D1"/>
    <w:rsid w:val="00A816F5"/>
    <w:rsid w:val="00A845C0"/>
    <w:rsid w:val="00A91BDF"/>
    <w:rsid w:val="00AB200E"/>
    <w:rsid w:val="00AB7C7E"/>
    <w:rsid w:val="00AD2B0E"/>
    <w:rsid w:val="00AE0ADF"/>
    <w:rsid w:val="00B12607"/>
    <w:rsid w:val="00B16F6E"/>
    <w:rsid w:val="00B32FC8"/>
    <w:rsid w:val="00B540B2"/>
    <w:rsid w:val="00B73F73"/>
    <w:rsid w:val="00B75B8B"/>
    <w:rsid w:val="00B87A70"/>
    <w:rsid w:val="00B90C5A"/>
    <w:rsid w:val="00B95822"/>
    <w:rsid w:val="00BA4D8E"/>
    <w:rsid w:val="00BC5F90"/>
    <w:rsid w:val="00BD572B"/>
    <w:rsid w:val="00BD607C"/>
    <w:rsid w:val="00BE607E"/>
    <w:rsid w:val="00BF52B5"/>
    <w:rsid w:val="00BF56FD"/>
    <w:rsid w:val="00C04C73"/>
    <w:rsid w:val="00C111C9"/>
    <w:rsid w:val="00C1430E"/>
    <w:rsid w:val="00C5445C"/>
    <w:rsid w:val="00C60A28"/>
    <w:rsid w:val="00C72F93"/>
    <w:rsid w:val="00C821A7"/>
    <w:rsid w:val="00C844B8"/>
    <w:rsid w:val="00C87F0C"/>
    <w:rsid w:val="00C95DC0"/>
    <w:rsid w:val="00CA7EAA"/>
    <w:rsid w:val="00CE3205"/>
    <w:rsid w:val="00CF71EC"/>
    <w:rsid w:val="00D00E84"/>
    <w:rsid w:val="00D30069"/>
    <w:rsid w:val="00D353D9"/>
    <w:rsid w:val="00D57DCC"/>
    <w:rsid w:val="00D65C9F"/>
    <w:rsid w:val="00D81D54"/>
    <w:rsid w:val="00D91F4B"/>
    <w:rsid w:val="00DD0C73"/>
    <w:rsid w:val="00DF0730"/>
    <w:rsid w:val="00E01AED"/>
    <w:rsid w:val="00E21754"/>
    <w:rsid w:val="00E2374B"/>
    <w:rsid w:val="00E326F5"/>
    <w:rsid w:val="00E41994"/>
    <w:rsid w:val="00E60062"/>
    <w:rsid w:val="00E61CEE"/>
    <w:rsid w:val="00EA2EAC"/>
    <w:rsid w:val="00EA5AE8"/>
    <w:rsid w:val="00EB4E3D"/>
    <w:rsid w:val="00EB505C"/>
    <w:rsid w:val="00EE3BB3"/>
    <w:rsid w:val="00F036A7"/>
    <w:rsid w:val="00F05483"/>
    <w:rsid w:val="00F07BA8"/>
    <w:rsid w:val="00F13803"/>
    <w:rsid w:val="00F17324"/>
    <w:rsid w:val="00F42AAC"/>
    <w:rsid w:val="00F512B6"/>
    <w:rsid w:val="00F60EBD"/>
    <w:rsid w:val="00F7441F"/>
    <w:rsid w:val="00FA5BAE"/>
    <w:rsid w:val="00FD7878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1E1B29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character" w:customStyle="1" w:styleId="datalabel">
    <w:name w:val="datalabel"/>
    <w:basedOn w:val="Standardnpsmoodstavce"/>
    <w:rsid w:val="00193FD4"/>
  </w:style>
  <w:style w:type="character" w:styleId="Siln">
    <w:name w:val="Strong"/>
    <w:basedOn w:val="Standardnpsmoodstavce"/>
    <w:uiPriority w:val="22"/>
    <w:qFormat/>
    <w:rsid w:val="00561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j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CEC7A9D89FD42AFFD59B619FB9BD0" ma:contentTypeVersion="7" ma:contentTypeDescription="Vytvoří nový dokument" ma:contentTypeScope="" ma:versionID="497f0daebbd2f8cadadcfc3e337fce9c">
  <xsd:schema xmlns:xsd="http://www.w3.org/2001/XMLSchema" xmlns:xs="http://www.w3.org/2001/XMLSchema" xmlns:p="http://schemas.microsoft.com/office/2006/metadata/properties" xmlns:ns3="5d5932fe-0fcd-45fb-9035-ddb0b12121f6" xmlns:ns4="793e1206-6f7b-4ecc-a6a1-bdded5206864" targetNamespace="http://schemas.microsoft.com/office/2006/metadata/properties" ma:root="true" ma:fieldsID="50b3b36ec51deeac1b681ad96a426db0" ns3:_="" ns4:_="">
    <xsd:import namespace="5d5932fe-0fcd-45fb-9035-ddb0b12121f6"/>
    <xsd:import namespace="793e1206-6f7b-4ecc-a6a1-bdded52068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932fe-0fcd-45fb-9035-ddb0b1212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e1206-6f7b-4ecc-a6a1-bdded5206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5932fe-0fcd-45fb-9035-ddb0b1212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D766-E4F0-41F9-AA54-FB8B3C44C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932fe-0fcd-45fb-9035-ddb0b12121f6"/>
    <ds:schemaRef ds:uri="793e1206-6f7b-4ecc-a6a1-bdded5206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C680E-D6B3-42C1-80A7-C40FF0AB2995}">
  <ds:schemaRefs>
    <ds:schemaRef ds:uri="http://schemas.openxmlformats.org/package/2006/metadata/core-properties"/>
    <ds:schemaRef ds:uri="http://schemas.microsoft.com/office/2006/documentManagement/types"/>
    <ds:schemaRef ds:uri="5d5932fe-0fcd-45fb-9035-ddb0b12121f6"/>
    <ds:schemaRef ds:uri="http://purl.org/dc/elements/1.1/"/>
    <ds:schemaRef ds:uri="http://schemas.microsoft.com/office/2006/metadata/properties"/>
    <ds:schemaRef ds:uri="793e1206-6f7b-4ecc-a6a1-bdded520686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0A1FD2-71A6-49E4-97FD-AA85623A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2818</Words>
  <Characters>16629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Kristýna Sekyrová</cp:lastModifiedBy>
  <cp:revision>2</cp:revision>
  <cp:lastPrinted>2023-11-28T09:22:00Z</cp:lastPrinted>
  <dcterms:created xsi:type="dcterms:W3CDTF">2024-01-03T18:02:00Z</dcterms:created>
  <dcterms:modified xsi:type="dcterms:W3CDTF">2024-01-03T18:02:00Z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0x010100B82CEC7A9D89FD42AFFD59B619FB9BD0</vt:lpwstr>
  </property>
  <property fmtid="{D5CDD505-2E9C-101B-9397-08002B2CF9AE}" pid="3" name="_dlc_DocIdItemGuid">
    <vt:lpwstr>ffd4d8ca-f4ee-4ea3-849c-c4eeaf6d8787</vt:lpwstr>
  </property>
</Properties>
</file>