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65E8D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Smlouva o ubytování a stravování</w:t>
      </w:r>
    </w:p>
    <w:p w14:paraId="52E5F873" w14:textId="77777777" w:rsidR="00713F9D" w:rsidRDefault="00713F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5B793A94" w14:textId="77777777" w:rsidR="00713F9D" w:rsidRDefault="00067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Smluvní strany:</w:t>
      </w:r>
    </w:p>
    <w:p w14:paraId="54C921B2" w14:textId="04D36ACC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rPr>
          <w:b/>
          <w:color w:val="000000"/>
        </w:rPr>
        <w:t>Cateringo s.r.o.</w:t>
      </w:r>
      <w:r w:rsidR="00DE5175">
        <w:rPr>
          <w:color w:val="000000"/>
        </w:rPr>
        <w:br/>
      </w:r>
      <w:proofErr w:type="spellStart"/>
      <w:r w:rsidR="00D60596">
        <w:rPr>
          <w:color w:val="000000"/>
        </w:rPr>
        <w:t>xxxxxxxxxxxx</w:t>
      </w:r>
      <w:proofErr w:type="spellEnd"/>
      <w:r w:rsidR="00DE5175">
        <w:rPr>
          <w:color w:val="000000"/>
        </w:rPr>
        <w:br/>
      </w:r>
      <w:proofErr w:type="spellStart"/>
      <w:r w:rsidR="00D60596">
        <w:rPr>
          <w:color w:val="000000"/>
        </w:rPr>
        <w:t>xxxxxxxxxxx</w:t>
      </w:r>
      <w:proofErr w:type="spellEnd"/>
      <w:r>
        <w:rPr>
          <w:color w:val="000000"/>
        </w:rPr>
        <w:br/>
        <w:t xml:space="preserve">IČ </w:t>
      </w:r>
      <w:r>
        <w:rPr>
          <w:rFonts w:ascii="Arial" w:eastAsia="Arial" w:hAnsi="Arial" w:cs="Arial"/>
          <w:sz w:val="23"/>
          <w:szCs w:val="23"/>
        </w:rPr>
        <w:t>29106915</w:t>
      </w:r>
    </w:p>
    <w:tbl>
      <w:tblPr>
        <w:tblStyle w:val="a0"/>
        <w:tblW w:w="90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6"/>
      </w:tblGrid>
      <w:tr w:rsidR="00713F9D" w14:paraId="06FAC2C5" w14:textId="77777777">
        <w:trPr>
          <w:trHeight w:val="24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9303" w14:textId="77777777" w:rsidR="00713F9D" w:rsidRDefault="00713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14:paraId="5D0EA986" w14:textId="77777777" w:rsidR="00713F9D" w:rsidRDefault="00067AB7" w:rsidP="00A20B60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  <w:r>
        <w:rPr>
          <w:color w:val="000000"/>
        </w:rPr>
        <w:br/>
        <w:t>DIČ CZ291069</w:t>
      </w:r>
      <w:r>
        <w:t>15</w:t>
      </w:r>
    </w:p>
    <w:p w14:paraId="168A6F18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(dále jen poskytoval)</w:t>
      </w:r>
    </w:p>
    <w:p w14:paraId="57D4B765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</w:rPr>
        <w:t>a</w:t>
      </w:r>
    </w:p>
    <w:p w14:paraId="168C8911" w14:textId="77777777" w:rsidR="00713F9D" w:rsidRPr="00A20B60" w:rsidRDefault="00067AB7" w:rsidP="00A20B60">
      <w:pPr>
        <w:pStyle w:val="Bezmezer"/>
        <w:ind w:left="0" w:hanging="2"/>
        <w:rPr>
          <w:b/>
        </w:rPr>
      </w:pPr>
      <w:r w:rsidRPr="00A20B60">
        <w:rPr>
          <w:b/>
        </w:rPr>
        <w:t>5. základní škola Cheb, Matěje Kopeckého 1, příspěvková organizace</w:t>
      </w:r>
    </w:p>
    <w:p w14:paraId="28730FD1" w14:textId="05D49DE2" w:rsidR="00713F9D" w:rsidRPr="00A20B60" w:rsidRDefault="00D60596" w:rsidP="00A20B60">
      <w:pPr>
        <w:pStyle w:val="Bezmezer"/>
        <w:ind w:left="0" w:hanging="2"/>
      </w:pPr>
      <w:proofErr w:type="spellStart"/>
      <w:r>
        <w:t>xxxxxxxxxxxxx</w:t>
      </w:r>
      <w:proofErr w:type="spellEnd"/>
    </w:p>
    <w:p w14:paraId="61329912" w14:textId="77777777" w:rsidR="00713F9D" w:rsidRPr="00A20B60" w:rsidRDefault="00067AB7" w:rsidP="00A20B60">
      <w:pPr>
        <w:pStyle w:val="Bezmezer"/>
        <w:ind w:left="0" w:hanging="2"/>
      </w:pPr>
      <w:r w:rsidRPr="00A20B60">
        <w:t xml:space="preserve">IČO: 70987459 </w:t>
      </w:r>
    </w:p>
    <w:p w14:paraId="6D2720B4" w14:textId="5969B600" w:rsidR="00713F9D" w:rsidRPr="00A20B60" w:rsidRDefault="00067AB7" w:rsidP="00A20B60">
      <w:pPr>
        <w:pStyle w:val="Bezmezer"/>
        <w:ind w:left="0" w:hanging="2"/>
      </w:pPr>
      <w:r w:rsidRPr="00A20B60">
        <w:t xml:space="preserve">zastoupená </w:t>
      </w:r>
      <w:proofErr w:type="spellStart"/>
      <w:r w:rsidR="00D60596">
        <w:t>xxxxxxxxxx</w:t>
      </w:r>
      <w:proofErr w:type="spellEnd"/>
    </w:p>
    <w:p w14:paraId="111E7914" w14:textId="2B07E945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br/>
        <w:t>(dále jen objednavatel)</w:t>
      </w:r>
    </w:p>
    <w:p w14:paraId="698CC21F" w14:textId="77777777" w:rsidR="00A20B60" w:rsidRDefault="00A20B6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5917A617" w14:textId="77777777" w:rsidR="00713F9D" w:rsidRDefault="00067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Předmět smlouvy</w:t>
      </w:r>
    </w:p>
    <w:p w14:paraId="7B4BB88A" w14:textId="7CF23E3A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Předmětem smlouvy je závazek poskytovatele, že poskytne v souladu se svým oprávněním objednateli služby dohodnuté v této smlouvě v objektu Penzionu Bublava, </w:t>
      </w:r>
      <w:proofErr w:type="spellStart"/>
      <w:r w:rsidR="00D60596">
        <w:rPr>
          <w:color w:val="000000"/>
        </w:rPr>
        <w:t>xxxxxxxxx</w:t>
      </w:r>
      <w:proofErr w:type="spellEnd"/>
      <w:r>
        <w:rPr>
          <w:color w:val="000000"/>
        </w:rPr>
        <w:t xml:space="preserve">, v rozsahu a za podmínek dále ujednaných. </w:t>
      </w:r>
    </w:p>
    <w:p w14:paraId="22F36D76" w14:textId="77777777" w:rsidR="00713F9D" w:rsidRDefault="00067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Objednaný počet osob</w:t>
      </w:r>
    </w:p>
    <w:p w14:paraId="6FBB0DEC" w14:textId="3108D4AD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Dítě:</w:t>
      </w:r>
      <w:r>
        <w:rPr>
          <w:color w:val="000000"/>
        </w:rPr>
        <w:tab/>
      </w:r>
      <w:r>
        <w:rPr>
          <w:color w:val="000000"/>
        </w:rPr>
        <w:tab/>
        <w:t>30</w:t>
      </w:r>
      <w:r>
        <w:rPr>
          <w:color w:val="000000"/>
        </w:rPr>
        <w:br/>
        <w:t xml:space="preserve">Dospělá osoba: </w:t>
      </w:r>
      <w:r>
        <w:t xml:space="preserve"> </w:t>
      </w:r>
      <w:r w:rsidR="00023853">
        <w:rPr>
          <w:color w:val="000000"/>
        </w:rPr>
        <w:t>3</w:t>
      </w:r>
    </w:p>
    <w:p w14:paraId="76121091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Přesný počet dětí bude upřesněn jeden týden před zahájením pobytu. </w:t>
      </w:r>
    </w:p>
    <w:p w14:paraId="2E127201" w14:textId="77777777" w:rsidR="00713F9D" w:rsidRDefault="00067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Závazně objednaný termín</w:t>
      </w:r>
    </w:p>
    <w:p w14:paraId="14AC566D" w14:textId="742F7D71" w:rsidR="00713F9D" w:rsidRDefault="007769C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Od:</w:t>
      </w:r>
      <w:r>
        <w:rPr>
          <w:color w:val="000000"/>
        </w:rPr>
        <w:tab/>
      </w:r>
      <w:r>
        <w:rPr>
          <w:color w:val="000000"/>
        </w:rPr>
        <w:tab/>
        <w:t>10</w:t>
      </w:r>
      <w:r w:rsidR="00067AB7">
        <w:rPr>
          <w:color w:val="000000"/>
        </w:rPr>
        <w:t>. 3. 2024 – p</w:t>
      </w:r>
      <w:r>
        <w:rPr>
          <w:color w:val="000000"/>
        </w:rPr>
        <w:t>říjezd 14:00 – 16:00 hod</w:t>
      </w:r>
      <w:r>
        <w:rPr>
          <w:color w:val="000000"/>
        </w:rPr>
        <w:br/>
        <w:t xml:space="preserve">Do: </w:t>
      </w:r>
      <w:r>
        <w:rPr>
          <w:color w:val="000000"/>
        </w:rPr>
        <w:tab/>
      </w:r>
      <w:r>
        <w:rPr>
          <w:color w:val="000000"/>
        </w:rPr>
        <w:tab/>
        <w:t>15</w:t>
      </w:r>
      <w:bookmarkStart w:id="0" w:name="_GoBack"/>
      <w:bookmarkEnd w:id="0"/>
      <w:r w:rsidR="00067AB7">
        <w:rPr>
          <w:color w:val="000000"/>
        </w:rPr>
        <w:t>. 3. 2023 – odjezd 14:00 hod</w:t>
      </w:r>
      <w:r w:rsidR="00067AB7">
        <w:rPr>
          <w:color w:val="000000"/>
        </w:rPr>
        <w:br/>
        <w:t xml:space="preserve">Počet nocí: </w:t>
      </w:r>
      <w:r w:rsidR="00067AB7">
        <w:rPr>
          <w:color w:val="000000"/>
        </w:rPr>
        <w:tab/>
        <w:t>5</w:t>
      </w:r>
    </w:p>
    <w:p w14:paraId="327C40B5" w14:textId="77777777" w:rsidR="00713F9D" w:rsidRDefault="00713F9D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63CB2091" w14:textId="77777777" w:rsidR="00713F9D" w:rsidRDefault="00713F9D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02AD3917" w14:textId="77777777" w:rsidR="00713F9D" w:rsidRDefault="00067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lastRenderedPageBreak/>
        <w:t>Sjednané služby</w:t>
      </w:r>
    </w:p>
    <w:p w14:paraId="4A73D5BC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Smluvní strany se dohodly, že poskytovatel zajistí objednateli v Penzionu Bublava následující služby: </w:t>
      </w:r>
    </w:p>
    <w:p w14:paraId="58DB77D9" w14:textId="77777777" w:rsidR="00713F9D" w:rsidRDefault="00067A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Ubytování</w:t>
      </w:r>
    </w:p>
    <w:p w14:paraId="7691958C" w14:textId="77777777" w:rsidR="00713F9D" w:rsidRDefault="00067A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Stravování (denně – snídaně, oběd, večeře, svačina, pitný režim). První jídlo bude večeře a poslední oběd. </w:t>
      </w:r>
    </w:p>
    <w:p w14:paraId="4A231445" w14:textId="77777777" w:rsidR="00713F9D" w:rsidRDefault="00713F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ECD7102" w14:textId="77777777" w:rsidR="00713F9D" w:rsidRDefault="00067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Sjednaná cena</w:t>
      </w:r>
    </w:p>
    <w:p w14:paraId="6A7540AD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Smluvní strany se dohodly, že objednatel zaplatí poskytovateli za dohodnuté služby níže uvedené ceny:</w:t>
      </w:r>
      <w:r>
        <w:rPr>
          <w:color w:val="000000"/>
        </w:rPr>
        <w:br/>
        <w:t xml:space="preserve">  </w:t>
      </w:r>
      <w:r>
        <w:rPr>
          <w:color w:val="000000"/>
        </w:rPr>
        <w:tab/>
      </w:r>
      <w:r>
        <w:rPr>
          <w:color w:val="000000"/>
        </w:rPr>
        <w:tab/>
        <w:t>Počet</w:t>
      </w:r>
      <w:r>
        <w:rPr>
          <w:color w:val="000000"/>
        </w:rPr>
        <w:tab/>
        <w:t xml:space="preserve">Cena za den s DPH   Počet dní   </w:t>
      </w:r>
    </w:p>
    <w:p w14:paraId="2F3F1CB8" w14:textId="42684CC2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Dítě:</w:t>
      </w:r>
      <w:r>
        <w:rPr>
          <w:color w:val="000000"/>
        </w:rPr>
        <w:tab/>
      </w:r>
      <w:r>
        <w:rPr>
          <w:color w:val="000000"/>
        </w:rPr>
        <w:tab/>
        <w:t xml:space="preserve"> 30 </w:t>
      </w:r>
      <w:r>
        <w:rPr>
          <w:color w:val="000000"/>
        </w:rPr>
        <w:tab/>
        <w:t xml:space="preserve">           800,00 Kč             5</w:t>
      </w:r>
      <w:r>
        <w:rPr>
          <w:color w:val="000000"/>
        </w:rPr>
        <w:br/>
        <w:t xml:space="preserve">Dospělá osoba:    </w:t>
      </w:r>
      <w:r>
        <w:t>3</w:t>
      </w:r>
      <w:r>
        <w:rPr>
          <w:color w:val="000000"/>
        </w:rPr>
        <w:t xml:space="preserve">                     400,00 Kč             5  </w:t>
      </w:r>
      <w:r>
        <w:rPr>
          <w:color w:val="000000"/>
        </w:rPr>
        <w:tab/>
      </w:r>
      <w:r>
        <w:rPr>
          <w:color w:val="000000"/>
        </w:rPr>
        <w:br/>
      </w:r>
      <w:r>
        <w:rPr>
          <w:color w:val="000000"/>
        </w:rPr>
        <w:br/>
      </w:r>
      <w:r w:rsidR="00023853">
        <w:rPr>
          <w:b/>
          <w:color w:val="000000"/>
        </w:rPr>
        <w:t>Celkem za služby:  126</w:t>
      </w:r>
      <w:r w:rsidR="00DE5175">
        <w:rPr>
          <w:b/>
          <w:color w:val="000000"/>
        </w:rPr>
        <w:t xml:space="preserve"> </w:t>
      </w:r>
      <w:r>
        <w:rPr>
          <w:b/>
          <w:color w:val="000000"/>
        </w:rPr>
        <w:t>000 Kč</w:t>
      </w:r>
    </w:p>
    <w:p w14:paraId="233D7997" w14:textId="12819708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Sjednaná cena je včetně příslušné platné sazby DPH, v případ</w:t>
      </w:r>
      <w:r w:rsidR="00DE5175">
        <w:rPr>
          <w:color w:val="000000"/>
        </w:rPr>
        <w:t>ě</w:t>
      </w:r>
      <w:r>
        <w:rPr>
          <w:color w:val="000000"/>
        </w:rPr>
        <w:t xml:space="preserve"> změny bud</w:t>
      </w:r>
      <w:r w:rsidR="00A20B60">
        <w:rPr>
          <w:color w:val="000000"/>
        </w:rPr>
        <w:t>e</w:t>
      </w:r>
      <w:r>
        <w:rPr>
          <w:color w:val="000000"/>
        </w:rPr>
        <w:t xml:space="preserve"> DPH vypočteno dle platných předpisů dle směrnic Ministerstva financí. </w:t>
      </w:r>
    </w:p>
    <w:p w14:paraId="086E58EC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Způsob platby</w:t>
      </w:r>
    </w:p>
    <w:p w14:paraId="0C55F8A8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Objednatel se zavazuje, že sjednanou cenu uhradí následujícím způsobem v daných termínech:</w:t>
      </w:r>
    </w:p>
    <w:p w14:paraId="5930EADE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          Procent </w:t>
      </w:r>
      <w:r>
        <w:rPr>
          <w:color w:val="000000"/>
        </w:rPr>
        <w:tab/>
        <w:t xml:space="preserve">             Celkem k úhradě </w:t>
      </w:r>
      <w:r>
        <w:rPr>
          <w:color w:val="000000"/>
        </w:rPr>
        <w:tab/>
        <w:t>Datum splatnosti</w:t>
      </w:r>
      <w:r>
        <w:rPr>
          <w:color w:val="000000"/>
        </w:rPr>
        <w:br/>
        <w:t xml:space="preserve">    z celkové částky</w:t>
      </w:r>
      <w:r>
        <w:rPr>
          <w:color w:val="000000"/>
        </w:rPr>
        <w:tab/>
        <w:t xml:space="preserve">         s DPH</w:t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</w:p>
    <w:p w14:paraId="44AF3C70" w14:textId="6C04F796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Záloha ve výši:</w:t>
      </w:r>
      <w:r>
        <w:rPr>
          <w:color w:val="000000"/>
        </w:rPr>
        <w:tab/>
      </w:r>
      <w:r>
        <w:rPr>
          <w:color w:val="000000"/>
        </w:rPr>
        <w:tab/>
        <w:t xml:space="preserve">   50%</w:t>
      </w:r>
      <w:r>
        <w:rPr>
          <w:color w:val="000000"/>
        </w:rPr>
        <w:tab/>
        <w:t xml:space="preserve">                 </w:t>
      </w:r>
      <w:r w:rsidR="00DE5175">
        <w:rPr>
          <w:color w:val="000000"/>
        </w:rPr>
        <w:t xml:space="preserve">    </w:t>
      </w:r>
      <w:r w:rsidR="00023853">
        <w:rPr>
          <w:color w:val="000000"/>
        </w:rPr>
        <w:t>63</w:t>
      </w:r>
      <w:r w:rsidR="00DE5175">
        <w:rPr>
          <w:color w:val="000000"/>
        </w:rPr>
        <w:t>000 Kč</w:t>
      </w:r>
      <w:r w:rsidR="00DE5175">
        <w:rPr>
          <w:color w:val="000000"/>
        </w:rPr>
        <w:tab/>
      </w:r>
      <w:r w:rsidR="00DE5175">
        <w:rPr>
          <w:color w:val="000000"/>
        </w:rPr>
        <w:tab/>
        <w:t xml:space="preserve">    10. 1. 2024</w:t>
      </w:r>
      <w:r w:rsidR="00DE5175">
        <w:rPr>
          <w:color w:val="000000"/>
        </w:rPr>
        <w:br/>
      </w:r>
      <w:r>
        <w:rPr>
          <w:color w:val="000000"/>
        </w:rPr>
        <w:t xml:space="preserve">Doplatek ve výši: </w:t>
      </w:r>
      <w:r>
        <w:rPr>
          <w:color w:val="000000"/>
        </w:rPr>
        <w:tab/>
        <w:t xml:space="preserve">   50%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023853">
        <w:rPr>
          <w:color w:val="000000"/>
        </w:rPr>
        <w:t>63</w:t>
      </w:r>
      <w:r>
        <w:rPr>
          <w:color w:val="000000"/>
        </w:rPr>
        <w:t>000 Kč</w:t>
      </w:r>
      <w:r>
        <w:rPr>
          <w:color w:val="000000"/>
        </w:rPr>
        <w:tab/>
      </w:r>
      <w:r>
        <w:rPr>
          <w:color w:val="000000"/>
        </w:rPr>
        <w:tab/>
        <w:t xml:space="preserve">    14 03. 2024</w:t>
      </w:r>
    </w:p>
    <w:p w14:paraId="11AE5CD9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92CA13C" w14:textId="77777777" w:rsidR="00713F9D" w:rsidRDefault="00067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Storno poplatky</w:t>
      </w:r>
    </w:p>
    <w:p w14:paraId="703261AC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V případě zrušení rezervace více než 14 dnů pře příjezdem Vám bude účtován stornopoplatek ve výši 50% ceny objednaného pobytu. V případě zrušení rezervace 14 dnů až 5 dnů před příjezdem Vám bude účtován stornopoplatek ve výši 75% ceny objednaného pobytu. V případě zrušení rezervace do 5 dnů před příjezdem nebo </w:t>
      </w:r>
      <w:proofErr w:type="spellStart"/>
      <w:r>
        <w:rPr>
          <w:color w:val="000000"/>
        </w:rPr>
        <w:t>nedojezdu</w:t>
      </w:r>
      <w:proofErr w:type="spellEnd"/>
      <w:r>
        <w:rPr>
          <w:color w:val="000000"/>
        </w:rPr>
        <w:t xml:space="preserve"> Vám bude účtování 100% ceny objednaného pobytu. </w:t>
      </w:r>
    </w:p>
    <w:p w14:paraId="57D9EC62" w14:textId="77777777" w:rsidR="00713F9D" w:rsidRDefault="00067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Vypovězení smlouvy</w:t>
      </w:r>
    </w:p>
    <w:p w14:paraId="5E4E50D4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Od této smlouvy může odstoupit ubytovatel v případě, že dojde k uzavření objektu z nepředvídatelných důvodů. V tomto případě je ubytovatel povinen vrátit zálohu v plné výši. </w:t>
      </w:r>
    </w:p>
    <w:p w14:paraId="7D7FBE10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Od této smlouvy může kterákoliv ze smluvních stran odstoupit v případě podstatného porušení této smlouvy druhou smluvní stranou, a to s okamžitou platností a účinností. Tehdy má smluvní strana, která odstoupila od smlouvy pro podstatné porušení smlouvy druhou stranou nárok na náhradu do té doby vynaložených, prokazatelných nákladů a náhradu škody. Za podstatné porušení této smlouvy se považuje i prodlení s úhradou objednatele po dobu delší než 10 dní. </w:t>
      </w:r>
    </w:p>
    <w:p w14:paraId="28AB5EFB" w14:textId="77777777" w:rsidR="00713F9D" w:rsidRDefault="00713F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51677DB4" w14:textId="77777777" w:rsidR="00713F9D" w:rsidRDefault="00713F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A4E36EA" w14:textId="77777777" w:rsidR="00713F9D" w:rsidRDefault="00067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Závěrečná ustanovení</w:t>
      </w:r>
    </w:p>
    <w:p w14:paraId="759D5E49" w14:textId="68E19421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Smlouva se vyhotovuje ve dvou stejnopisech, jeden pro každou smluvní stranu. Smlouvu je možno měnit nebo doplňovat jen písemnými dodatky po dohodě obou smluvní</w:t>
      </w:r>
      <w:r w:rsidR="00DE5175">
        <w:rPr>
          <w:color w:val="000000"/>
        </w:rPr>
        <w:t>ch</w:t>
      </w:r>
      <w:r>
        <w:rPr>
          <w:color w:val="000000"/>
        </w:rPr>
        <w:t xml:space="preserve"> stran  Tato smlouva nabývá platnosti dnem podpisu smlouvy. </w:t>
      </w:r>
    </w:p>
    <w:p w14:paraId="313707F6" w14:textId="77777777" w:rsidR="00713F9D" w:rsidRDefault="00713F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7394282" w14:textId="77777777" w:rsidR="00713F9D" w:rsidRDefault="00713F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5AB93C68" w14:textId="7C70E802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V Bublavě </w:t>
      </w:r>
      <w:r w:rsidR="00A20B60">
        <w:rPr>
          <w:color w:val="000000"/>
        </w:rPr>
        <w:t xml:space="preserve">dne: 3. 1. 2024 </w:t>
      </w:r>
      <w:r w:rsidR="00A20B60">
        <w:rPr>
          <w:color w:val="000000"/>
        </w:rPr>
        <w:tab/>
      </w:r>
      <w:r w:rsidR="00A20B60">
        <w:rPr>
          <w:color w:val="000000"/>
        </w:rPr>
        <w:tab/>
      </w:r>
      <w:r w:rsidR="00A20B60">
        <w:rPr>
          <w:color w:val="000000"/>
        </w:rPr>
        <w:tab/>
        <w:t xml:space="preserve">        V Chebu dne: 3. 1. 2024</w:t>
      </w:r>
    </w:p>
    <w:p w14:paraId="0F4F510E" w14:textId="77777777" w:rsidR="00713F9D" w:rsidRDefault="00713F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0E52F72" w14:textId="4777F152" w:rsidR="00713F9D" w:rsidRDefault="00713F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235A0C72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------------------------------------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----------------------------------------</w:t>
      </w:r>
    </w:p>
    <w:p w14:paraId="509C37C5" w14:textId="77777777" w:rsidR="00713F9D" w:rsidRDefault="00067AB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        </w:t>
      </w:r>
      <w:r>
        <w:rPr>
          <w:b/>
          <w:color w:val="000000"/>
        </w:rPr>
        <w:t>Poskytovatel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Objednatel</w:t>
      </w:r>
    </w:p>
    <w:sectPr w:rsidR="00713F9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DC"/>
    <w:multiLevelType w:val="multilevel"/>
    <w:tmpl w:val="82A67B0A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33D587C"/>
    <w:multiLevelType w:val="multilevel"/>
    <w:tmpl w:val="882EBA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9D"/>
    <w:rsid w:val="00023853"/>
    <w:rsid w:val="00067AB7"/>
    <w:rsid w:val="00713F9D"/>
    <w:rsid w:val="007769CE"/>
    <w:rsid w:val="00A20B60"/>
    <w:rsid w:val="00D60596"/>
    <w:rsid w:val="00D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29D4"/>
  <w15:docId w15:val="{A64AFE31-1D5A-0B49-A1E4-7A818963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Bezmezer">
    <w:name w:val="No Spacing"/>
    <w:uiPriority w:val="1"/>
    <w:qFormat/>
    <w:rsid w:val="00A20B60"/>
    <w:pPr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GMcvapIwQ6IfHkWYhhB2j07yFw==">AMUW2mXM5CxpVHNkfv/wezsTeaOeeBKCWRJA8mmQqKrqnU6iebXv3BVmuVEBUKqMhZWP+kbLMl3Rk6j8z3O8zsZAO3Nkm+WPBNfopizQQ2ivg5ZYAhuL2as=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Keblúšek Vladimír</dc:creator>
  <cp:lastModifiedBy>5. ZŠ Cheb</cp:lastModifiedBy>
  <cp:revision>9</cp:revision>
  <cp:lastPrinted>2024-01-03T10:50:00Z</cp:lastPrinted>
  <dcterms:created xsi:type="dcterms:W3CDTF">2019-11-04T11:17:00Z</dcterms:created>
  <dcterms:modified xsi:type="dcterms:W3CDTF">2024-01-03T11:59:00Z</dcterms:modified>
</cp:coreProperties>
</file>