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8482F" w14:textId="79EF22ED" w:rsidR="00790BDB" w:rsidRPr="00790BDB" w:rsidRDefault="00790BDB" w:rsidP="00790B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0BD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657ED7">
        <w:rPr>
          <w:rFonts w:asciiTheme="minorHAnsi" w:hAnsiTheme="minorHAnsi" w:cstheme="minorHAnsi"/>
          <w:b/>
          <w:sz w:val="24"/>
          <w:szCs w:val="24"/>
        </w:rPr>
        <w:t>2023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24487B">
        <w:rPr>
          <w:rFonts w:asciiTheme="minorHAnsi" w:hAnsiTheme="minorHAnsi" w:cstheme="minorHAnsi"/>
          <w:b/>
          <w:sz w:val="24"/>
          <w:szCs w:val="24"/>
        </w:rPr>
        <w:t>1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90BDB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657ED7">
        <w:rPr>
          <w:rFonts w:asciiTheme="minorHAnsi" w:hAnsiTheme="minorHAnsi" w:cstheme="minorHAnsi"/>
          <w:b/>
          <w:sz w:val="24"/>
          <w:szCs w:val="24"/>
        </w:rPr>
        <w:t>23-04746S</w:t>
      </w:r>
      <w:proofErr w:type="gramEnd"/>
      <w:r w:rsidRPr="00790BDB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657ED7">
        <w:rPr>
          <w:rFonts w:asciiTheme="minorHAnsi" w:hAnsiTheme="minorHAnsi" w:cstheme="minorHAnsi"/>
          <w:b/>
          <w:sz w:val="24"/>
          <w:szCs w:val="24"/>
        </w:rPr>
        <w:t>P204</w:t>
      </w:r>
    </w:p>
    <w:p w14:paraId="03CDF863" w14:textId="224C0818" w:rsidR="00790BDB" w:rsidRPr="00790BDB" w:rsidRDefault="00790BDB" w:rsidP="00790BDB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790BDB">
        <w:rPr>
          <w:rFonts w:asciiTheme="majorHAnsi" w:hAnsiTheme="majorHAnsi" w:cstheme="majorHAnsi"/>
        </w:rPr>
        <w:t>Strany</w:t>
      </w:r>
    </w:p>
    <w:p w14:paraId="6018BA65" w14:textId="667A490A" w:rsidR="004A66CA" w:rsidRPr="001E3387" w:rsidRDefault="004A66CA" w:rsidP="004A66CA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A96BDA">
        <w:rPr>
          <w:rFonts w:asciiTheme="majorHAnsi" w:hAnsiTheme="majorHAnsi" w:cstheme="majorHAnsi"/>
          <w:b/>
        </w:rPr>
        <w:t>prof</w:t>
      </w:r>
      <w:r w:rsidR="002D724C" w:rsidRPr="00737DB4">
        <w:rPr>
          <w:rFonts w:asciiTheme="majorHAnsi" w:hAnsiTheme="majorHAnsi" w:cstheme="majorHAnsi"/>
          <w:b/>
        </w:rPr>
        <w:t>. RNDr. Petr</w:t>
      </w:r>
      <w:r w:rsidR="002D724C">
        <w:rPr>
          <w:rFonts w:asciiTheme="majorHAnsi" w:hAnsiTheme="majorHAnsi" w:cstheme="majorHAnsi"/>
          <w:b/>
        </w:rPr>
        <w:t>em</w:t>
      </w:r>
      <w:r w:rsidR="002D724C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2D724C" w:rsidRPr="00737DB4">
        <w:rPr>
          <w:rFonts w:asciiTheme="majorHAnsi" w:hAnsiTheme="majorHAnsi" w:cstheme="majorHAnsi"/>
          <w:b/>
        </w:rPr>
        <w:t>Baldrian</w:t>
      </w:r>
      <w:r w:rsidR="002D724C">
        <w:rPr>
          <w:rFonts w:asciiTheme="majorHAnsi" w:hAnsiTheme="majorHAnsi" w:cstheme="majorHAnsi"/>
          <w:b/>
        </w:rPr>
        <w:t>em</w:t>
      </w:r>
      <w:proofErr w:type="spellEnd"/>
      <w:r w:rsidR="002D724C" w:rsidRPr="00737DB4">
        <w:rPr>
          <w:rFonts w:asciiTheme="majorHAnsi" w:hAnsiTheme="majorHAnsi" w:cstheme="majorHAnsi"/>
          <w:b/>
        </w:rPr>
        <w:t>, Ph.D.</w:t>
      </w:r>
      <w:r w:rsidR="002D724C" w:rsidRPr="00737DB4">
        <w:rPr>
          <w:rFonts w:asciiTheme="majorHAnsi" w:hAnsiTheme="majorHAnsi" w:cstheme="majorHAnsi"/>
        </w:rPr>
        <w:t>, předsedou</w:t>
      </w:r>
      <w:r w:rsidR="002D724C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2FB3A7EF" w14:textId="77777777" w:rsidR="004A66CA" w:rsidRPr="00137831" w:rsidRDefault="004A66CA" w:rsidP="004A66CA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A3E3D3D" w14:textId="241B2BF5" w:rsidR="004A66CA" w:rsidRPr="001E3387" w:rsidRDefault="004A66CA" w:rsidP="004A66CA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4487B" w:rsidRPr="0024487B">
        <w:rPr>
          <w:b/>
          <w:bCs/>
        </w:rPr>
        <w:t xml:space="preserve">Ústav fyziky materiálů AV ČR, </w:t>
      </w:r>
      <w:proofErr w:type="spellStart"/>
      <w:r w:rsidR="0024487B" w:rsidRPr="0024487B">
        <w:rPr>
          <w:b/>
          <w:bCs/>
        </w:rPr>
        <w:t>v.v.i</w:t>
      </w:r>
      <w:proofErr w:type="spellEnd"/>
      <w:r w:rsidR="0024487B" w:rsidRPr="0024487B">
        <w:rPr>
          <w:b/>
          <w:bCs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24487B">
        <w:rPr>
          <w:rFonts w:asciiTheme="majorHAnsi" w:hAnsiTheme="majorHAnsi" w:cstheme="majorHAnsi"/>
          <w:b/>
        </w:rPr>
        <w:t xml:space="preserve"> </w:t>
      </w:r>
      <w:r w:rsidR="0024487B" w:rsidRPr="0024487B">
        <w:rPr>
          <w:b/>
          <w:bCs/>
        </w:rPr>
        <w:t>Žižkova 513/22, 616 62 Brno</w:t>
      </w:r>
      <w:r>
        <w:rPr>
          <w:rFonts w:asciiTheme="majorHAnsi" w:hAnsiTheme="majorHAnsi" w:cstheme="majorHAnsi"/>
          <w:b/>
        </w:rPr>
        <w:br/>
      </w:r>
      <w:proofErr w:type="gramStart"/>
      <w:r w:rsidRPr="00137831">
        <w:rPr>
          <w:rFonts w:asciiTheme="majorHAnsi" w:hAnsiTheme="majorHAnsi" w:cstheme="majorHAnsi"/>
        </w:rPr>
        <w:t xml:space="preserve">IČO: </w:t>
      </w:r>
      <w:r w:rsidR="0024487B">
        <w:t> </w:t>
      </w:r>
      <w:r w:rsidR="0024487B" w:rsidRPr="0024487B">
        <w:rPr>
          <w:b/>
          <w:bCs/>
        </w:rPr>
        <w:t>68081723</w:t>
      </w:r>
      <w:proofErr w:type="gramEnd"/>
      <w:r>
        <w:rPr>
          <w:rFonts w:asciiTheme="majorHAnsi" w:hAnsiTheme="majorHAnsi" w:cstheme="majorHAnsi"/>
          <w:b/>
        </w:rPr>
        <w:br/>
      </w:r>
      <w:r w:rsidRPr="0024487B">
        <w:rPr>
          <w:rFonts w:asciiTheme="majorHAnsi" w:hAnsiTheme="majorHAnsi" w:cstheme="majorHAnsi"/>
        </w:rPr>
        <w:t xml:space="preserve">Zastoupený: </w:t>
      </w:r>
      <w:r w:rsidR="0024487B" w:rsidRPr="0024487B">
        <w:rPr>
          <w:rFonts w:asciiTheme="majorHAnsi" w:hAnsiTheme="majorHAnsi" w:cstheme="majorHAnsi"/>
          <w:b/>
        </w:rPr>
        <w:t xml:space="preserve">prof. Mgr. Tomášem Krumlem, CSc., </w:t>
      </w:r>
      <w:r w:rsidR="0024487B" w:rsidRPr="0024487B">
        <w:rPr>
          <w:rFonts w:asciiTheme="majorHAnsi" w:hAnsiTheme="majorHAnsi" w:cstheme="majorHAnsi"/>
          <w:bCs/>
        </w:rPr>
        <w:t>ředitelem Ústavu fyziky materiálů</w:t>
      </w:r>
      <w:r w:rsidRPr="0024487B">
        <w:rPr>
          <w:rFonts w:asciiTheme="majorHAnsi" w:hAnsiTheme="majorHAnsi" w:cstheme="majorHAnsi"/>
          <w:b/>
        </w:rPr>
        <w:br/>
      </w:r>
      <w:r w:rsidRPr="0024487B">
        <w:rPr>
          <w:rFonts w:asciiTheme="majorHAnsi" w:hAnsiTheme="majorHAnsi" w:cstheme="majorHAnsi"/>
        </w:rPr>
        <w:t>Zapsaný/á:</w:t>
      </w:r>
      <w:r w:rsidRPr="00137831">
        <w:rPr>
          <w:rFonts w:asciiTheme="majorHAnsi" w:hAnsiTheme="majorHAnsi" w:cstheme="majorHAnsi"/>
        </w:rPr>
        <w:t xml:space="preserve">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24487B" w:rsidRPr="0024487B">
        <w:rPr>
          <w:b/>
          <w:bCs/>
        </w:rPr>
        <w:t>94-54426621/0710</w:t>
      </w:r>
      <w:r w:rsidRPr="00137831">
        <w:rPr>
          <w:rFonts w:asciiTheme="majorHAnsi" w:hAnsiTheme="majorHAnsi" w:cstheme="majorHAnsi"/>
        </w:rPr>
        <w:t xml:space="preserve"> vedený u </w:t>
      </w:r>
      <w:r w:rsidR="0024487B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6F9B5970" w14:textId="77777777" w:rsidR="00790BDB" w:rsidRPr="00790BDB" w:rsidRDefault="00790BDB" w:rsidP="004A66CA">
      <w:pPr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uzavřely tento </w:t>
      </w:r>
    </w:p>
    <w:p w14:paraId="1687465F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EA3724B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Dodatek</w:t>
      </w:r>
      <w:r w:rsidRPr="00790BDB">
        <w:rPr>
          <w:rFonts w:asciiTheme="majorHAnsi" w:hAnsiTheme="majorHAnsi" w:cstheme="majorHAnsi"/>
        </w:rPr>
        <w:t>“):</w:t>
      </w:r>
    </w:p>
    <w:p w14:paraId="0DCA39E4" w14:textId="77777777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I.</w:t>
      </w:r>
    </w:p>
    <w:p w14:paraId="221BA07E" w14:textId="2A867332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657ED7">
        <w:rPr>
          <w:rFonts w:asciiTheme="majorHAnsi" w:hAnsiTheme="majorHAnsi" w:cstheme="majorHAnsi"/>
        </w:rPr>
        <w:t>23-04746S</w:t>
      </w:r>
      <w:proofErr w:type="gramEnd"/>
      <w:r w:rsidRPr="00790BDB">
        <w:rPr>
          <w:rFonts w:asciiTheme="majorHAnsi" w:hAnsiTheme="majorHAnsi" w:cstheme="majorHAnsi"/>
        </w:rPr>
        <w:t xml:space="preserve"> (dále jen „</w:t>
      </w:r>
      <w:r w:rsidRPr="00790BDB">
        <w:rPr>
          <w:rFonts w:asciiTheme="majorHAnsi" w:hAnsiTheme="majorHAnsi" w:cstheme="majorHAnsi"/>
          <w:b/>
        </w:rPr>
        <w:t>Smlouva</w:t>
      </w:r>
      <w:r w:rsidRPr="00790BDB">
        <w:rPr>
          <w:rFonts w:asciiTheme="majorHAnsi" w:hAnsiTheme="majorHAnsi" w:cstheme="majorHAnsi"/>
        </w:rPr>
        <w:t>“), jejímž předmětem je řešení grantového projektu:</w:t>
      </w:r>
    </w:p>
    <w:p w14:paraId="36D697E0" w14:textId="0F8233EB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registrační číslo grantového projektu:</w:t>
      </w:r>
      <w:r w:rsidRPr="00790BDB">
        <w:rPr>
          <w:rFonts w:asciiTheme="majorHAnsi" w:hAnsiTheme="majorHAnsi" w:cstheme="majorHAnsi"/>
        </w:rPr>
        <w:t xml:space="preserve"> </w:t>
      </w:r>
      <w:r w:rsidR="00657ED7" w:rsidRPr="00657ED7">
        <w:rPr>
          <w:rFonts w:asciiTheme="majorHAnsi" w:hAnsiTheme="majorHAnsi" w:cstheme="majorHAnsi"/>
          <w:b/>
          <w:bCs/>
        </w:rPr>
        <w:t>23-04746</w:t>
      </w:r>
      <w:proofErr w:type="gramStart"/>
      <w:r w:rsidR="00657ED7" w:rsidRPr="00657ED7">
        <w:rPr>
          <w:rFonts w:asciiTheme="majorHAnsi" w:hAnsiTheme="majorHAnsi" w:cstheme="majorHAnsi"/>
          <w:b/>
          <w:bCs/>
        </w:rPr>
        <w:t>S</w:t>
      </w:r>
      <w:r w:rsidR="00657ED7"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 xml:space="preserve"> (</w:t>
      </w:r>
      <w:proofErr w:type="gramEnd"/>
      <w:r w:rsidRPr="00790BDB">
        <w:rPr>
          <w:rFonts w:asciiTheme="majorHAnsi" w:hAnsiTheme="majorHAnsi" w:cstheme="majorHAnsi"/>
        </w:rPr>
        <w:t>dále jen „</w:t>
      </w:r>
      <w:r w:rsidRPr="00790BDB">
        <w:rPr>
          <w:rFonts w:asciiTheme="majorHAnsi" w:hAnsiTheme="majorHAnsi" w:cstheme="majorHAnsi"/>
          <w:b/>
        </w:rPr>
        <w:t>Projekt</w:t>
      </w:r>
      <w:r w:rsidRPr="00790BDB">
        <w:rPr>
          <w:rFonts w:asciiTheme="majorHAnsi" w:hAnsiTheme="majorHAnsi" w:cstheme="majorHAnsi"/>
        </w:rPr>
        <w:t>“)</w:t>
      </w:r>
    </w:p>
    <w:p w14:paraId="4762CA66" w14:textId="6F2800B7" w:rsidR="004A66CA" w:rsidRDefault="00790BDB" w:rsidP="004A66CA">
      <w:pPr>
        <w:ind w:firstLine="708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i/>
        </w:rPr>
        <w:t>název Projektu:</w:t>
      </w:r>
      <w:r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ab/>
      </w:r>
      <w:r w:rsidR="00657ED7" w:rsidRPr="00657ED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Teorie magnetických systémů v elektrických a elektromagnetických polích</w:t>
      </w:r>
    </w:p>
    <w:p w14:paraId="35FDE60D" w14:textId="73C3E30D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řešitel Projektu:</w:t>
      </w:r>
      <w:r w:rsidR="00657ED7">
        <w:rPr>
          <w:rFonts w:asciiTheme="majorHAnsi" w:hAnsiTheme="majorHAnsi" w:cstheme="majorHAnsi"/>
          <w:b/>
        </w:rPr>
        <w:t xml:space="preserve"> doc. RNDr. Ilja Turek, DrSc.</w:t>
      </w:r>
    </w:p>
    <w:p w14:paraId="0F60011D" w14:textId="33302FAA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4A66CA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definované v rámci Smlouvy nebo na které Smlouva odkazuje.</w:t>
      </w:r>
    </w:p>
    <w:p w14:paraId="1157A183" w14:textId="77777777" w:rsidR="004A66CA" w:rsidRDefault="004A66CA" w:rsidP="004A66CA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EE1A713" w14:textId="5AB949F8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b/>
        </w:rPr>
        <w:lastRenderedPageBreak/>
        <w:t>II</w:t>
      </w:r>
      <w:r w:rsidRPr="00790BDB">
        <w:rPr>
          <w:rFonts w:asciiTheme="majorHAnsi" w:hAnsiTheme="majorHAnsi" w:cstheme="majorHAnsi"/>
        </w:rPr>
        <w:t>.</w:t>
      </w:r>
    </w:p>
    <w:p w14:paraId="01D32FD0" w14:textId="0BCB307C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Smlouva ve znění dodatků ke Smlouvě se tímto Dodatkem mění tak, že se stávající spoluřešite</w:t>
      </w:r>
      <w:r w:rsidR="00657ED7">
        <w:rPr>
          <w:rFonts w:asciiTheme="majorHAnsi" w:hAnsiTheme="majorHAnsi" w:cstheme="majorHAnsi"/>
        </w:rPr>
        <w:t>l</w:t>
      </w:r>
      <w:r w:rsidRPr="00790BDB">
        <w:rPr>
          <w:rFonts w:asciiTheme="majorHAnsi" w:hAnsiTheme="majorHAnsi" w:cstheme="majorHAnsi"/>
        </w:rPr>
        <w:t xml:space="preserve"> uveden</w:t>
      </w:r>
      <w:r w:rsidR="00657ED7">
        <w:rPr>
          <w:rFonts w:asciiTheme="majorHAnsi" w:hAnsiTheme="majorHAnsi" w:cstheme="majorHAnsi"/>
        </w:rPr>
        <w:t>ý</w:t>
      </w:r>
      <w:r w:rsidRPr="00790BDB">
        <w:rPr>
          <w:rFonts w:asciiTheme="majorHAnsi" w:hAnsiTheme="majorHAnsi" w:cstheme="majorHAnsi"/>
        </w:rPr>
        <w:t xml:space="preserve"> v Rozpise grantových prostředků Projektu, tvořící přílohu a nedílnou součást Smlouvy, </w:t>
      </w:r>
      <w:r w:rsidRPr="00657ED7">
        <w:rPr>
          <w:rFonts w:asciiTheme="majorHAnsi" w:hAnsiTheme="majorHAnsi" w:cstheme="majorHAnsi"/>
        </w:rPr>
        <w:t>nahrazuje novým spoluřešitelem:</w:t>
      </w:r>
    </w:p>
    <w:p w14:paraId="6924DE14" w14:textId="02460032" w:rsidR="00790BDB" w:rsidRPr="00790BDB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stávající spoluřešite</w:t>
      </w:r>
      <w:r w:rsidR="00657ED7">
        <w:rPr>
          <w:rFonts w:asciiTheme="majorHAnsi" w:hAnsiTheme="majorHAnsi" w:cstheme="majorHAnsi"/>
          <w:i/>
        </w:rPr>
        <w:t>l</w:t>
      </w:r>
      <w:r w:rsidRPr="00790BDB">
        <w:rPr>
          <w:rFonts w:asciiTheme="majorHAnsi" w:hAnsiTheme="majorHAnsi" w:cstheme="majorHAnsi"/>
          <w:i/>
        </w:rPr>
        <w:t>:</w:t>
      </w:r>
      <w:r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ab/>
      </w:r>
      <w:r w:rsidR="00657ED7" w:rsidRPr="00657ED7">
        <w:rPr>
          <w:b/>
          <w:bCs/>
        </w:rPr>
        <w:t xml:space="preserve">RNDr. Ondřej </w:t>
      </w:r>
      <w:proofErr w:type="spellStart"/>
      <w:r w:rsidR="00657ED7" w:rsidRPr="00657ED7">
        <w:rPr>
          <w:b/>
          <w:bCs/>
        </w:rPr>
        <w:t>Šipr</w:t>
      </w:r>
      <w:proofErr w:type="spellEnd"/>
      <w:r w:rsidR="00657ED7" w:rsidRPr="00657ED7">
        <w:rPr>
          <w:b/>
          <w:bCs/>
        </w:rPr>
        <w:t>, CSc.</w:t>
      </w:r>
    </w:p>
    <w:p w14:paraId="33AA0BEB" w14:textId="1B7542B2" w:rsidR="00790BDB" w:rsidRPr="00790BDB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i/>
        </w:rPr>
        <w:t>nov</w:t>
      </w:r>
      <w:r w:rsidR="001041F2">
        <w:rPr>
          <w:rFonts w:asciiTheme="majorHAnsi" w:hAnsiTheme="majorHAnsi" w:cstheme="majorHAnsi"/>
          <w:i/>
        </w:rPr>
        <w:t>ý</w:t>
      </w:r>
      <w:r w:rsidRPr="00790BDB">
        <w:rPr>
          <w:rFonts w:asciiTheme="majorHAnsi" w:hAnsiTheme="majorHAnsi" w:cstheme="majorHAnsi"/>
          <w:i/>
        </w:rPr>
        <w:t xml:space="preserve"> spoluřešite</w:t>
      </w:r>
      <w:r w:rsidR="001041F2">
        <w:rPr>
          <w:rFonts w:asciiTheme="majorHAnsi" w:hAnsiTheme="majorHAnsi" w:cstheme="majorHAnsi"/>
          <w:i/>
        </w:rPr>
        <w:t>l</w:t>
      </w:r>
      <w:r w:rsidRPr="00790BDB">
        <w:rPr>
          <w:rFonts w:asciiTheme="majorHAnsi" w:hAnsiTheme="majorHAnsi" w:cstheme="majorHAnsi"/>
          <w:i/>
        </w:rPr>
        <w:t>:</w:t>
      </w:r>
      <w:r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ab/>
      </w:r>
      <w:r w:rsidR="00657ED7" w:rsidRPr="00657ED7">
        <w:rPr>
          <w:b/>
          <w:bCs/>
        </w:rPr>
        <w:t xml:space="preserve">Alberto </w:t>
      </w:r>
      <w:proofErr w:type="spellStart"/>
      <w:r w:rsidR="00657ED7" w:rsidRPr="00657ED7">
        <w:rPr>
          <w:b/>
          <w:bCs/>
        </w:rPr>
        <w:t>Marmodoro</w:t>
      </w:r>
      <w:proofErr w:type="spellEnd"/>
      <w:r w:rsidR="00657ED7" w:rsidRPr="00657ED7">
        <w:rPr>
          <w:b/>
          <w:bCs/>
        </w:rPr>
        <w:t>, Ph.D.</w:t>
      </w:r>
    </w:p>
    <w:p w14:paraId="6D2B9F5D" w14:textId="7C76C32D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Příjemce odpoví</w:t>
      </w:r>
      <w:r w:rsidRPr="001041F2">
        <w:rPr>
          <w:rFonts w:asciiTheme="majorHAnsi" w:hAnsiTheme="majorHAnsi" w:cstheme="majorHAnsi"/>
        </w:rPr>
        <w:t>dá za to, že nov</w:t>
      </w:r>
      <w:r w:rsidR="001041F2" w:rsidRPr="001041F2">
        <w:rPr>
          <w:rFonts w:asciiTheme="majorHAnsi" w:hAnsiTheme="majorHAnsi" w:cstheme="majorHAnsi"/>
        </w:rPr>
        <w:t>ý</w:t>
      </w:r>
      <w:r w:rsidRPr="001041F2">
        <w:rPr>
          <w:rFonts w:asciiTheme="majorHAnsi" w:hAnsiTheme="majorHAnsi" w:cstheme="majorHAnsi"/>
        </w:rPr>
        <w:t xml:space="preserve"> spoluřešite</w:t>
      </w:r>
      <w:r w:rsidR="001041F2" w:rsidRPr="001041F2">
        <w:rPr>
          <w:rFonts w:asciiTheme="majorHAnsi" w:hAnsiTheme="majorHAnsi" w:cstheme="majorHAnsi"/>
        </w:rPr>
        <w:t>l</w:t>
      </w:r>
      <w:r w:rsidRPr="001041F2">
        <w:rPr>
          <w:rFonts w:asciiTheme="majorHAnsi" w:hAnsiTheme="majorHAnsi" w:cstheme="majorHAnsi"/>
        </w:rPr>
        <w:t xml:space="preserve"> souhlasí se svým ustanovením spoluřešitelem Projektu, že byl</w:t>
      </w:r>
      <w:r w:rsidRPr="00790BDB">
        <w:rPr>
          <w:rFonts w:asciiTheme="majorHAnsi" w:hAnsiTheme="majorHAnsi" w:cstheme="majorHAnsi"/>
        </w:rPr>
        <w:t xml:space="preserve"> seznáme</w:t>
      </w:r>
      <w:r w:rsidR="001041F2">
        <w:rPr>
          <w:rFonts w:asciiTheme="majorHAnsi" w:hAnsiTheme="majorHAnsi" w:cstheme="majorHAnsi"/>
        </w:rPr>
        <w:t>n</w:t>
      </w:r>
      <w:r w:rsidRPr="00790BDB">
        <w:rPr>
          <w:rFonts w:asciiTheme="majorHAnsi" w:hAnsiTheme="majorHAnsi" w:cstheme="majorHAnsi"/>
        </w:rPr>
        <w:t xml:space="preserve"> s obsahem Smlouvy, včetně obsahu všech jejích příloh a dodatků, s věcným obsahem návrhu Projektu, jakož i se Zadávací dokumentací, a</w:t>
      </w:r>
      <w:r w:rsidR="00663A98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zavazuje se ve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vztahu k Poskytovateli dodržovat veškerá ustanovení obecně závazných právních předpisů, Smlouvy, včetně všech jejích příloh a dodatků, a Zadávací dokumentace.</w:t>
      </w:r>
    </w:p>
    <w:p w14:paraId="3D8DB469" w14:textId="7DADDFB4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Příjemce tímto ujišťuje Poskytovatele, že shora uveden</w:t>
      </w:r>
      <w:r w:rsidR="001041F2">
        <w:rPr>
          <w:rFonts w:asciiTheme="majorHAnsi" w:hAnsiTheme="majorHAnsi" w:cstheme="majorHAnsi"/>
        </w:rPr>
        <w:t>ý</w:t>
      </w:r>
      <w:r w:rsidRPr="00790BDB">
        <w:rPr>
          <w:rFonts w:asciiTheme="majorHAnsi" w:hAnsiTheme="majorHAnsi" w:cstheme="majorHAnsi"/>
        </w:rPr>
        <w:t xml:space="preserve"> nov</w:t>
      </w:r>
      <w:r w:rsidR="001041F2">
        <w:rPr>
          <w:rFonts w:asciiTheme="majorHAnsi" w:hAnsiTheme="majorHAnsi" w:cstheme="majorHAnsi"/>
        </w:rPr>
        <w:t>ý</w:t>
      </w:r>
      <w:r w:rsidRPr="00790BDB">
        <w:rPr>
          <w:rFonts w:asciiTheme="majorHAnsi" w:hAnsiTheme="majorHAnsi" w:cstheme="majorHAnsi"/>
        </w:rPr>
        <w:t xml:space="preserve"> spoluřešite</w:t>
      </w:r>
      <w:r w:rsidR="001041F2">
        <w:rPr>
          <w:rFonts w:asciiTheme="majorHAnsi" w:hAnsiTheme="majorHAnsi" w:cstheme="majorHAnsi"/>
        </w:rPr>
        <w:t>l</w:t>
      </w:r>
      <w:r w:rsidRPr="00790BDB">
        <w:rPr>
          <w:rFonts w:asciiTheme="majorHAnsi" w:hAnsiTheme="majorHAnsi" w:cstheme="majorHAnsi"/>
        </w:rPr>
        <w:t xml:space="preserve"> je k dalšímu účastníkovi (</w:t>
      </w:r>
      <w:r w:rsidR="001041F2">
        <w:rPr>
          <w:rFonts w:asciiTheme="majorHAnsi" w:hAnsiTheme="majorHAnsi" w:cstheme="majorHAnsi"/>
        </w:rPr>
        <w:t xml:space="preserve">Fyzikální ústav AV ČR, </w:t>
      </w:r>
      <w:proofErr w:type="spellStart"/>
      <w:r w:rsidR="001041F2">
        <w:rPr>
          <w:rFonts w:asciiTheme="majorHAnsi" w:hAnsiTheme="majorHAnsi" w:cstheme="majorHAnsi"/>
        </w:rPr>
        <w:t>v.v.i</w:t>
      </w:r>
      <w:proofErr w:type="spellEnd"/>
      <w:r w:rsidR="001041F2">
        <w:rPr>
          <w:rFonts w:asciiTheme="majorHAnsi" w:hAnsiTheme="majorHAnsi" w:cstheme="majorHAnsi"/>
        </w:rPr>
        <w:t>.</w:t>
      </w:r>
      <w:r w:rsidRPr="00790BDB">
        <w:rPr>
          <w:rFonts w:asciiTheme="majorHAnsi" w:hAnsiTheme="majorHAnsi" w:cstheme="majorHAnsi"/>
        </w:rPr>
        <w:t>) v pracovněprávním vztahu.</w:t>
      </w:r>
    </w:p>
    <w:p w14:paraId="004F0347" w14:textId="51AD6AA9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Příjemce se zavazuje, že s výše uvedeným dalším účastníkem uzavře dodatek ke smlouvě o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řešení části Projektu, jehož obsahem bude stejná změna jako v odst. 1 tohoto článku. Příjemce se zavazuje jeden stejnopis takového dodatku doručit Poskytovateli na adresu jeho sídla, bez zbytečného odkladu po jeho uzavření.</w:t>
      </w:r>
    </w:p>
    <w:p w14:paraId="3CF5E23A" w14:textId="77777777" w:rsidR="00790BDB" w:rsidRPr="00790BDB" w:rsidRDefault="00790BDB" w:rsidP="004A66CA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790BDB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790BDB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FF4B099" w14:textId="4601ED41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FF55E9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2927BC25" w14:textId="77777777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746993C1" w14:textId="61629E96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s tímto zcela a bezvýhradně souhlasí.</w:t>
      </w:r>
    </w:p>
    <w:p w14:paraId="02F8E548" w14:textId="04333891" w:rsidR="001B0DB5" w:rsidRPr="00137831" w:rsidRDefault="001B0DB5" w:rsidP="00663A98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1809CA7" w14:textId="466F598E" w:rsidR="001B0DB5" w:rsidRDefault="001B0DB5" w:rsidP="001B0DB5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E066D90" w14:textId="02872C88" w:rsidR="001B0DB5" w:rsidRPr="00137831" w:rsidRDefault="001B0DB5" w:rsidP="001B0DB5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24487B">
        <w:rPr>
          <w:rFonts w:asciiTheme="majorHAnsi" w:hAnsiTheme="majorHAnsi" w:cstheme="majorHAnsi"/>
        </w:rPr>
        <w:t>za Příjemce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24487B">
        <w:rPr>
          <w:rFonts w:asciiTheme="majorHAnsi" w:hAnsiTheme="majorHAnsi" w:cstheme="majorHAnsi"/>
          <w:vertAlign w:val="superscript"/>
        </w:rPr>
        <w:t xml:space="preserve">                      </w:t>
      </w:r>
      <w:r w:rsidR="00A96BDA" w:rsidRPr="00A96BDA">
        <w:rPr>
          <w:rFonts w:asciiTheme="majorHAnsi" w:hAnsiTheme="majorHAnsi" w:cstheme="majorHAnsi"/>
        </w:rPr>
        <w:t>prof</w:t>
      </w:r>
      <w:r w:rsidR="002D724C" w:rsidRPr="00737DB4">
        <w:rPr>
          <w:rFonts w:asciiTheme="majorHAnsi" w:hAnsiTheme="majorHAnsi" w:cstheme="majorHAnsi"/>
        </w:rPr>
        <w:t>. RNDr. Petr Baldrian, Ph.D.</w:t>
      </w:r>
      <w:r w:rsidR="0024487B">
        <w:rPr>
          <w:rFonts w:asciiTheme="majorHAnsi" w:hAnsiTheme="majorHAnsi" w:cstheme="majorHAnsi"/>
        </w:rPr>
        <w:t xml:space="preserve">                                                       prof. Mgr. Tomáš Kruml, CSc.</w:t>
      </w:r>
      <w:r w:rsidR="002D724C">
        <w:rPr>
          <w:rFonts w:asciiTheme="majorHAnsi" w:hAnsiTheme="majorHAnsi" w:cstheme="majorHAnsi"/>
          <w:highlight w:val="yellow"/>
        </w:rPr>
        <w:br/>
      </w:r>
      <w:r w:rsidR="002D724C" w:rsidRPr="00FC5613">
        <w:rPr>
          <w:rFonts w:asciiTheme="majorHAnsi" w:hAnsiTheme="majorHAnsi" w:cstheme="majorHAnsi"/>
        </w:rPr>
        <w:tab/>
      </w:r>
      <w:r w:rsidR="002D724C" w:rsidRPr="00737DB4">
        <w:rPr>
          <w:rFonts w:asciiTheme="majorHAnsi" w:hAnsiTheme="majorHAnsi" w:cstheme="majorHAnsi"/>
        </w:rPr>
        <w:t>předseda</w:t>
      </w:r>
      <w:r w:rsidR="002D724C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24487B">
        <w:rPr>
          <w:rFonts w:asciiTheme="majorHAnsi" w:hAnsiTheme="majorHAnsi" w:cstheme="majorHAnsi"/>
        </w:rPr>
        <w:t xml:space="preserve">                           ředitel Ústavu fyziky materiálů AV ČR </w:t>
      </w:r>
      <w:proofErr w:type="spellStart"/>
      <w:r w:rsidR="0024487B">
        <w:rPr>
          <w:rFonts w:asciiTheme="majorHAnsi" w:hAnsiTheme="majorHAnsi" w:cstheme="majorHAnsi"/>
        </w:rPr>
        <w:t>v.v.i</w:t>
      </w:r>
      <w:proofErr w:type="spellEnd"/>
      <w:r w:rsidR="0024487B">
        <w:rPr>
          <w:rFonts w:asciiTheme="majorHAnsi" w:hAnsiTheme="majorHAnsi" w:cstheme="majorHAnsi"/>
        </w:rPr>
        <w:t>.</w:t>
      </w:r>
    </w:p>
    <w:p w14:paraId="37A61550" w14:textId="310C2535" w:rsidR="001B0DB5" w:rsidRPr="00137831" w:rsidRDefault="001B0DB5" w:rsidP="001B0DB5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60E59704" w:rsidR="001A2522" w:rsidRPr="00790BDB" w:rsidRDefault="001B0DB5" w:rsidP="001B0DB5">
      <w:pPr>
        <w:tabs>
          <w:tab w:val="left" w:pos="1377"/>
        </w:tabs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790B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27F2" w14:textId="77777777" w:rsidR="00164A79" w:rsidRDefault="00164A79" w:rsidP="0031270F">
      <w:pPr>
        <w:spacing w:after="0" w:line="240" w:lineRule="auto"/>
      </w:pPr>
      <w:r>
        <w:separator/>
      </w:r>
    </w:p>
  </w:endnote>
  <w:endnote w:type="continuationSeparator" w:id="0">
    <w:p w14:paraId="5B9F05DB" w14:textId="77777777" w:rsidR="00164A79" w:rsidRDefault="00164A7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F906" w14:textId="77777777" w:rsidR="00164A79" w:rsidRDefault="00164A79" w:rsidP="0031270F">
      <w:pPr>
        <w:spacing w:after="0" w:line="240" w:lineRule="auto"/>
      </w:pPr>
      <w:r>
        <w:separator/>
      </w:r>
    </w:p>
  </w:footnote>
  <w:footnote w:type="continuationSeparator" w:id="0">
    <w:p w14:paraId="71AC0128" w14:textId="77777777" w:rsidR="00164A79" w:rsidRDefault="00164A7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9B6"/>
    <w:multiLevelType w:val="hybridMultilevel"/>
    <w:tmpl w:val="8CA65996"/>
    <w:lvl w:ilvl="0" w:tplc="CD76DC7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BD5"/>
    <w:multiLevelType w:val="hybridMultilevel"/>
    <w:tmpl w:val="7B54A1BE"/>
    <w:lvl w:ilvl="0" w:tplc="5EB4797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E762D"/>
    <w:multiLevelType w:val="hybridMultilevel"/>
    <w:tmpl w:val="EC54FF74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4CFE0A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3925EC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0622722">
    <w:abstractNumId w:val="1"/>
  </w:num>
  <w:num w:numId="2" w16cid:durableId="571085176">
    <w:abstractNumId w:val="7"/>
  </w:num>
  <w:num w:numId="3" w16cid:durableId="1699623120">
    <w:abstractNumId w:val="2"/>
  </w:num>
  <w:num w:numId="4" w16cid:durableId="975182155">
    <w:abstractNumId w:val="1"/>
  </w:num>
  <w:num w:numId="5" w16cid:durableId="1256019102">
    <w:abstractNumId w:val="5"/>
  </w:num>
  <w:num w:numId="6" w16cid:durableId="770777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713603">
    <w:abstractNumId w:val="0"/>
  </w:num>
  <w:num w:numId="8" w16cid:durableId="1154487708">
    <w:abstractNumId w:val="4"/>
  </w:num>
  <w:num w:numId="9" w16cid:durableId="632054578">
    <w:abstractNumId w:val="3"/>
  </w:num>
  <w:num w:numId="10" w16cid:durableId="1009331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041F2"/>
    <w:rsid w:val="00110881"/>
    <w:rsid w:val="00115589"/>
    <w:rsid w:val="0012492D"/>
    <w:rsid w:val="00164A79"/>
    <w:rsid w:val="00174BA2"/>
    <w:rsid w:val="00174E89"/>
    <w:rsid w:val="001A2522"/>
    <w:rsid w:val="001B0DB5"/>
    <w:rsid w:val="001B5B98"/>
    <w:rsid w:val="001C0890"/>
    <w:rsid w:val="001C2640"/>
    <w:rsid w:val="001C3A21"/>
    <w:rsid w:val="001E5055"/>
    <w:rsid w:val="00202B3B"/>
    <w:rsid w:val="00215472"/>
    <w:rsid w:val="002205FD"/>
    <w:rsid w:val="0024487B"/>
    <w:rsid w:val="002D3BF2"/>
    <w:rsid w:val="002D63F0"/>
    <w:rsid w:val="002D724C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A66CA"/>
    <w:rsid w:val="004B2AB3"/>
    <w:rsid w:val="00520FEF"/>
    <w:rsid w:val="005720A2"/>
    <w:rsid w:val="005C06B9"/>
    <w:rsid w:val="005E1CB0"/>
    <w:rsid w:val="00622822"/>
    <w:rsid w:val="00623E21"/>
    <w:rsid w:val="00650EB4"/>
    <w:rsid w:val="00657ED7"/>
    <w:rsid w:val="00663A98"/>
    <w:rsid w:val="006954C6"/>
    <w:rsid w:val="006B2B64"/>
    <w:rsid w:val="006C3F82"/>
    <w:rsid w:val="00715376"/>
    <w:rsid w:val="00720018"/>
    <w:rsid w:val="00733138"/>
    <w:rsid w:val="00742856"/>
    <w:rsid w:val="00751682"/>
    <w:rsid w:val="00790BDB"/>
    <w:rsid w:val="007A0A51"/>
    <w:rsid w:val="007B00D7"/>
    <w:rsid w:val="007B41CE"/>
    <w:rsid w:val="0084202F"/>
    <w:rsid w:val="00856AD0"/>
    <w:rsid w:val="00882E88"/>
    <w:rsid w:val="00885CB7"/>
    <w:rsid w:val="008B522C"/>
    <w:rsid w:val="008E2179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96BDA"/>
    <w:rsid w:val="00AA101E"/>
    <w:rsid w:val="00AA4CD9"/>
    <w:rsid w:val="00AB15A1"/>
    <w:rsid w:val="00AE147A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790B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90BDB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1F5D-EBFA-48C5-B2AB-3A7BE721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2024-01-03T11:01:00Z</dcterms:created>
  <dcterms:modified xsi:type="dcterms:W3CDTF">2024-01-03T11:01:00Z</dcterms:modified>
</cp:coreProperties>
</file>