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A87D" w14:textId="77777777" w:rsidR="0092540E" w:rsidRPr="003342A4" w:rsidRDefault="0092540E" w:rsidP="0092540E">
      <w:pPr>
        <w:spacing w:line="288" w:lineRule="auto"/>
        <w:jc w:val="center"/>
        <w:rPr>
          <w:b/>
          <w:bCs/>
        </w:rPr>
      </w:pPr>
      <w:r w:rsidRPr="003342A4">
        <w:rPr>
          <w:b/>
          <w:bCs/>
        </w:rPr>
        <w:t>DOHODA O ODSTOUPENÍ OD KUPNÍ SMLOUVY</w:t>
      </w:r>
      <w:r>
        <w:rPr>
          <w:b/>
          <w:bCs/>
        </w:rPr>
        <w:t xml:space="preserve"> A DOHODA </w:t>
      </w:r>
      <w:r w:rsidRPr="003342A4">
        <w:rPr>
          <w:b/>
          <w:bCs/>
        </w:rPr>
        <w:t xml:space="preserve">O NAROVNÁNÍ </w:t>
      </w:r>
    </w:p>
    <w:p w14:paraId="64348D10" w14:textId="77777777" w:rsidR="0092540E" w:rsidRDefault="0092540E" w:rsidP="0092540E">
      <w:pPr>
        <w:spacing w:line="288" w:lineRule="auto"/>
        <w:jc w:val="center"/>
        <w:rPr>
          <w:b/>
          <w:bCs/>
        </w:rPr>
      </w:pPr>
    </w:p>
    <w:p w14:paraId="4F148DDB" w14:textId="77777777" w:rsidR="0092540E" w:rsidRPr="003342A4" w:rsidRDefault="0092540E" w:rsidP="0092540E">
      <w:pPr>
        <w:spacing w:line="288" w:lineRule="auto"/>
        <w:jc w:val="center"/>
        <w:rPr>
          <w:b/>
          <w:bCs/>
        </w:rPr>
      </w:pPr>
    </w:p>
    <w:p w14:paraId="6292EBBD" w14:textId="77777777" w:rsidR="0092540E" w:rsidRPr="003342A4" w:rsidRDefault="0092540E" w:rsidP="0092540E">
      <w:pPr>
        <w:spacing w:line="288" w:lineRule="auto"/>
        <w:rPr>
          <w:b/>
          <w:bCs/>
        </w:rPr>
      </w:pPr>
      <w:bookmarkStart w:id="0" w:name="OLE_LINK20"/>
      <w:bookmarkStart w:id="1" w:name="OLE_LINK19"/>
      <w:bookmarkStart w:id="2" w:name="OLE_LINK17"/>
      <w:bookmarkEnd w:id="0"/>
      <w:bookmarkEnd w:id="1"/>
      <w:bookmarkEnd w:id="2"/>
      <w:r w:rsidRPr="003342A4">
        <w:rPr>
          <w:b/>
          <w:bCs/>
        </w:rPr>
        <w:t>Statutární město Havířov</w:t>
      </w:r>
    </w:p>
    <w:p w14:paraId="396AA20E" w14:textId="77777777" w:rsidR="0092540E" w:rsidRPr="003342A4" w:rsidRDefault="0092540E" w:rsidP="0092540E">
      <w:pPr>
        <w:spacing w:line="288" w:lineRule="auto"/>
      </w:pPr>
      <w:r w:rsidRPr="003342A4">
        <w:t xml:space="preserve">se sídlem: </w:t>
      </w:r>
      <w:r w:rsidRPr="003342A4">
        <w:tab/>
      </w:r>
      <w:r w:rsidRPr="003342A4">
        <w:tab/>
      </w:r>
      <w:r w:rsidRPr="003342A4">
        <w:tab/>
        <w:t>Svornosti 86/2, 736 01 Havířov-Město</w:t>
      </w:r>
    </w:p>
    <w:p w14:paraId="4AD7B83F" w14:textId="77777777" w:rsidR="0092540E" w:rsidRPr="003342A4" w:rsidRDefault="0092540E" w:rsidP="0092540E">
      <w:pPr>
        <w:spacing w:line="288" w:lineRule="auto"/>
      </w:pPr>
      <w:r w:rsidRPr="003342A4">
        <w:t>zastoupeno:</w:t>
      </w:r>
      <w:r w:rsidRPr="003342A4">
        <w:tab/>
      </w:r>
      <w:r w:rsidRPr="003342A4">
        <w:tab/>
      </w:r>
      <w:r w:rsidRPr="003342A4">
        <w:tab/>
        <w:t>Ing. Ondřejem Baránkem, náměstkem primátora pro ekonomiku</w:t>
      </w:r>
    </w:p>
    <w:p w14:paraId="50C41576" w14:textId="77777777" w:rsidR="0092540E" w:rsidRPr="003342A4" w:rsidRDefault="0092540E" w:rsidP="0092540E">
      <w:pPr>
        <w:spacing w:line="288" w:lineRule="auto"/>
      </w:pPr>
      <w:r w:rsidRPr="003342A4">
        <w:t xml:space="preserve">                                               a správu majetku                 </w:t>
      </w:r>
      <w:r w:rsidRPr="003342A4">
        <w:tab/>
        <w:t xml:space="preserve"> </w:t>
      </w:r>
    </w:p>
    <w:p w14:paraId="0D784223" w14:textId="77777777" w:rsidR="0092540E" w:rsidRPr="003342A4" w:rsidRDefault="0092540E" w:rsidP="0092540E">
      <w:pPr>
        <w:spacing w:line="288" w:lineRule="auto"/>
      </w:pPr>
      <w:proofErr w:type="gramStart"/>
      <w:r w:rsidRPr="003342A4">
        <w:t xml:space="preserve">IČO:   </w:t>
      </w:r>
      <w:proofErr w:type="gramEnd"/>
      <w:r w:rsidRPr="003342A4">
        <w:t xml:space="preserve">                   </w:t>
      </w:r>
      <w:r w:rsidRPr="003342A4">
        <w:tab/>
      </w:r>
      <w:r w:rsidRPr="003342A4">
        <w:tab/>
        <w:t>00297488</w:t>
      </w:r>
    </w:p>
    <w:p w14:paraId="598DEC44" w14:textId="77777777" w:rsidR="0092540E" w:rsidRPr="003342A4" w:rsidRDefault="0092540E" w:rsidP="0092540E">
      <w:pPr>
        <w:spacing w:line="288" w:lineRule="auto"/>
      </w:pPr>
      <w:proofErr w:type="gramStart"/>
      <w:r w:rsidRPr="003342A4">
        <w:t xml:space="preserve">DIČ:   </w:t>
      </w:r>
      <w:proofErr w:type="gramEnd"/>
      <w:r w:rsidRPr="003342A4">
        <w:t xml:space="preserve">                        </w:t>
      </w:r>
      <w:r w:rsidRPr="003342A4">
        <w:tab/>
      </w:r>
      <w:r w:rsidRPr="003342A4">
        <w:tab/>
        <w:t>CZ00297488</w:t>
      </w:r>
    </w:p>
    <w:p w14:paraId="34ADC558" w14:textId="77777777" w:rsidR="0092540E" w:rsidRPr="003342A4" w:rsidRDefault="0092540E" w:rsidP="0092540E">
      <w:pPr>
        <w:spacing w:line="288" w:lineRule="auto"/>
      </w:pPr>
      <w:r w:rsidRPr="003342A4">
        <w:t xml:space="preserve">ID datové </w:t>
      </w:r>
      <w:proofErr w:type="gramStart"/>
      <w:r w:rsidRPr="003342A4">
        <w:t xml:space="preserve">schránky:   </w:t>
      </w:r>
      <w:proofErr w:type="gramEnd"/>
      <w:r w:rsidRPr="003342A4">
        <w:t xml:space="preserve">            7zhb6tn</w:t>
      </w:r>
    </w:p>
    <w:p w14:paraId="0978963E" w14:textId="77777777" w:rsidR="0092540E" w:rsidRPr="003342A4" w:rsidRDefault="0092540E" w:rsidP="0092540E">
      <w:pPr>
        <w:spacing w:line="288" w:lineRule="auto"/>
      </w:pPr>
      <w:r w:rsidRPr="003342A4">
        <w:t xml:space="preserve">bankovní </w:t>
      </w:r>
      <w:proofErr w:type="gramStart"/>
      <w:r w:rsidRPr="003342A4">
        <w:t xml:space="preserve">spojení:   </w:t>
      </w:r>
      <w:proofErr w:type="gramEnd"/>
      <w:r w:rsidRPr="003342A4">
        <w:t xml:space="preserve">   </w:t>
      </w:r>
      <w:r w:rsidRPr="003342A4">
        <w:tab/>
      </w:r>
      <w:r w:rsidRPr="003342A4">
        <w:tab/>
        <w:t xml:space="preserve">Česká spořitelna a.s., centrála v Praze </w:t>
      </w:r>
    </w:p>
    <w:p w14:paraId="722870C2" w14:textId="77777777" w:rsidR="0092540E" w:rsidRPr="003342A4" w:rsidRDefault="0092540E" w:rsidP="0092540E">
      <w:pPr>
        <w:spacing w:line="288" w:lineRule="auto"/>
      </w:pPr>
      <w:r w:rsidRPr="003342A4">
        <w:t xml:space="preserve">číslo účtu: </w:t>
      </w:r>
      <w:r w:rsidRPr="003342A4">
        <w:tab/>
        <w:t xml:space="preserve">           </w:t>
      </w:r>
      <w:r w:rsidRPr="003342A4">
        <w:tab/>
      </w:r>
      <w:r w:rsidRPr="003342A4">
        <w:tab/>
        <w:t>19-1721604319/0800</w:t>
      </w:r>
    </w:p>
    <w:p w14:paraId="147AB113" w14:textId="77777777" w:rsidR="0092540E" w:rsidRPr="003342A4" w:rsidRDefault="0092540E" w:rsidP="0092540E">
      <w:pPr>
        <w:spacing w:line="288" w:lineRule="auto"/>
      </w:pPr>
      <w:r w:rsidRPr="003342A4">
        <w:t>není zapsán v obchodním rejstříku</w:t>
      </w:r>
    </w:p>
    <w:p w14:paraId="41E7DD46" w14:textId="77777777" w:rsidR="0092540E" w:rsidRPr="003342A4" w:rsidRDefault="0092540E" w:rsidP="0092540E">
      <w:pPr>
        <w:widowControl w:val="0"/>
        <w:spacing w:line="288" w:lineRule="auto"/>
        <w:jc w:val="both"/>
      </w:pPr>
      <w:r w:rsidRPr="003342A4">
        <w:t>(dále jen „</w:t>
      </w:r>
      <w:r w:rsidRPr="003342A4">
        <w:rPr>
          <w:b/>
          <w:i/>
        </w:rPr>
        <w:t>Prodávající</w:t>
      </w:r>
      <w:r w:rsidRPr="003342A4">
        <w:t>“)</w:t>
      </w:r>
    </w:p>
    <w:p w14:paraId="7720A92F" w14:textId="77777777" w:rsidR="0092540E" w:rsidRPr="003342A4" w:rsidRDefault="0092540E" w:rsidP="0092540E">
      <w:pPr>
        <w:pStyle w:val="Styl1"/>
        <w:spacing w:line="288" w:lineRule="auto"/>
        <w:jc w:val="left"/>
        <w:rPr>
          <w:szCs w:val="24"/>
        </w:rPr>
      </w:pPr>
    </w:p>
    <w:p w14:paraId="3B075959" w14:textId="77777777" w:rsidR="0092540E" w:rsidRPr="003342A4" w:rsidRDefault="0092540E" w:rsidP="0092540E">
      <w:pPr>
        <w:pStyle w:val="Styl1"/>
        <w:spacing w:line="288" w:lineRule="auto"/>
        <w:jc w:val="left"/>
        <w:rPr>
          <w:szCs w:val="24"/>
        </w:rPr>
      </w:pPr>
      <w:r w:rsidRPr="003342A4">
        <w:rPr>
          <w:szCs w:val="24"/>
        </w:rPr>
        <w:t>a</w:t>
      </w:r>
    </w:p>
    <w:p w14:paraId="23FB8D1E" w14:textId="77777777" w:rsidR="0092540E" w:rsidRPr="003342A4" w:rsidRDefault="0092540E" w:rsidP="0092540E">
      <w:pPr>
        <w:pStyle w:val="Styl1"/>
        <w:spacing w:line="288" w:lineRule="auto"/>
        <w:jc w:val="left"/>
        <w:rPr>
          <w:b/>
          <w:szCs w:val="24"/>
        </w:rPr>
      </w:pPr>
      <w:r w:rsidRPr="003342A4">
        <w:rPr>
          <w:szCs w:val="24"/>
        </w:rPr>
        <w:tab/>
      </w:r>
    </w:p>
    <w:p w14:paraId="04616CF4" w14:textId="77777777" w:rsidR="0092540E" w:rsidRPr="003342A4" w:rsidRDefault="0092540E" w:rsidP="0092540E">
      <w:pPr>
        <w:spacing w:line="288" w:lineRule="auto"/>
        <w:rPr>
          <w:b/>
          <w:bCs/>
        </w:rPr>
      </w:pPr>
      <w:r w:rsidRPr="003342A4">
        <w:rPr>
          <w:b/>
          <w:bCs/>
        </w:rPr>
        <w:t xml:space="preserve">HC </w:t>
      </w:r>
      <w:proofErr w:type="spellStart"/>
      <w:r w:rsidRPr="003342A4">
        <w:rPr>
          <w:b/>
          <w:bCs/>
        </w:rPr>
        <w:t>Wolves</w:t>
      </w:r>
      <w:proofErr w:type="spellEnd"/>
      <w:r w:rsidRPr="003342A4">
        <w:rPr>
          <w:b/>
          <w:bCs/>
        </w:rPr>
        <w:t xml:space="preserve"> Český Těšín </w:t>
      </w:r>
      <w:proofErr w:type="spellStart"/>
      <w:r w:rsidRPr="003342A4">
        <w:rPr>
          <w:b/>
          <w:bCs/>
        </w:rPr>
        <w:t>z.s</w:t>
      </w:r>
      <w:proofErr w:type="spellEnd"/>
      <w:r w:rsidRPr="003342A4">
        <w:rPr>
          <w:b/>
          <w:bCs/>
        </w:rPr>
        <w:t>.</w:t>
      </w:r>
    </w:p>
    <w:p w14:paraId="289D70D5" w14:textId="77777777" w:rsidR="0092540E" w:rsidRPr="003342A4" w:rsidRDefault="0092540E" w:rsidP="0092540E">
      <w:pPr>
        <w:spacing w:line="288" w:lineRule="auto"/>
      </w:pPr>
      <w:r w:rsidRPr="003342A4">
        <w:t>se sídlem:</w:t>
      </w:r>
      <w:r w:rsidRPr="003342A4">
        <w:tab/>
      </w:r>
      <w:r w:rsidRPr="003342A4">
        <w:tab/>
      </w:r>
      <w:r w:rsidRPr="003342A4">
        <w:tab/>
        <w:t xml:space="preserve"> Svojsíkova 833, 737 01 Český Těšín </w:t>
      </w:r>
    </w:p>
    <w:p w14:paraId="3AFE6AF4" w14:textId="35899C46" w:rsidR="0092540E" w:rsidRPr="003342A4" w:rsidRDefault="0092540E" w:rsidP="0092540E">
      <w:pPr>
        <w:autoSpaceDE w:val="0"/>
        <w:autoSpaceDN w:val="0"/>
        <w:adjustRightInd w:val="0"/>
        <w:spacing w:line="288" w:lineRule="auto"/>
      </w:pPr>
      <w:proofErr w:type="gramStart"/>
      <w:r w:rsidRPr="003342A4">
        <w:t xml:space="preserve">zastoupen:   </w:t>
      </w:r>
      <w:proofErr w:type="gramEnd"/>
      <w:r w:rsidRPr="003342A4">
        <w:t xml:space="preserve">                          </w:t>
      </w:r>
      <w:r w:rsidRPr="003342A4">
        <w:tab/>
        <w:t xml:space="preserve"> </w:t>
      </w:r>
      <w:r w:rsidR="00CE7002">
        <w:t>XXXXXXXXX</w:t>
      </w:r>
      <w:r w:rsidRPr="003342A4">
        <w:t xml:space="preserve">, </w:t>
      </w:r>
      <w:r>
        <w:t xml:space="preserve">jednatelé </w:t>
      </w:r>
    </w:p>
    <w:p w14:paraId="4D59E8BC" w14:textId="77777777" w:rsidR="0092540E" w:rsidRPr="003342A4" w:rsidRDefault="0092540E" w:rsidP="0092540E">
      <w:pPr>
        <w:spacing w:line="288" w:lineRule="auto"/>
      </w:pPr>
      <w:proofErr w:type="gramStart"/>
      <w:r w:rsidRPr="003342A4">
        <w:t xml:space="preserve">IČO:   </w:t>
      </w:r>
      <w:proofErr w:type="gramEnd"/>
      <w:r w:rsidRPr="003342A4">
        <w:t xml:space="preserve">  </w:t>
      </w:r>
      <w:r w:rsidRPr="003342A4">
        <w:tab/>
      </w:r>
      <w:r w:rsidRPr="003342A4">
        <w:tab/>
        <w:t xml:space="preserve">             05105561</w:t>
      </w:r>
    </w:p>
    <w:p w14:paraId="0D4242D3" w14:textId="77777777" w:rsidR="0092540E" w:rsidRPr="003342A4" w:rsidRDefault="0092540E" w:rsidP="0092540E">
      <w:pPr>
        <w:spacing w:line="288" w:lineRule="auto"/>
      </w:pPr>
      <w:proofErr w:type="gramStart"/>
      <w:r w:rsidRPr="003342A4">
        <w:t xml:space="preserve">DIČ:   </w:t>
      </w:r>
      <w:proofErr w:type="gramEnd"/>
      <w:r w:rsidRPr="003342A4">
        <w:t xml:space="preserve">                                     CZ05105561</w:t>
      </w:r>
    </w:p>
    <w:p w14:paraId="420A59EA" w14:textId="77777777" w:rsidR="0092540E" w:rsidRPr="003342A4" w:rsidRDefault="0092540E" w:rsidP="0092540E">
      <w:pPr>
        <w:spacing w:line="288" w:lineRule="auto"/>
      </w:pPr>
      <w:r w:rsidRPr="003342A4">
        <w:t xml:space="preserve">bankovní </w:t>
      </w:r>
      <w:proofErr w:type="gramStart"/>
      <w:r w:rsidRPr="003342A4">
        <w:t xml:space="preserve">spojení:   </w:t>
      </w:r>
      <w:proofErr w:type="gramEnd"/>
      <w:r w:rsidRPr="003342A4">
        <w:t xml:space="preserve">   </w:t>
      </w:r>
      <w:r w:rsidRPr="003342A4">
        <w:tab/>
      </w:r>
      <w:r w:rsidRPr="003342A4">
        <w:tab/>
        <w:t xml:space="preserve">Česká spořitelna a.s. </w:t>
      </w:r>
    </w:p>
    <w:p w14:paraId="222847DE" w14:textId="16D5036F" w:rsidR="0092540E" w:rsidRPr="003342A4" w:rsidRDefault="0092540E" w:rsidP="0092540E">
      <w:pPr>
        <w:spacing w:line="288" w:lineRule="auto"/>
      </w:pPr>
      <w:r w:rsidRPr="003342A4">
        <w:t xml:space="preserve">číslo účtu: </w:t>
      </w:r>
      <w:r w:rsidRPr="003342A4">
        <w:tab/>
        <w:t xml:space="preserve">           </w:t>
      </w:r>
      <w:r w:rsidRPr="003342A4">
        <w:tab/>
      </w:r>
      <w:r w:rsidRPr="003342A4">
        <w:tab/>
      </w:r>
      <w:r w:rsidR="00CE7002">
        <w:t>XXXXXXXXXX</w:t>
      </w:r>
    </w:p>
    <w:p w14:paraId="7E59CBAA" w14:textId="77777777" w:rsidR="0092540E" w:rsidRPr="003342A4" w:rsidRDefault="0092540E" w:rsidP="0092540E">
      <w:pPr>
        <w:spacing w:line="288" w:lineRule="auto"/>
      </w:pPr>
      <w:r w:rsidRPr="003342A4">
        <w:t xml:space="preserve">ID datové </w:t>
      </w:r>
      <w:proofErr w:type="gramStart"/>
      <w:r w:rsidRPr="003342A4">
        <w:t xml:space="preserve">schránky:   </w:t>
      </w:r>
      <w:proofErr w:type="gramEnd"/>
      <w:r w:rsidRPr="003342A4">
        <w:t xml:space="preserve">            mxcydr4</w:t>
      </w:r>
    </w:p>
    <w:p w14:paraId="55E7258D" w14:textId="77777777" w:rsidR="0092540E" w:rsidRPr="003342A4" w:rsidRDefault="0092540E" w:rsidP="0092540E">
      <w:pPr>
        <w:spacing w:line="288" w:lineRule="auto"/>
        <w:jc w:val="both"/>
      </w:pPr>
      <w:r w:rsidRPr="003342A4">
        <w:t>zapsán ve spolkovém rejstříku vedeném u Krajského soudu v Ostravě, oddíl L, vložka 15110</w:t>
      </w:r>
    </w:p>
    <w:p w14:paraId="1F988889" w14:textId="77777777" w:rsidR="0092540E" w:rsidRPr="003342A4" w:rsidRDefault="0092540E" w:rsidP="0092540E">
      <w:pPr>
        <w:pStyle w:val="Zkladntext"/>
        <w:spacing w:line="288" w:lineRule="auto"/>
        <w:rPr>
          <w:szCs w:val="24"/>
        </w:rPr>
      </w:pPr>
      <w:r w:rsidRPr="003342A4">
        <w:rPr>
          <w:szCs w:val="24"/>
        </w:rPr>
        <w:t>(dále jen „</w:t>
      </w:r>
      <w:r w:rsidRPr="003342A4">
        <w:rPr>
          <w:b/>
          <w:i/>
          <w:szCs w:val="24"/>
        </w:rPr>
        <w:t>Kupující</w:t>
      </w:r>
      <w:r w:rsidRPr="003342A4">
        <w:rPr>
          <w:szCs w:val="24"/>
        </w:rPr>
        <w:t>“)</w:t>
      </w:r>
    </w:p>
    <w:p w14:paraId="39BAC257" w14:textId="77777777" w:rsidR="0092540E" w:rsidRPr="003342A4" w:rsidRDefault="0092540E" w:rsidP="0092540E">
      <w:pPr>
        <w:pStyle w:val="Zkladntext"/>
        <w:spacing w:line="288" w:lineRule="auto"/>
        <w:rPr>
          <w:szCs w:val="24"/>
        </w:rPr>
      </w:pPr>
    </w:p>
    <w:p w14:paraId="4CBE63E3" w14:textId="77777777" w:rsidR="0092540E" w:rsidRPr="003342A4" w:rsidRDefault="0092540E" w:rsidP="0092540E">
      <w:pPr>
        <w:spacing w:line="288" w:lineRule="auto"/>
        <w:ind w:left="1410" w:hanging="1410"/>
        <w:jc w:val="both"/>
      </w:pPr>
      <w:r w:rsidRPr="003342A4">
        <w:t>(Prodávající a Kupující dále společně jen „</w:t>
      </w:r>
      <w:r w:rsidRPr="003342A4">
        <w:rPr>
          <w:b/>
          <w:i/>
        </w:rPr>
        <w:t>Smluvní strany</w:t>
      </w:r>
      <w:r w:rsidRPr="003342A4">
        <w:t>“)</w:t>
      </w:r>
    </w:p>
    <w:p w14:paraId="3F0AE4F7" w14:textId="77777777" w:rsidR="0092540E" w:rsidRPr="003342A4" w:rsidRDefault="0092540E" w:rsidP="0092540E">
      <w:pPr>
        <w:pStyle w:val="Zkladntext"/>
        <w:spacing w:line="288" w:lineRule="auto"/>
        <w:rPr>
          <w:szCs w:val="24"/>
        </w:rPr>
      </w:pPr>
    </w:p>
    <w:p w14:paraId="1FFEA7FB" w14:textId="77777777" w:rsidR="0092540E" w:rsidRPr="003342A4" w:rsidRDefault="0092540E" w:rsidP="0092540E">
      <w:pPr>
        <w:spacing w:line="288" w:lineRule="auto"/>
        <w:jc w:val="center"/>
        <w:rPr>
          <w:bCs/>
        </w:rPr>
      </w:pPr>
      <w:r w:rsidRPr="003342A4">
        <w:t xml:space="preserve">uzavírají níže uvedeného dne, měsíce a roku </w:t>
      </w:r>
      <w:r w:rsidRPr="003342A4">
        <w:rPr>
          <w:bCs/>
        </w:rPr>
        <w:t xml:space="preserve">dle </w:t>
      </w:r>
      <w:proofErr w:type="spellStart"/>
      <w:r w:rsidRPr="003342A4">
        <w:rPr>
          <w:bCs/>
        </w:rPr>
        <w:t>ust</w:t>
      </w:r>
      <w:proofErr w:type="spellEnd"/>
      <w:r w:rsidRPr="003342A4">
        <w:rPr>
          <w:bCs/>
        </w:rPr>
        <w:t>. § 1903 a násl., § 2001 a násl zákona č. 89/2012 Sb., občanského zákoníku, ve znění pozdějších předpisů, tuto</w:t>
      </w:r>
    </w:p>
    <w:p w14:paraId="077F1045" w14:textId="77777777" w:rsidR="0092540E" w:rsidRDefault="0092540E" w:rsidP="0092540E">
      <w:pPr>
        <w:spacing w:line="288" w:lineRule="auto"/>
        <w:jc w:val="center"/>
        <w:rPr>
          <w:bCs/>
        </w:rPr>
      </w:pPr>
    </w:p>
    <w:p w14:paraId="309FD081" w14:textId="77777777" w:rsidR="0092540E" w:rsidRDefault="0092540E" w:rsidP="0092540E">
      <w:pPr>
        <w:spacing w:line="288" w:lineRule="auto"/>
        <w:jc w:val="center"/>
        <w:rPr>
          <w:bCs/>
        </w:rPr>
      </w:pPr>
    </w:p>
    <w:p w14:paraId="501FFE1C" w14:textId="77777777" w:rsidR="00664524" w:rsidRPr="003342A4" w:rsidRDefault="00664524" w:rsidP="0092540E">
      <w:pPr>
        <w:spacing w:line="288" w:lineRule="auto"/>
        <w:jc w:val="center"/>
        <w:rPr>
          <w:bCs/>
        </w:rPr>
      </w:pPr>
    </w:p>
    <w:p w14:paraId="7E0EA97E" w14:textId="77777777" w:rsidR="0092540E" w:rsidRPr="003342A4" w:rsidRDefault="0092540E" w:rsidP="0092540E">
      <w:pPr>
        <w:spacing w:line="288" w:lineRule="auto"/>
        <w:jc w:val="center"/>
        <w:rPr>
          <w:b/>
          <w:bCs/>
        </w:rPr>
      </w:pPr>
      <w:r w:rsidRPr="003342A4">
        <w:rPr>
          <w:b/>
          <w:bCs/>
        </w:rPr>
        <w:t xml:space="preserve">Dohodu o </w:t>
      </w:r>
      <w:r>
        <w:rPr>
          <w:b/>
          <w:bCs/>
        </w:rPr>
        <w:t xml:space="preserve">odstoupení od kupní smlouvy a dohoda o </w:t>
      </w:r>
      <w:r w:rsidRPr="003342A4">
        <w:rPr>
          <w:b/>
          <w:bCs/>
        </w:rPr>
        <w:t xml:space="preserve">narovnání </w:t>
      </w:r>
    </w:p>
    <w:p w14:paraId="138955AA" w14:textId="77777777" w:rsidR="0092540E" w:rsidRPr="003342A4" w:rsidRDefault="0092540E" w:rsidP="0092540E">
      <w:pPr>
        <w:spacing w:line="288" w:lineRule="auto"/>
        <w:jc w:val="center"/>
      </w:pPr>
      <w:r w:rsidRPr="003342A4">
        <w:t xml:space="preserve"> (dále jen „</w:t>
      </w:r>
      <w:r w:rsidRPr="003342A4">
        <w:rPr>
          <w:b/>
          <w:i/>
        </w:rPr>
        <w:t>Dohoda</w:t>
      </w:r>
      <w:r w:rsidRPr="003342A4">
        <w:t>“)</w:t>
      </w:r>
    </w:p>
    <w:p w14:paraId="16A81D39" w14:textId="77777777" w:rsidR="0092540E" w:rsidRDefault="0092540E" w:rsidP="0092540E">
      <w:pPr>
        <w:spacing w:line="288" w:lineRule="auto"/>
        <w:jc w:val="center"/>
      </w:pPr>
    </w:p>
    <w:p w14:paraId="002F9FD6" w14:textId="77777777" w:rsidR="00664524" w:rsidRDefault="00664524" w:rsidP="0092540E">
      <w:pPr>
        <w:spacing w:line="288" w:lineRule="auto"/>
        <w:jc w:val="center"/>
      </w:pPr>
    </w:p>
    <w:p w14:paraId="0F5A92A4" w14:textId="77777777" w:rsidR="00664524" w:rsidRDefault="00664524" w:rsidP="0092540E">
      <w:pPr>
        <w:spacing w:line="288" w:lineRule="auto"/>
        <w:jc w:val="center"/>
      </w:pPr>
    </w:p>
    <w:p w14:paraId="59861DB5" w14:textId="77777777" w:rsidR="00664524" w:rsidRDefault="00664524" w:rsidP="0092540E">
      <w:pPr>
        <w:spacing w:line="288" w:lineRule="auto"/>
        <w:jc w:val="center"/>
      </w:pPr>
    </w:p>
    <w:p w14:paraId="57ED578C" w14:textId="77777777" w:rsidR="00664524" w:rsidRDefault="00664524" w:rsidP="0092540E">
      <w:pPr>
        <w:spacing w:line="288" w:lineRule="auto"/>
        <w:jc w:val="center"/>
      </w:pPr>
    </w:p>
    <w:p w14:paraId="4A75CB9A" w14:textId="77777777" w:rsidR="0092540E" w:rsidRPr="003342A4" w:rsidRDefault="0092540E" w:rsidP="0092540E">
      <w:pPr>
        <w:spacing w:line="288" w:lineRule="auto"/>
        <w:jc w:val="center"/>
      </w:pPr>
    </w:p>
    <w:p w14:paraId="2410C01E" w14:textId="77777777" w:rsidR="0092540E" w:rsidRPr="003342A4" w:rsidRDefault="0092540E" w:rsidP="0092540E">
      <w:pPr>
        <w:spacing w:line="288" w:lineRule="auto"/>
        <w:jc w:val="center"/>
        <w:rPr>
          <w:b/>
          <w:bCs/>
        </w:rPr>
      </w:pPr>
      <w:r w:rsidRPr="003342A4">
        <w:rPr>
          <w:b/>
          <w:bCs/>
        </w:rPr>
        <w:lastRenderedPageBreak/>
        <w:t>I.</w:t>
      </w:r>
    </w:p>
    <w:p w14:paraId="31A70B54" w14:textId="77777777" w:rsidR="0092540E" w:rsidRPr="003342A4" w:rsidRDefault="0092540E" w:rsidP="0092540E">
      <w:pPr>
        <w:spacing w:line="288" w:lineRule="auto"/>
        <w:ind w:left="720" w:hanging="720"/>
        <w:jc w:val="center"/>
        <w:rPr>
          <w:b/>
          <w:bCs/>
        </w:rPr>
      </w:pPr>
      <w:r w:rsidRPr="003342A4">
        <w:rPr>
          <w:b/>
          <w:bCs/>
        </w:rPr>
        <w:t>Skutkový stav</w:t>
      </w:r>
    </w:p>
    <w:p w14:paraId="706A537B" w14:textId="4AE17CDF" w:rsidR="0092540E" w:rsidRPr="003342A4" w:rsidRDefault="0092540E" w:rsidP="0092540E">
      <w:pPr>
        <w:numPr>
          <w:ilvl w:val="0"/>
          <w:numId w:val="1"/>
        </w:numPr>
        <w:tabs>
          <w:tab w:val="center" w:pos="4536"/>
          <w:tab w:val="left" w:pos="5100"/>
        </w:tabs>
        <w:spacing w:line="288" w:lineRule="auto"/>
        <w:ind w:left="284" w:hanging="284"/>
        <w:jc w:val="both"/>
      </w:pPr>
      <w:r w:rsidRPr="003342A4">
        <w:t xml:space="preserve">Smluvní strany </w:t>
      </w:r>
      <w:r w:rsidR="00220ABE" w:rsidRPr="003342A4">
        <w:t>uzavřel</w:t>
      </w:r>
      <w:r w:rsidR="00220ABE">
        <w:t>y</w:t>
      </w:r>
      <w:r w:rsidR="00220ABE" w:rsidRPr="003342A4">
        <w:t xml:space="preserve"> </w:t>
      </w:r>
      <w:r w:rsidRPr="003342A4">
        <w:t>dne 26. 6. 2021 kupní smlouvu a smlouvu o zřízení věcného předkupního práva č. 567/EO/21 (dále jen „</w:t>
      </w:r>
      <w:r w:rsidRPr="003342A4">
        <w:rPr>
          <w:b/>
          <w:bCs/>
          <w:i/>
          <w:iCs/>
        </w:rPr>
        <w:t>Smlouva</w:t>
      </w:r>
      <w:r w:rsidRPr="003342A4">
        <w:t xml:space="preserve">“), na </w:t>
      </w:r>
      <w:proofErr w:type="gramStart"/>
      <w:r w:rsidRPr="003342A4">
        <w:t>základě</w:t>
      </w:r>
      <w:proofErr w:type="gramEnd"/>
      <w:r w:rsidRPr="003342A4">
        <w:t xml:space="preserve"> které Prodávající prodal Kupujícímu a převedl vlastnické právo na Kupujícího k pozemku </w:t>
      </w:r>
      <w:proofErr w:type="spellStart"/>
      <w:r w:rsidRPr="003342A4">
        <w:t>parc</w:t>
      </w:r>
      <w:proofErr w:type="spellEnd"/>
      <w:r w:rsidRPr="003342A4">
        <w:t>. č. 2324, zastavěná plocha a nádvoří, jehož součástí byla stavba občanského vybavení č. p. 1102, to vše v katastrálním území Havířov-město a obci Havířov</w:t>
      </w:r>
      <w:r>
        <w:t xml:space="preserve"> (dále jen „</w:t>
      </w:r>
      <w:r w:rsidRPr="003342A4">
        <w:rPr>
          <w:b/>
          <w:bCs/>
          <w:i/>
          <w:iCs/>
        </w:rPr>
        <w:t>Pozemek</w:t>
      </w:r>
      <w:r>
        <w:rPr>
          <w:i/>
          <w:iCs/>
        </w:rPr>
        <w:t>“)</w:t>
      </w:r>
      <w:r w:rsidRPr="003342A4">
        <w:t>. Dále na základě Smlouvy Prodávající prodal Kupujícímu a převedl vlastnické právo na Kupujícího ke kompletní projektové dokumentaci na demolici budovy s číslem popisným 1102.</w:t>
      </w:r>
    </w:p>
    <w:p w14:paraId="3A1177D7" w14:textId="000DE526" w:rsidR="0092540E" w:rsidRPr="003342A4" w:rsidRDefault="0092540E" w:rsidP="0092540E">
      <w:pPr>
        <w:numPr>
          <w:ilvl w:val="0"/>
          <w:numId w:val="1"/>
        </w:numPr>
        <w:tabs>
          <w:tab w:val="center" w:pos="4536"/>
          <w:tab w:val="left" w:pos="5100"/>
        </w:tabs>
        <w:spacing w:line="288" w:lineRule="auto"/>
        <w:ind w:left="284" w:hanging="284"/>
        <w:jc w:val="both"/>
      </w:pPr>
      <w:r w:rsidRPr="003342A4">
        <w:t xml:space="preserve">Pozemek je ke dni uzavření této Dohody vedený v katastru nemovitostí jako pozemek </w:t>
      </w:r>
      <w:bookmarkStart w:id="3" w:name="_Hlk153811349"/>
      <w:proofErr w:type="spellStart"/>
      <w:r w:rsidRPr="003342A4">
        <w:t>parc</w:t>
      </w:r>
      <w:proofErr w:type="spellEnd"/>
      <w:r w:rsidRPr="003342A4">
        <w:t xml:space="preserve">. č. 2324/1, ostatní plocha a </w:t>
      </w:r>
      <w:r>
        <w:t xml:space="preserve">pozemek </w:t>
      </w:r>
      <w:proofErr w:type="spellStart"/>
      <w:r w:rsidRPr="003342A4">
        <w:t>parc</w:t>
      </w:r>
      <w:proofErr w:type="spellEnd"/>
      <w:r w:rsidRPr="003342A4">
        <w:t xml:space="preserve">. č. 2324/4, zastavěná plocha a nádvoří, jehož součástí je budova bez č. p. nebo ev. - stavba technického vybavení, </w:t>
      </w:r>
      <w:r w:rsidRPr="005E021B">
        <w:t xml:space="preserve">to vše </w:t>
      </w:r>
      <w:r w:rsidR="00D406B8" w:rsidRPr="005E021B">
        <w:t>v katastrálním území Havířov-město</w:t>
      </w:r>
      <w:r w:rsidR="00D406B8">
        <w:t>,</w:t>
      </w:r>
      <w:r w:rsidR="00D406B8" w:rsidRPr="003342A4">
        <w:t xml:space="preserve"> </w:t>
      </w:r>
      <w:bookmarkEnd w:id="3"/>
      <w:r w:rsidRPr="003342A4">
        <w:t>zapsáno na LV č. 4801 v katastru nemovitostí vedeném Katastrálním úřadem pro Moravskoslezský kraj, katastrální pracoviště Ostrava</w:t>
      </w:r>
      <w:r>
        <w:t xml:space="preserve"> (dále jen „</w:t>
      </w:r>
      <w:r w:rsidRPr="003342A4">
        <w:rPr>
          <w:b/>
          <w:bCs/>
          <w:i/>
          <w:iCs/>
        </w:rPr>
        <w:t>Pozemk</w:t>
      </w:r>
      <w:r>
        <w:rPr>
          <w:b/>
          <w:bCs/>
          <w:i/>
          <w:iCs/>
        </w:rPr>
        <w:t>y</w:t>
      </w:r>
      <w:r>
        <w:rPr>
          <w:i/>
          <w:iCs/>
        </w:rPr>
        <w:t>“)</w:t>
      </w:r>
      <w:r w:rsidRPr="003342A4">
        <w:t>.</w:t>
      </w:r>
    </w:p>
    <w:p w14:paraId="4B2F4B25" w14:textId="06DAE81A" w:rsidR="0092540E" w:rsidRPr="003342A4" w:rsidRDefault="0092540E" w:rsidP="0092540E">
      <w:pPr>
        <w:numPr>
          <w:ilvl w:val="0"/>
          <w:numId w:val="1"/>
        </w:numPr>
        <w:tabs>
          <w:tab w:val="center" w:pos="4536"/>
          <w:tab w:val="left" w:pos="5100"/>
        </w:tabs>
        <w:spacing w:line="288" w:lineRule="auto"/>
        <w:ind w:left="284" w:hanging="284"/>
        <w:jc w:val="both"/>
      </w:pPr>
      <w:r w:rsidRPr="003342A4">
        <w:t>Kupující v souladu s čl. VIII. odst. 1 Smlouvy provedl demolici budovy č. p. 1102. Provedení demolice oznámil Kupující Prodávajícímu dopisem ze dne 2.</w:t>
      </w:r>
      <w:r w:rsidR="00C92242">
        <w:t xml:space="preserve"> </w:t>
      </w:r>
      <w:r w:rsidRPr="003342A4">
        <w:t>5.</w:t>
      </w:r>
      <w:r w:rsidR="00C92242">
        <w:t xml:space="preserve"> </w:t>
      </w:r>
      <w:r w:rsidRPr="003342A4">
        <w:t>2023. Neexistence stavby byla potvrzena sdělením Magistrátu města Havířov, odboru stavebního řádu a památkové péče ze dne 28.</w:t>
      </w:r>
      <w:r w:rsidR="00C92242">
        <w:t xml:space="preserve"> </w:t>
      </w:r>
      <w:r w:rsidRPr="003342A4">
        <w:t>4.</w:t>
      </w:r>
      <w:r w:rsidR="00C92242">
        <w:t xml:space="preserve"> </w:t>
      </w:r>
      <w:r w:rsidRPr="003342A4">
        <w:t>2023, číslo jednací MMH/106509/2023.</w:t>
      </w:r>
    </w:p>
    <w:p w14:paraId="7062B4B0" w14:textId="090EBC2D" w:rsidR="0092540E" w:rsidRPr="003342A4" w:rsidRDefault="0092540E" w:rsidP="0092540E">
      <w:pPr>
        <w:numPr>
          <w:ilvl w:val="0"/>
          <w:numId w:val="1"/>
        </w:numPr>
        <w:tabs>
          <w:tab w:val="center" w:pos="4536"/>
          <w:tab w:val="left" w:pos="5100"/>
        </w:tabs>
        <w:spacing w:line="288" w:lineRule="auto"/>
        <w:ind w:left="284" w:hanging="284"/>
        <w:jc w:val="both"/>
      </w:pPr>
      <w:r w:rsidRPr="003342A4">
        <w:t xml:space="preserve">Dle čl. IV. Smlouvy byl definován účel uzavření Smlouvy, tedy prodej Pozemku pro výstavbu a následné provozování sportovního </w:t>
      </w:r>
      <w:r w:rsidR="00A85F56" w:rsidRPr="003342A4">
        <w:t>zařízení – víceúčelové</w:t>
      </w:r>
      <w:r w:rsidRPr="003342A4">
        <w:t xml:space="preserve"> haly s ledovou plochou včetně zázemí a parkovacích míst (dále též „</w:t>
      </w:r>
      <w:r w:rsidRPr="003342A4">
        <w:rPr>
          <w:b/>
          <w:bCs/>
          <w:i/>
          <w:iCs/>
        </w:rPr>
        <w:t>Sportovní zařízení</w:t>
      </w:r>
      <w:r w:rsidRPr="003342A4">
        <w:t>“).</w:t>
      </w:r>
    </w:p>
    <w:p w14:paraId="15BAB382" w14:textId="77777777" w:rsidR="0092540E" w:rsidRPr="003342A4" w:rsidRDefault="0092540E" w:rsidP="0092540E">
      <w:pPr>
        <w:numPr>
          <w:ilvl w:val="0"/>
          <w:numId w:val="1"/>
        </w:numPr>
        <w:tabs>
          <w:tab w:val="center" w:pos="4536"/>
          <w:tab w:val="left" w:pos="5100"/>
        </w:tabs>
        <w:spacing w:line="288" w:lineRule="auto"/>
        <w:ind w:left="284" w:hanging="284"/>
        <w:jc w:val="both"/>
      </w:pPr>
      <w:r w:rsidRPr="003342A4">
        <w:t>Od počátku jednání Smluvních stran i po uzavření Smlouvy bylo plánováno a Smluvními stranami předpokládáno, že Sportovní zařízení bude vybudováno na základě poskytnuté dotace od Národní sportovní agentury, spolu s finančním zapojením Moravskoslezského kraje a Smluvních stran. Při uzavření Smlouvy Smluvní strany předpokládaly, že dotační titul bude vypsán v druhé polovině roku 2021, jak vyplynulo z několika jednání se zástupci Národní sportovní agentury. Ke dni uzavření této Dohody dotační titul nebyl vypsán, a to ani Národní sportovní agenturou, ani jiným subjektem. Smluvním stranám rovněž není známo, že by příslušný dotační titul měl být v blízké době vypsán. Kupující není schopen jakkoli vypsání dotačního titulu ovlivnit a nemohl rozumně předpokládat, že dotační titul nebude vypsán.</w:t>
      </w:r>
    </w:p>
    <w:p w14:paraId="36854789" w14:textId="0BC40571" w:rsidR="0092540E" w:rsidRPr="003342A4" w:rsidRDefault="0092540E" w:rsidP="0092540E">
      <w:pPr>
        <w:numPr>
          <w:ilvl w:val="0"/>
          <w:numId w:val="1"/>
        </w:numPr>
        <w:tabs>
          <w:tab w:val="center" w:pos="4536"/>
          <w:tab w:val="left" w:pos="5100"/>
        </w:tabs>
        <w:spacing w:line="288" w:lineRule="auto"/>
        <w:ind w:left="284" w:hanging="284"/>
        <w:jc w:val="both"/>
      </w:pPr>
      <w:r w:rsidRPr="003342A4">
        <w:t>Kupující není schopen z vlastních prostředků zajistit výstavbu a provoz Sportovního zařízení bez využití dotačního titulu</w:t>
      </w:r>
      <w:r w:rsidR="00A85F56">
        <w:t>,</w:t>
      </w:r>
      <w:r>
        <w:t xml:space="preserve"> a proto </w:t>
      </w:r>
      <w:r w:rsidRPr="003342A4">
        <w:t xml:space="preserve">Kupující </w:t>
      </w:r>
      <w:r>
        <w:t xml:space="preserve">s ohledem na výše uvedené vyzval </w:t>
      </w:r>
      <w:r w:rsidRPr="003342A4">
        <w:t>dopisem ze dne 17.</w:t>
      </w:r>
      <w:r w:rsidR="00C45F64">
        <w:t> </w:t>
      </w:r>
      <w:r w:rsidRPr="003342A4">
        <w:t>5.</w:t>
      </w:r>
      <w:r w:rsidR="00C45F64">
        <w:t> </w:t>
      </w:r>
      <w:r w:rsidRPr="003342A4">
        <w:t xml:space="preserve">2023 Prodávajícího ve smyslu § 1765 odst. 1 občanského zákoníku k obnovení jednání o Smlouvě. </w:t>
      </w:r>
    </w:p>
    <w:p w14:paraId="32162D49" w14:textId="5192D62E" w:rsidR="0092540E" w:rsidRPr="003342A4" w:rsidRDefault="0092540E" w:rsidP="00ED26B7">
      <w:pPr>
        <w:numPr>
          <w:ilvl w:val="0"/>
          <w:numId w:val="1"/>
        </w:numPr>
        <w:tabs>
          <w:tab w:val="center" w:pos="4536"/>
          <w:tab w:val="left" w:pos="5100"/>
        </w:tabs>
        <w:spacing w:line="288" w:lineRule="auto"/>
        <w:ind w:left="284" w:hanging="284"/>
        <w:jc w:val="both"/>
      </w:pPr>
      <w:r w:rsidRPr="003342A4">
        <w:t xml:space="preserve">Smluvní strany se dohodly na obnovení stavu před uzavřením Smlouvy, resp. na jejím zrušení formou dvoustranného odstoupení od </w:t>
      </w:r>
      <w:r>
        <w:t>S</w:t>
      </w:r>
      <w:r w:rsidRPr="003342A4">
        <w:t>mlouvy. Tímto dojde k navrácení vlastnického práva k Pozemkům na Prodávajícího a ke zrušení předkupního práva ve prospěch Prodávajícího. V důsledku tohoto bude Prodávající povinen vrátit Kupujícímu sjednanou kupní cenu</w:t>
      </w:r>
      <w:r w:rsidR="00D345AE">
        <w:t xml:space="preserve"> za pozemek</w:t>
      </w:r>
      <w:r w:rsidRPr="003342A4">
        <w:t xml:space="preserve"> ve výši </w:t>
      </w:r>
      <w:r w:rsidR="00D345AE">
        <w:t>3 435 324</w:t>
      </w:r>
      <w:r w:rsidRPr="003342A4">
        <w:t xml:space="preserve"> Kč včetně DPH a dále mu nahradit bezdůvodné obohacení spočívající v provedení demolice budovy č. p. 1102, kterou Kupující provedl</w:t>
      </w:r>
      <w:r w:rsidR="00AE2498">
        <w:t>,</w:t>
      </w:r>
      <w:r w:rsidR="00ED26B7">
        <w:t xml:space="preserve"> a to ve výši zohledňující</w:t>
      </w:r>
      <w:r w:rsidR="00AE2498">
        <w:t xml:space="preserve"> </w:t>
      </w:r>
      <w:r w:rsidR="00ED26B7">
        <w:t>neprovedení</w:t>
      </w:r>
      <w:r w:rsidR="00AE2498">
        <w:t xml:space="preserve"> některých demoličních prací podle projektové dokumentace, které s ohledem na záměr výstavby Sportovního zařízení byly v době demolice nadbytečné.</w:t>
      </w:r>
    </w:p>
    <w:p w14:paraId="17D40D2F" w14:textId="77777777" w:rsidR="0092540E" w:rsidRPr="003342A4" w:rsidRDefault="0092540E" w:rsidP="0092540E">
      <w:pPr>
        <w:numPr>
          <w:ilvl w:val="0"/>
          <w:numId w:val="1"/>
        </w:numPr>
        <w:tabs>
          <w:tab w:val="left" w:pos="284"/>
        </w:tabs>
        <w:spacing w:line="288" w:lineRule="auto"/>
        <w:ind w:left="284"/>
        <w:jc w:val="both"/>
      </w:pPr>
      <w:r w:rsidRPr="003342A4">
        <w:t xml:space="preserve">Účelem této Dohody je vyjádřit určitě a srozumitelně jasnou vůli smluvních stran odstoupit vzájemně dohodou od Smlouvy ve smyslu § 2001 a § 2004 občanského zákoníku, a tím zrušit všechny závazky z této Smlouvy od počátku (ex </w:t>
      </w:r>
      <w:proofErr w:type="spellStart"/>
      <w:r w:rsidRPr="003342A4">
        <w:t>tunc</w:t>
      </w:r>
      <w:proofErr w:type="spellEnd"/>
      <w:r w:rsidRPr="003342A4">
        <w:t xml:space="preserve">). Smluvní strany vycházejí při uzavírání této Dohody právního názoru vyjádřeného v rozsudku Nejvyššího soudu ze dne 16. 3. 2016, </w:t>
      </w:r>
      <w:proofErr w:type="spellStart"/>
      <w:r w:rsidRPr="003342A4">
        <w:t>sp</w:t>
      </w:r>
      <w:proofErr w:type="spellEnd"/>
      <w:r w:rsidRPr="003342A4">
        <w:t xml:space="preserve">. zn. 30 </w:t>
      </w:r>
      <w:proofErr w:type="spellStart"/>
      <w:r w:rsidRPr="003342A4">
        <w:t>Cdo</w:t>
      </w:r>
      <w:proofErr w:type="spellEnd"/>
      <w:r w:rsidRPr="003342A4">
        <w:t xml:space="preserve"> 4840/2015, podle něhož je možné na základě dvoustranné dohody o odstoupení od počátku zrušit kupní smlouvu, a to i v době, kdy podle ní bylo plněno a věcná práva z ní vyplývající byla zapsána do katastru nemovitostí.</w:t>
      </w:r>
    </w:p>
    <w:p w14:paraId="3D0A7860" w14:textId="77777777" w:rsidR="0092540E" w:rsidRDefault="0092540E" w:rsidP="0092540E">
      <w:pPr>
        <w:pStyle w:val="WW-Prosttext"/>
        <w:spacing w:line="288" w:lineRule="auto"/>
        <w:jc w:val="center"/>
        <w:rPr>
          <w:rFonts w:ascii="Times New Roman" w:eastAsia="MS Mincho" w:hAnsi="Times New Roman"/>
          <w:b/>
          <w:sz w:val="24"/>
          <w:szCs w:val="24"/>
        </w:rPr>
      </w:pPr>
    </w:p>
    <w:p w14:paraId="26A94145" w14:textId="77777777" w:rsidR="00664524" w:rsidRDefault="00664524" w:rsidP="0092540E">
      <w:pPr>
        <w:pStyle w:val="WW-Prosttext"/>
        <w:spacing w:line="288" w:lineRule="auto"/>
        <w:jc w:val="center"/>
        <w:rPr>
          <w:rFonts w:ascii="Times New Roman" w:eastAsia="MS Mincho" w:hAnsi="Times New Roman"/>
          <w:b/>
          <w:sz w:val="24"/>
          <w:szCs w:val="24"/>
        </w:rPr>
      </w:pPr>
    </w:p>
    <w:p w14:paraId="2D891061" w14:textId="77777777" w:rsidR="0092540E" w:rsidRPr="003342A4" w:rsidRDefault="0092540E" w:rsidP="0092540E">
      <w:pPr>
        <w:pStyle w:val="WW-Prosttext"/>
        <w:spacing w:line="288" w:lineRule="auto"/>
        <w:jc w:val="center"/>
        <w:rPr>
          <w:rFonts w:ascii="Times New Roman" w:hAnsi="Times New Roman"/>
          <w:sz w:val="24"/>
          <w:szCs w:val="24"/>
        </w:rPr>
      </w:pPr>
      <w:r w:rsidRPr="003342A4">
        <w:rPr>
          <w:rFonts w:ascii="Times New Roman" w:eastAsia="MS Mincho" w:hAnsi="Times New Roman"/>
          <w:b/>
          <w:sz w:val="24"/>
          <w:szCs w:val="24"/>
        </w:rPr>
        <w:t>II.</w:t>
      </w:r>
    </w:p>
    <w:p w14:paraId="7E462B95" w14:textId="77777777" w:rsidR="0092540E" w:rsidRPr="003342A4" w:rsidRDefault="0092540E" w:rsidP="0092540E">
      <w:pPr>
        <w:pStyle w:val="WW-Prosttext"/>
        <w:spacing w:line="288" w:lineRule="auto"/>
        <w:jc w:val="center"/>
        <w:rPr>
          <w:rFonts w:ascii="Times New Roman" w:hAnsi="Times New Roman"/>
          <w:sz w:val="24"/>
          <w:szCs w:val="24"/>
        </w:rPr>
      </w:pPr>
      <w:r w:rsidRPr="003342A4">
        <w:rPr>
          <w:rFonts w:ascii="Times New Roman" w:eastAsia="MS Mincho" w:hAnsi="Times New Roman"/>
          <w:b/>
          <w:sz w:val="24"/>
          <w:szCs w:val="24"/>
        </w:rPr>
        <w:t>Odstoupení od Smlouvy</w:t>
      </w:r>
    </w:p>
    <w:p w14:paraId="6502E4DE" w14:textId="77777777" w:rsidR="0092540E" w:rsidRPr="003342A4" w:rsidRDefault="0092540E" w:rsidP="0092540E">
      <w:pPr>
        <w:numPr>
          <w:ilvl w:val="0"/>
          <w:numId w:val="2"/>
        </w:numPr>
        <w:tabs>
          <w:tab w:val="left" w:pos="284"/>
        </w:tabs>
        <w:spacing w:line="288" w:lineRule="auto"/>
        <w:ind w:left="284"/>
        <w:jc w:val="both"/>
      </w:pPr>
      <w:r w:rsidRPr="003342A4">
        <w:rPr>
          <w:rFonts w:eastAsia="MS Mincho"/>
          <w:b/>
          <w:bCs/>
        </w:rPr>
        <w:t xml:space="preserve">Smluvní strany se dle </w:t>
      </w:r>
      <w:proofErr w:type="spellStart"/>
      <w:r w:rsidRPr="003342A4">
        <w:rPr>
          <w:rFonts w:eastAsia="MS Mincho"/>
          <w:b/>
          <w:bCs/>
        </w:rPr>
        <w:t>ust</w:t>
      </w:r>
      <w:proofErr w:type="spellEnd"/>
      <w:r w:rsidRPr="003342A4">
        <w:rPr>
          <w:rFonts w:eastAsia="MS Mincho"/>
          <w:b/>
          <w:bCs/>
        </w:rPr>
        <w:t>. § 2001 občanského zákoníku dohodly, že odstupují od Smlouvy a že Smlouvu od počátku ruší.</w:t>
      </w:r>
    </w:p>
    <w:p w14:paraId="3B130EA9" w14:textId="1D4E50D8" w:rsidR="0092540E" w:rsidRPr="003342A4" w:rsidRDefault="0092540E" w:rsidP="0092540E">
      <w:pPr>
        <w:numPr>
          <w:ilvl w:val="0"/>
          <w:numId w:val="2"/>
        </w:numPr>
        <w:tabs>
          <w:tab w:val="left" w:pos="284"/>
        </w:tabs>
        <w:spacing w:line="288" w:lineRule="auto"/>
        <w:ind w:left="284"/>
        <w:jc w:val="both"/>
      </w:pPr>
      <w:r w:rsidRPr="003342A4">
        <w:rPr>
          <w:rFonts w:eastAsia="MS Mincho"/>
        </w:rPr>
        <w:t xml:space="preserve">Smluvní strany souhlasně prohlašují a souhlasí s tím, že </w:t>
      </w:r>
      <w:r w:rsidR="006D4322">
        <w:rPr>
          <w:rFonts w:eastAsia="MS Mincho"/>
        </w:rPr>
        <w:t xml:space="preserve">na </w:t>
      </w:r>
      <w:r w:rsidRPr="003342A4">
        <w:rPr>
          <w:rFonts w:eastAsia="MS Mincho"/>
        </w:rPr>
        <w:t>základě odstoupení od Smlouvy dojde k zániku vlastnického práva Kupujícího k Pozemků</w:t>
      </w:r>
      <w:r>
        <w:rPr>
          <w:rFonts w:eastAsia="MS Mincho"/>
        </w:rPr>
        <w:t>m</w:t>
      </w:r>
      <w:r w:rsidRPr="003342A4">
        <w:rPr>
          <w:rFonts w:eastAsia="MS Mincho"/>
        </w:rPr>
        <w:t>, obnovení vlastnického práva Prodávajícího k Pozemkům a zániku předkupního práva Prodávajícího k Pozemkům.</w:t>
      </w:r>
    </w:p>
    <w:p w14:paraId="65264674" w14:textId="77777777" w:rsidR="0092540E" w:rsidRPr="003342A4" w:rsidRDefault="0092540E" w:rsidP="0092540E">
      <w:pPr>
        <w:numPr>
          <w:ilvl w:val="0"/>
          <w:numId w:val="2"/>
        </w:numPr>
        <w:tabs>
          <w:tab w:val="left" w:pos="284"/>
        </w:tabs>
        <w:spacing w:line="288" w:lineRule="auto"/>
        <w:ind w:left="284"/>
        <w:jc w:val="both"/>
      </w:pPr>
      <w:r w:rsidRPr="003342A4">
        <w:rPr>
          <w:rFonts w:eastAsia="MS Mincho"/>
        </w:rPr>
        <w:t>Smluvní strany prohlašují, že práva k Pozemkům nejsou mezi nimi sporná.</w:t>
      </w:r>
    </w:p>
    <w:p w14:paraId="0869C0E9" w14:textId="77777777" w:rsidR="0092540E" w:rsidRDefault="0092540E" w:rsidP="0092540E">
      <w:pPr>
        <w:tabs>
          <w:tab w:val="left" w:pos="284"/>
        </w:tabs>
        <w:spacing w:line="288" w:lineRule="auto"/>
        <w:ind w:left="-76"/>
        <w:jc w:val="both"/>
        <w:rPr>
          <w:rFonts w:eastAsia="MS Mincho"/>
          <w:b/>
          <w:bCs/>
        </w:rPr>
      </w:pPr>
    </w:p>
    <w:p w14:paraId="32411318" w14:textId="77777777" w:rsidR="00664524" w:rsidRPr="003342A4" w:rsidRDefault="00664524" w:rsidP="0092540E">
      <w:pPr>
        <w:tabs>
          <w:tab w:val="left" w:pos="284"/>
        </w:tabs>
        <w:spacing w:line="288" w:lineRule="auto"/>
        <w:ind w:left="-76"/>
        <w:jc w:val="both"/>
        <w:rPr>
          <w:rFonts w:eastAsia="MS Mincho"/>
          <w:b/>
          <w:bCs/>
        </w:rPr>
      </w:pPr>
    </w:p>
    <w:p w14:paraId="5C1A6C48" w14:textId="77777777" w:rsidR="0092540E" w:rsidRPr="003342A4" w:rsidRDefault="0092540E" w:rsidP="0092540E">
      <w:pPr>
        <w:pStyle w:val="WW-Prosttext"/>
        <w:spacing w:line="288" w:lineRule="auto"/>
        <w:jc w:val="center"/>
        <w:rPr>
          <w:rFonts w:ascii="Times New Roman" w:hAnsi="Times New Roman"/>
          <w:sz w:val="24"/>
          <w:szCs w:val="24"/>
        </w:rPr>
      </w:pPr>
      <w:r w:rsidRPr="003342A4">
        <w:rPr>
          <w:rFonts w:ascii="Times New Roman" w:eastAsia="MS Mincho" w:hAnsi="Times New Roman"/>
          <w:b/>
          <w:sz w:val="24"/>
          <w:szCs w:val="24"/>
        </w:rPr>
        <w:t>III.</w:t>
      </w:r>
    </w:p>
    <w:p w14:paraId="7CB8E47D" w14:textId="77777777" w:rsidR="0092540E" w:rsidRPr="003342A4" w:rsidRDefault="0092540E" w:rsidP="0092540E">
      <w:pPr>
        <w:pStyle w:val="WW-Prosttext"/>
        <w:spacing w:line="288" w:lineRule="auto"/>
        <w:jc w:val="center"/>
        <w:rPr>
          <w:rFonts w:ascii="Times New Roman" w:hAnsi="Times New Roman"/>
          <w:sz w:val="24"/>
          <w:szCs w:val="24"/>
        </w:rPr>
      </w:pPr>
      <w:r w:rsidRPr="003342A4">
        <w:rPr>
          <w:rFonts w:ascii="Times New Roman" w:eastAsia="MS Mincho" w:hAnsi="Times New Roman"/>
          <w:b/>
          <w:bCs/>
          <w:sz w:val="24"/>
          <w:szCs w:val="24"/>
        </w:rPr>
        <w:t>Narovnání</w:t>
      </w:r>
    </w:p>
    <w:p w14:paraId="5C22838C" w14:textId="77777777" w:rsidR="0092540E" w:rsidRPr="003342A4" w:rsidRDefault="0092540E" w:rsidP="0092540E">
      <w:pPr>
        <w:numPr>
          <w:ilvl w:val="0"/>
          <w:numId w:val="5"/>
        </w:numPr>
        <w:tabs>
          <w:tab w:val="left" w:pos="284"/>
        </w:tabs>
        <w:spacing w:line="288" w:lineRule="auto"/>
        <w:ind w:left="284" w:hanging="284"/>
        <w:jc w:val="both"/>
      </w:pPr>
      <w:r w:rsidRPr="003342A4">
        <w:t>Účelem této Dohody je dále vyjádření vůle Smluvních stran, které tímto chtějí upravit vzájemná práva mezi nimi sporná nebo pochybná a dosavadní vzájemné právní vztahy, a to tak, že je v celém rozsahu ruší a nahrazují je novými.</w:t>
      </w:r>
    </w:p>
    <w:p w14:paraId="331D80AE" w14:textId="77777777" w:rsidR="0092540E" w:rsidRPr="003342A4" w:rsidRDefault="0092540E" w:rsidP="0092540E">
      <w:pPr>
        <w:numPr>
          <w:ilvl w:val="0"/>
          <w:numId w:val="5"/>
        </w:numPr>
        <w:tabs>
          <w:tab w:val="left" w:pos="284"/>
        </w:tabs>
        <w:spacing w:line="288" w:lineRule="auto"/>
        <w:ind w:left="284"/>
        <w:jc w:val="both"/>
      </w:pPr>
      <w:r w:rsidRPr="003342A4">
        <w:rPr>
          <w:b/>
          <w:bCs/>
        </w:rPr>
        <w:t>Smluvní strany tímto ruší veškeré vzájemné závazky plynoucími ze Smlouvy a nahraz</w:t>
      </w:r>
      <w:r>
        <w:rPr>
          <w:b/>
          <w:bCs/>
        </w:rPr>
        <w:t>ují</w:t>
      </w:r>
      <w:r w:rsidRPr="003342A4">
        <w:rPr>
          <w:b/>
          <w:bCs/>
        </w:rPr>
        <w:t xml:space="preserve"> je závazky plynoucími z této Dohody.</w:t>
      </w:r>
    </w:p>
    <w:p w14:paraId="0DDE5F7E" w14:textId="77777777" w:rsidR="0092540E" w:rsidRDefault="0092540E" w:rsidP="0092540E">
      <w:pPr>
        <w:numPr>
          <w:ilvl w:val="0"/>
          <w:numId w:val="5"/>
        </w:numPr>
        <w:tabs>
          <w:tab w:val="left" w:pos="284"/>
        </w:tabs>
        <w:spacing w:line="288" w:lineRule="auto"/>
        <w:ind w:left="284"/>
        <w:jc w:val="both"/>
      </w:pPr>
      <w:r w:rsidRPr="003342A4">
        <w:t xml:space="preserve">Smluvní strany se dohodly, že jakýkoliv závazek týkající se předmětu této Dohody existující v okamžiku podpisu této Dohody zaniká a je nahrazen závazkem novým, mezi Smluvními stranami nesporným, který vyplývá z obsahu této </w:t>
      </w:r>
      <w:r w:rsidRPr="00AD581A">
        <w:t>Dohody.</w:t>
      </w:r>
    </w:p>
    <w:p w14:paraId="14EC166B" w14:textId="0F7F528D" w:rsidR="00D345AE" w:rsidRPr="00AD581A" w:rsidRDefault="00D345AE" w:rsidP="0092540E">
      <w:pPr>
        <w:numPr>
          <w:ilvl w:val="0"/>
          <w:numId w:val="5"/>
        </w:numPr>
        <w:tabs>
          <w:tab w:val="left" w:pos="284"/>
        </w:tabs>
        <w:spacing w:line="288" w:lineRule="auto"/>
        <w:ind w:left="284"/>
        <w:jc w:val="both"/>
      </w:pPr>
      <w:r>
        <w:t xml:space="preserve">Smluvní strany se dohodly, že Prodávající není povinen </w:t>
      </w:r>
      <w:r w:rsidR="00DC3A1B">
        <w:t>vrátit</w:t>
      </w:r>
      <w:r>
        <w:t xml:space="preserve"> Kupujícímu cenu budovy č.p. 1102 ve výši 1 Kč</w:t>
      </w:r>
      <w:r w:rsidR="00DC3A1B">
        <w:t xml:space="preserve"> včetně DPH</w:t>
      </w:r>
      <w:r w:rsidR="005E3013">
        <w:t xml:space="preserve"> (0,83 Kč bez DPH)</w:t>
      </w:r>
      <w:r>
        <w:t>, protože předmětná budova byla zdemolována</w:t>
      </w:r>
      <w:r w:rsidR="00DC3A1B">
        <w:t>,</w:t>
      </w:r>
      <w:r>
        <w:t xml:space="preserve"> a rovněž Prodávající není povinen</w:t>
      </w:r>
      <w:r w:rsidR="00DC3A1B">
        <w:t xml:space="preserve"> vrátit Kupujícímu cenu Projektové dokumentace na demolici budovy č. p. 1102 ve výši 542 872,25 Kč včetně DPH</w:t>
      </w:r>
      <w:r w:rsidR="005E3013">
        <w:t xml:space="preserve"> (</w:t>
      </w:r>
      <w:r w:rsidR="005E3013" w:rsidRPr="005E3013">
        <w:t>448</w:t>
      </w:r>
      <w:r w:rsidR="00B05E2F">
        <w:t> </w:t>
      </w:r>
      <w:r w:rsidR="005E3013" w:rsidRPr="005E3013">
        <w:t>654</w:t>
      </w:r>
      <w:r w:rsidR="00B05E2F">
        <w:t>,</w:t>
      </w:r>
      <w:r w:rsidR="005E3013" w:rsidRPr="005E3013">
        <w:t>75</w:t>
      </w:r>
      <w:r w:rsidR="005E3013">
        <w:t xml:space="preserve"> Kč bez DPH)</w:t>
      </w:r>
      <w:r w:rsidR="00DC3A1B">
        <w:t>, protože podle ní byla demolice budovy č. p. 1102 provedena.</w:t>
      </w:r>
    </w:p>
    <w:p w14:paraId="270214CE" w14:textId="79CD9904" w:rsidR="0092540E" w:rsidRDefault="0092540E" w:rsidP="0092540E">
      <w:pPr>
        <w:numPr>
          <w:ilvl w:val="0"/>
          <w:numId w:val="5"/>
        </w:numPr>
        <w:tabs>
          <w:tab w:val="left" w:pos="284"/>
        </w:tabs>
        <w:spacing w:line="288" w:lineRule="auto"/>
        <w:ind w:left="284"/>
        <w:jc w:val="both"/>
      </w:pPr>
      <w:r w:rsidRPr="00AD581A">
        <w:t xml:space="preserve">Kupující se zavazuje vrátit Pozemky Prodávajícímu </w:t>
      </w:r>
      <w:r w:rsidRPr="005E3013">
        <w:t xml:space="preserve">nejpozději do </w:t>
      </w:r>
      <w:r w:rsidR="00E03225" w:rsidRPr="005E3013">
        <w:t>31.</w:t>
      </w:r>
      <w:r w:rsidR="00C92242">
        <w:t xml:space="preserve"> </w:t>
      </w:r>
      <w:r w:rsidR="00E03225" w:rsidRPr="005E3013">
        <w:t>1</w:t>
      </w:r>
      <w:r w:rsidR="00EB75FC" w:rsidRPr="005E3013">
        <w:t>2</w:t>
      </w:r>
      <w:r w:rsidR="00E03225" w:rsidRPr="005E3013">
        <w:t>.</w:t>
      </w:r>
      <w:r w:rsidR="00C92242">
        <w:t xml:space="preserve"> </w:t>
      </w:r>
      <w:r w:rsidR="00E03225" w:rsidRPr="005E3013">
        <w:t>2023.</w:t>
      </w:r>
      <w:r w:rsidR="00E03225" w:rsidRPr="00AD581A">
        <w:t xml:space="preserve"> </w:t>
      </w:r>
    </w:p>
    <w:p w14:paraId="15E4E6E0" w14:textId="09D9FAED" w:rsidR="0092540E" w:rsidRPr="005E3013" w:rsidRDefault="0092540E" w:rsidP="0092540E">
      <w:pPr>
        <w:numPr>
          <w:ilvl w:val="0"/>
          <w:numId w:val="5"/>
        </w:numPr>
        <w:tabs>
          <w:tab w:val="left" w:pos="284"/>
        </w:tabs>
        <w:spacing w:line="288" w:lineRule="auto"/>
        <w:ind w:left="284"/>
        <w:jc w:val="both"/>
      </w:pPr>
      <w:r w:rsidRPr="005E3013">
        <w:t xml:space="preserve">Prodávající se zavazuje vrátit Kupujícímu Kupní cenu ve výši </w:t>
      </w:r>
      <w:r w:rsidR="00D345AE" w:rsidRPr="005E3013">
        <w:t>3 435</w:t>
      </w:r>
      <w:r w:rsidR="005E3013">
        <w:t> </w:t>
      </w:r>
      <w:r w:rsidR="00D345AE" w:rsidRPr="005E3013">
        <w:t>324</w:t>
      </w:r>
      <w:r w:rsidR="005E3013">
        <w:t xml:space="preserve"> </w:t>
      </w:r>
      <w:r w:rsidRPr="005E3013">
        <w:t xml:space="preserve">Kč včetně DPH </w:t>
      </w:r>
      <w:r w:rsidR="009E3FFA">
        <w:t>(</w:t>
      </w:r>
      <w:r w:rsidR="009E3FFA" w:rsidRPr="009E3FFA">
        <w:t>2</w:t>
      </w:r>
      <w:r w:rsidR="00061681">
        <w:t> </w:t>
      </w:r>
      <w:r w:rsidR="009E3FFA" w:rsidRPr="009E3FFA">
        <w:t>839</w:t>
      </w:r>
      <w:r w:rsidR="00B05E2F">
        <w:t> </w:t>
      </w:r>
      <w:r w:rsidR="009E3FFA" w:rsidRPr="009E3FFA">
        <w:t>110</w:t>
      </w:r>
      <w:r w:rsidR="00B05E2F">
        <w:t>,</w:t>
      </w:r>
      <w:r w:rsidR="009E3FFA" w:rsidRPr="009E3FFA">
        <w:t>74</w:t>
      </w:r>
      <w:r w:rsidR="009E3FFA" w:rsidRPr="005E3013">
        <w:t xml:space="preserve"> </w:t>
      </w:r>
      <w:r w:rsidR="009E3FFA">
        <w:t xml:space="preserve">Kč bez DPH) </w:t>
      </w:r>
      <w:r w:rsidRPr="005E3013">
        <w:t xml:space="preserve">nejpozději do </w:t>
      </w:r>
      <w:r w:rsidR="00EB75FC" w:rsidRPr="005E3013">
        <w:t>31.</w:t>
      </w:r>
      <w:r w:rsidR="00C92242">
        <w:t xml:space="preserve"> </w:t>
      </w:r>
      <w:r w:rsidR="00EB75FC" w:rsidRPr="005E3013">
        <w:t>1.</w:t>
      </w:r>
      <w:r w:rsidR="00C92242">
        <w:t xml:space="preserve"> </w:t>
      </w:r>
      <w:r w:rsidR="00EB75FC" w:rsidRPr="005E3013">
        <w:t>2024</w:t>
      </w:r>
      <w:r w:rsidR="00E03225" w:rsidRPr="005E3013">
        <w:t>.</w:t>
      </w:r>
    </w:p>
    <w:p w14:paraId="267592CE" w14:textId="381E846C" w:rsidR="002A18C8" w:rsidRPr="005E3013" w:rsidRDefault="0092540E" w:rsidP="002A18C8">
      <w:pPr>
        <w:numPr>
          <w:ilvl w:val="0"/>
          <w:numId w:val="5"/>
        </w:numPr>
        <w:tabs>
          <w:tab w:val="left" w:pos="284"/>
        </w:tabs>
        <w:spacing w:line="288" w:lineRule="auto"/>
        <w:ind w:left="284"/>
        <w:jc w:val="both"/>
      </w:pPr>
      <w:r w:rsidRPr="005E3013">
        <w:t xml:space="preserve">Prodávající se zavazuje uhradit Kupujícímu </w:t>
      </w:r>
      <w:r w:rsidR="00F4481A" w:rsidRPr="005E3013">
        <w:t xml:space="preserve">náhradu </w:t>
      </w:r>
      <w:r w:rsidRPr="005E3013">
        <w:t>za zhodnocení Pozemků spočívající v provedení demolice budovy č. p. 1102, a to</w:t>
      </w:r>
      <w:r w:rsidR="00F4481A" w:rsidRPr="005E3013">
        <w:t xml:space="preserve"> částkou</w:t>
      </w:r>
      <w:r w:rsidRPr="005E3013">
        <w:t xml:space="preserve"> ve výši </w:t>
      </w:r>
      <w:r w:rsidR="00EB75FC" w:rsidRPr="005E3013">
        <w:t xml:space="preserve">40.000.000 </w:t>
      </w:r>
      <w:r w:rsidRPr="005E3013">
        <w:t xml:space="preserve">Kč včetně DPH </w:t>
      </w:r>
      <w:r w:rsidR="00EB75FC" w:rsidRPr="005E3013">
        <w:t>(33.057.851,2</w:t>
      </w:r>
      <w:r w:rsidR="009E3FFA">
        <w:t>4</w:t>
      </w:r>
      <w:r w:rsidR="00EB75FC" w:rsidRPr="005E3013">
        <w:t xml:space="preserve"> </w:t>
      </w:r>
      <w:r w:rsidR="005E5B64" w:rsidRPr="005E3013">
        <w:t xml:space="preserve">Kč bez DPH) </w:t>
      </w:r>
      <w:r w:rsidRPr="005E3013">
        <w:t xml:space="preserve">nejpozději do </w:t>
      </w:r>
      <w:r w:rsidR="00EB75FC" w:rsidRPr="005E3013">
        <w:t>31.</w:t>
      </w:r>
      <w:r w:rsidR="00C92242">
        <w:t xml:space="preserve"> </w:t>
      </w:r>
      <w:r w:rsidR="00EB75FC" w:rsidRPr="005E3013">
        <w:t>1.</w:t>
      </w:r>
      <w:r w:rsidR="00C92242">
        <w:t xml:space="preserve"> </w:t>
      </w:r>
      <w:r w:rsidR="00EB75FC" w:rsidRPr="005E3013">
        <w:t>202</w:t>
      </w:r>
      <w:r w:rsidR="005E3013" w:rsidRPr="005E3013">
        <w:t>4</w:t>
      </w:r>
      <w:r w:rsidR="00E03225" w:rsidRPr="005E3013">
        <w:t>.</w:t>
      </w:r>
    </w:p>
    <w:p w14:paraId="2C0F7921" w14:textId="7E63CD45" w:rsidR="00025722" w:rsidRPr="009E3FFA" w:rsidRDefault="00025722" w:rsidP="00EB75FC">
      <w:pPr>
        <w:numPr>
          <w:ilvl w:val="0"/>
          <w:numId w:val="5"/>
        </w:numPr>
        <w:tabs>
          <w:tab w:val="left" w:pos="284"/>
        </w:tabs>
        <w:spacing w:line="288" w:lineRule="auto"/>
        <w:ind w:left="284"/>
        <w:jc w:val="both"/>
      </w:pPr>
      <w:r>
        <w:t xml:space="preserve">Kupující vystaví a odešle Prodávajícímu do datové schránky uvedené v záhlaví této Dohody daňový doklad – fakturu na částku uvedenou v Článku III odst. 6 Dohody a daňový doklad – fakturu na částku uvedenou v Článku III odst. 7 </w:t>
      </w:r>
      <w:r w:rsidR="007D0D27">
        <w:t>Dohody.</w:t>
      </w:r>
      <w:r>
        <w:t xml:space="preserve">  Datem uskutečnění zdanitelného plnění bude datum uzavření této</w:t>
      </w:r>
      <w:r w:rsidR="007D0D27">
        <w:t xml:space="preserve"> </w:t>
      </w:r>
      <w:r>
        <w:t xml:space="preserve">Dohody. </w:t>
      </w:r>
      <w:r w:rsidR="007D0D27">
        <w:t xml:space="preserve">Smluvní strany se dohodly, že vystavené daňové doklady </w:t>
      </w:r>
      <w:r w:rsidRPr="009E3FFA">
        <w:t xml:space="preserve">budou splatné do </w:t>
      </w:r>
      <w:r w:rsidR="00EB75FC" w:rsidRPr="009E3FFA">
        <w:t>29.</w:t>
      </w:r>
      <w:r w:rsidR="00C92242">
        <w:t xml:space="preserve"> </w:t>
      </w:r>
      <w:r w:rsidR="00EB75FC" w:rsidRPr="009E3FFA">
        <w:t>2.</w:t>
      </w:r>
      <w:r w:rsidR="00C92242">
        <w:t xml:space="preserve"> </w:t>
      </w:r>
      <w:r w:rsidR="00EB75FC" w:rsidRPr="009E3FFA">
        <w:t>2024</w:t>
      </w:r>
      <w:r w:rsidRPr="009E3FFA">
        <w:t>.</w:t>
      </w:r>
    </w:p>
    <w:p w14:paraId="21334B86" w14:textId="77777777" w:rsidR="0092540E" w:rsidRPr="00AD581A" w:rsidRDefault="0092540E" w:rsidP="0092540E">
      <w:pPr>
        <w:numPr>
          <w:ilvl w:val="0"/>
          <w:numId w:val="5"/>
        </w:numPr>
        <w:tabs>
          <w:tab w:val="left" w:pos="284"/>
        </w:tabs>
        <w:spacing w:line="288" w:lineRule="auto"/>
        <w:ind w:left="284"/>
        <w:jc w:val="both"/>
      </w:pPr>
      <w:r w:rsidRPr="00AD581A">
        <w:t>Prodávající nemá nárok na náhradu za užívání Pozemků</w:t>
      </w:r>
      <w:r>
        <w:t>/Pozemku</w:t>
      </w:r>
      <w:r w:rsidRPr="00AD581A">
        <w:t xml:space="preserve"> ze strany Kupujícího a takového nároku se tímto výslovně vzdává.</w:t>
      </w:r>
    </w:p>
    <w:p w14:paraId="47E527F9" w14:textId="03CD306D" w:rsidR="0092540E" w:rsidRPr="003342A4" w:rsidRDefault="0092540E" w:rsidP="0092540E">
      <w:pPr>
        <w:numPr>
          <w:ilvl w:val="0"/>
          <w:numId w:val="5"/>
        </w:numPr>
        <w:tabs>
          <w:tab w:val="left" w:pos="284"/>
        </w:tabs>
        <w:spacing w:line="288" w:lineRule="auto"/>
        <w:ind w:left="284"/>
        <w:jc w:val="both"/>
      </w:pPr>
      <w:r w:rsidRPr="00AD581A">
        <w:t>Smluvní strany se dohodly, že návrh na zahájení řízení o</w:t>
      </w:r>
      <w:r w:rsidRPr="003342A4">
        <w:t xml:space="preserve"> povolení vkladu vlastnického práva k</w:t>
      </w:r>
      <w:r w:rsidR="00E03225">
        <w:t> </w:t>
      </w:r>
      <w:r w:rsidRPr="003342A4">
        <w:t>Pozemkům dle této dohody včetně jednoho vyhotovení této Dohody s</w:t>
      </w:r>
      <w:r w:rsidR="00E03225">
        <w:t> </w:t>
      </w:r>
      <w:r w:rsidRPr="003342A4">
        <w:t>úředně ověřeným podpisem podá k</w:t>
      </w:r>
      <w:r w:rsidR="00E03225">
        <w:t> </w:t>
      </w:r>
      <w:r w:rsidRPr="003342A4">
        <w:t>příslušnému katastrálnímu úřadu Prodávající</w:t>
      </w:r>
      <w:r w:rsidR="00E03225">
        <w:t xml:space="preserve"> nejpozději do 15 dnů od vrácení Pozemků Kupujícím ve smyslu článku III, odst. 5 této Dohody</w:t>
      </w:r>
      <w:r w:rsidRPr="003342A4">
        <w:t xml:space="preserve">. Správní poplatek za podání návrhu na vklad vlastnického práva uhradí </w:t>
      </w:r>
      <w:r w:rsidR="00F4481A">
        <w:t>Smluvní strany rovným dílem</w:t>
      </w:r>
      <w:r w:rsidRPr="003342A4">
        <w:t xml:space="preserve">. </w:t>
      </w:r>
    </w:p>
    <w:p w14:paraId="3D3B628F" w14:textId="77777777" w:rsidR="0092540E" w:rsidRPr="003342A4" w:rsidRDefault="0092540E" w:rsidP="0092540E">
      <w:pPr>
        <w:numPr>
          <w:ilvl w:val="0"/>
          <w:numId w:val="5"/>
        </w:numPr>
        <w:tabs>
          <w:tab w:val="left" w:pos="284"/>
        </w:tabs>
        <w:spacing w:line="288" w:lineRule="auto"/>
        <w:ind w:left="284"/>
        <w:jc w:val="both"/>
      </w:pPr>
      <w:r w:rsidRPr="003342A4">
        <w:t>Smluvní strany se dohodly, že v případě, kdyby došlo v řízení o povolení vkladu vlastnického práva do katastru nemovitostí k pravomocnému zamítnutí návrhu na vklad nebo zastavení řízení o povolení vkladu, zavazují se bezodkladně odstranit nedostatky bránící vkladu vlastnického práva a bezodkladně podají nový návrh na zahájení řízení o povolení vkladu vlastnického práva dle této Dohody.</w:t>
      </w:r>
    </w:p>
    <w:p w14:paraId="2A40DF64" w14:textId="77777777" w:rsidR="0092540E" w:rsidRDefault="0092540E" w:rsidP="0092540E">
      <w:pPr>
        <w:spacing w:line="288" w:lineRule="auto"/>
        <w:jc w:val="both"/>
      </w:pPr>
    </w:p>
    <w:p w14:paraId="0AD97AA5" w14:textId="77777777" w:rsidR="00664524" w:rsidRDefault="00664524" w:rsidP="0092540E">
      <w:pPr>
        <w:spacing w:line="288" w:lineRule="auto"/>
        <w:jc w:val="both"/>
      </w:pPr>
    </w:p>
    <w:p w14:paraId="15C6D832" w14:textId="06D95BBD" w:rsidR="0092540E" w:rsidRPr="0014343C" w:rsidRDefault="00664524" w:rsidP="0092540E">
      <w:pPr>
        <w:pStyle w:val="WW-Prosttext"/>
        <w:spacing w:line="288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IV</w:t>
      </w:r>
      <w:r w:rsidR="0092540E" w:rsidRPr="0014343C">
        <w:rPr>
          <w:rFonts w:ascii="Times New Roman" w:eastAsia="MS Mincho" w:hAnsi="Times New Roman"/>
          <w:b/>
          <w:sz w:val="24"/>
          <w:szCs w:val="24"/>
        </w:rPr>
        <w:t>.</w:t>
      </w:r>
    </w:p>
    <w:p w14:paraId="0860B9FA" w14:textId="77777777" w:rsidR="0092540E" w:rsidRPr="0014343C" w:rsidRDefault="0092540E" w:rsidP="0092540E">
      <w:pPr>
        <w:spacing w:line="288" w:lineRule="auto"/>
        <w:jc w:val="center"/>
        <w:rPr>
          <w:b/>
        </w:rPr>
      </w:pPr>
      <w:r w:rsidRPr="0014343C">
        <w:rPr>
          <w:b/>
        </w:rPr>
        <w:t>Doložka platnosti</w:t>
      </w:r>
    </w:p>
    <w:p w14:paraId="01CB6E10" w14:textId="4F275266" w:rsidR="0092540E" w:rsidRDefault="0092540E" w:rsidP="0092540E">
      <w:pPr>
        <w:pStyle w:val="Zkladntext"/>
        <w:widowControl w:val="0"/>
        <w:numPr>
          <w:ilvl w:val="0"/>
          <w:numId w:val="4"/>
        </w:numPr>
        <w:suppressAutoHyphens w:val="0"/>
        <w:spacing w:line="288" w:lineRule="auto"/>
        <w:ind w:left="284" w:hanging="284"/>
        <w:rPr>
          <w:bCs/>
          <w:szCs w:val="24"/>
        </w:rPr>
      </w:pPr>
      <w:r>
        <w:rPr>
          <w:szCs w:val="24"/>
        </w:rPr>
        <w:t xml:space="preserve">O předmětu této Dohody rozhodlo Zastupitelstvo města Havířova dne </w:t>
      </w:r>
      <w:r w:rsidR="005E021B">
        <w:rPr>
          <w:szCs w:val="24"/>
        </w:rPr>
        <w:t>18.</w:t>
      </w:r>
      <w:r w:rsidR="00C92242">
        <w:rPr>
          <w:szCs w:val="24"/>
        </w:rPr>
        <w:t xml:space="preserve"> </w:t>
      </w:r>
      <w:r w:rsidR="005E021B">
        <w:rPr>
          <w:szCs w:val="24"/>
        </w:rPr>
        <w:t>12.</w:t>
      </w:r>
      <w:r w:rsidR="00C92242">
        <w:rPr>
          <w:szCs w:val="24"/>
        </w:rPr>
        <w:t xml:space="preserve"> </w:t>
      </w:r>
      <w:r w:rsidR="005E021B">
        <w:rPr>
          <w:szCs w:val="24"/>
        </w:rPr>
        <w:t>2023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usn</w:t>
      </w:r>
      <w:proofErr w:type="spellEnd"/>
      <w:r>
        <w:rPr>
          <w:szCs w:val="24"/>
        </w:rPr>
        <w:t xml:space="preserve">. č. </w:t>
      </w:r>
      <w:r w:rsidR="005E021B" w:rsidRPr="005E021B">
        <w:rPr>
          <w:szCs w:val="24"/>
        </w:rPr>
        <w:t>270/8ZM/2023</w:t>
      </w:r>
      <w:r w:rsidR="005E021B">
        <w:rPr>
          <w:szCs w:val="24"/>
        </w:rPr>
        <w:t>,</w:t>
      </w:r>
      <w:r w:rsidR="005E021B" w:rsidRPr="005E021B">
        <w:rPr>
          <w:szCs w:val="24"/>
        </w:rPr>
        <w:t xml:space="preserve"> </w:t>
      </w:r>
      <w:r>
        <w:rPr>
          <w:szCs w:val="24"/>
        </w:rPr>
        <w:t xml:space="preserve">na základě usnesení Rady města Havířova dne </w:t>
      </w:r>
      <w:r w:rsidR="005E021B">
        <w:rPr>
          <w:szCs w:val="24"/>
        </w:rPr>
        <w:t>4.</w:t>
      </w:r>
      <w:r w:rsidR="00C92242">
        <w:rPr>
          <w:szCs w:val="24"/>
        </w:rPr>
        <w:t xml:space="preserve"> </w:t>
      </w:r>
      <w:r w:rsidR="005E021B">
        <w:rPr>
          <w:szCs w:val="24"/>
        </w:rPr>
        <w:t>12.</w:t>
      </w:r>
      <w:r w:rsidR="00C92242">
        <w:rPr>
          <w:szCs w:val="24"/>
        </w:rPr>
        <w:t xml:space="preserve"> </w:t>
      </w:r>
      <w:r w:rsidR="005E021B">
        <w:rPr>
          <w:szCs w:val="24"/>
        </w:rPr>
        <w:t>2023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usn</w:t>
      </w:r>
      <w:proofErr w:type="spellEnd"/>
      <w:r>
        <w:rPr>
          <w:szCs w:val="24"/>
        </w:rPr>
        <w:t xml:space="preserve">. č. </w:t>
      </w:r>
      <w:r w:rsidR="005E021B" w:rsidRPr="005E021B">
        <w:rPr>
          <w:szCs w:val="24"/>
        </w:rPr>
        <w:t>1386/23RM/2023</w:t>
      </w:r>
      <w:r w:rsidR="005E021B">
        <w:rPr>
          <w:szCs w:val="24"/>
        </w:rPr>
        <w:t>.</w:t>
      </w:r>
    </w:p>
    <w:p w14:paraId="55C0F802" w14:textId="77777777" w:rsidR="0092540E" w:rsidRDefault="0092540E" w:rsidP="0092540E">
      <w:pPr>
        <w:pStyle w:val="WW-Prosttext"/>
        <w:spacing w:line="288" w:lineRule="auto"/>
        <w:jc w:val="center"/>
        <w:rPr>
          <w:rFonts w:ascii="Times New Roman" w:eastAsia="MS Mincho" w:hAnsi="Times New Roman"/>
          <w:b/>
          <w:sz w:val="24"/>
          <w:szCs w:val="24"/>
        </w:rPr>
      </w:pPr>
    </w:p>
    <w:p w14:paraId="22FD97C8" w14:textId="77777777" w:rsidR="00664524" w:rsidRDefault="00664524" w:rsidP="0092540E">
      <w:pPr>
        <w:pStyle w:val="WW-Prosttext"/>
        <w:spacing w:line="288" w:lineRule="auto"/>
        <w:jc w:val="center"/>
        <w:rPr>
          <w:rFonts w:ascii="Times New Roman" w:eastAsia="MS Mincho" w:hAnsi="Times New Roman"/>
          <w:b/>
          <w:sz w:val="24"/>
          <w:szCs w:val="24"/>
        </w:rPr>
      </w:pPr>
    </w:p>
    <w:p w14:paraId="66F7471B" w14:textId="64CC6CA6" w:rsidR="0092540E" w:rsidRPr="003342A4" w:rsidRDefault="0092540E" w:rsidP="0092540E">
      <w:pPr>
        <w:pStyle w:val="WW-Prosttext"/>
        <w:spacing w:line="288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V.</w:t>
      </w:r>
    </w:p>
    <w:p w14:paraId="376FC39B" w14:textId="77777777" w:rsidR="0092540E" w:rsidRPr="003342A4" w:rsidRDefault="0092540E" w:rsidP="0092540E">
      <w:pPr>
        <w:pStyle w:val="WW-Prosttext"/>
        <w:spacing w:line="288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3342A4">
        <w:rPr>
          <w:rFonts w:ascii="Times New Roman" w:eastAsia="MS Mincho" w:hAnsi="Times New Roman"/>
          <w:b/>
          <w:sz w:val="24"/>
          <w:szCs w:val="24"/>
        </w:rPr>
        <w:t>Závěrečná ustanovení</w:t>
      </w:r>
    </w:p>
    <w:p w14:paraId="55AFE142" w14:textId="77777777" w:rsidR="0092540E" w:rsidRPr="003342A4" w:rsidRDefault="0092540E" w:rsidP="0092540E">
      <w:pPr>
        <w:pStyle w:val="Odstavecseseznamem"/>
        <w:widowControl w:val="0"/>
        <w:numPr>
          <w:ilvl w:val="0"/>
          <w:numId w:val="3"/>
        </w:numPr>
        <w:spacing w:line="288" w:lineRule="auto"/>
        <w:ind w:left="284" w:right="221" w:hanging="284"/>
        <w:contextualSpacing w:val="0"/>
        <w:jc w:val="both"/>
      </w:pPr>
      <w:r w:rsidRPr="003342A4">
        <w:rPr>
          <w:color w:val="000000"/>
        </w:rPr>
        <w:t>Tato Dohoda je vyhotovena ve třech (3) stejnopisech s platností originálu, z nichž každá ze Smluvních stran obdrží po jednom a jeden stejnopis s úředně ověřenými podpisy Smluvních stran je určen pro příslušný katastrální úřad.</w:t>
      </w:r>
    </w:p>
    <w:p w14:paraId="5761738C" w14:textId="77777777" w:rsidR="0092540E" w:rsidRPr="003342A4" w:rsidRDefault="0092540E" w:rsidP="0092540E">
      <w:pPr>
        <w:pStyle w:val="Odstavecseseznamem"/>
        <w:widowControl w:val="0"/>
        <w:numPr>
          <w:ilvl w:val="0"/>
          <w:numId w:val="3"/>
        </w:numPr>
        <w:spacing w:line="288" w:lineRule="auto"/>
        <w:ind w:left="284" w:right="221" w:hanging="284"/>
        <w:contextualSpacing w:val="0"/>
        <w:jc w:val="both"/>
      </w:pPr>
      <w:r w:rsidRPr="003342A4">
        <w:t>Tato Dohoda a právní vztahy mezi Smluvními stranami se řídí právním řádem České republiky.</w:t>
      </w:r>
    </w:p>
    <w:p w14:paraId="509AA224" w14:textId="77777777" w:rsidR="0092540E" w:rsidRPr="003342A4" w:rsidRDefault="0092540E" w:rsidP="0092540E">
      <w:pPr>
        <w:pStyle w:val="Odstavecseseznamem"/>
        <w:widowControl w:val="0"/>
        <w:numPr>
          <w:ilvl w:val="0"/>
          <w:numId w:val="3"/>
        </w:numPr>
        <w:spacing w:line="288" w:lineRule="auto"/>
        <w:ind w:left="284" w:right="221" w:hanging="284"/>
        <w:contextualSpacing w:val="0"/>
        <w:jc w:val="both"/>
      </w:pPr>
      <w:r w:rsidRPr="003342A4">
        <w:t>Tato Dohoda může být měněna, doplňována či rušena pouze formou písemných, oběma Smluvními stranami odsouhlasených a podepsaných dodatků.</w:t>
      </w:r>
    </w:p>
    <w:p w14:paraId="574B2893" w14:textId="77777777" w:rsidR="0092540E" w:rsidRPr="003342A4" w:rsidRDefault="0092540E" w:rsidP="0092540E">
      <w:pPr>
        <w:pStyle w:val="Odstavecseseznamem"/>
        <w:widowControl w:val="0"/>
        <w:numPr>
          <w:ilvl w:val="0"/>
          <w:numId w:val="3"/>
        </w:numPr>
        <w:spacing w:line="288" w:lineRule="auto"/>
        <w:ind w:left="284" w:right="221" w:hanging="284"/>
        <w:contextualSpacing w:val="0"/>
        <w:jc w:val="both"/>
      </w:pPr>
      <w:r w:rsidRPr="003342A4">
        <w:t>V případě neplatnosti nebo neúčinnosti některého ustanovení této Dohody nebudou dotčena ostatní ustanovení, která zůstávají platná a účinná. Smluvní strany se v tomto případě zavazují dohodou nahradit ustanovení neplatné nebo neúčinné novým ustanovením platným nebo účinným, které bude co nejvíce odpovídat účelu původního ustanovení a účelu této Dohody.</w:t>
      </w:r>
    </w:p>
    <w:p w14:paraId="79608603" w14:textId="77777777" w:rsidR="0092540E" w:rsidRDefault="0092540E" w:rsidP="0092540E">
      <w:pPr>
        <w:pStyle w:val="Odstavecseseznamem"/>
        <w:widowControl w:val="0"/>
        <w:numPr>
          <w:ilvl w:val="0"/>
          <w:numId w:val="3"/>
        </w:numPr>
        <w:spacing w:line="288" w:lineRule="auto"/>
        <w:ind w:left="284" w:right="221" w:hanging="284"/>
        <w:contextualSpacing w:val="0"/>
        <w:jc w:val="both"/>
      </w:pPr>
      <w:r w:rsidRPr="003342A4">
        <w:t>Smluvní strany prohlašují, že tato Dohoda je výrazem jejich pravé a svobodné vůle, učiněným nikoli v tísni za nápadně nevýhodných podmínek. Smluvní strany si Dohodu řádně přečetly, s jejím obsahem souhlasí a na důkaz toho připojují své vlastnoruční podpisy.</w:t>
      </w:r>
    </w:p>
    <w:p w14:paraId="5F995D43" w14:textId="7050EDD5" w:rsidR="00F4481A" w:rsidRDefault="00F4481A" w:rsidP="0092540E">
      <w:pPr>
        <w:pStyle w:val="Odstavecseseznamem"/>
        <w:widowControl w:val="0"/>
        <w:numPr>
          <w:ilvl w:val="0"/>
          <w:numId w:val="3"/>
        </w:numPr>
        <w:spacing w:line="288" w:lineRule="auto"/>
        <w:ind w:left="284" w:right="221" w:hanging="284"/>
        <w:contextualSpacing w:val="0"/>
        <w:jc w:val="both"/>
      </w:pPr>
      <w:r w:rsidRPr="003342A4">
        <w:t xml:space="preserve">Smluvní strany </w:t>
      </w:r>
      <w:r>
        <w:t>prohlašují, že tato Dohoda se dotýká všech sporných či jakkoliv pochybných, v této Dohodě uvedených i neuvedených, práv a povinností vzniklých na základě Smlouvy či v souvislosti s ní, včetně jakýchkoliv nároků z titulu bezdůvodného obohacení nebo náhrady majetkové škody či nemajetkové újmy, a že nabytím účinnosti této Dohody považují veškerá sporná a pochybná práva a povinnosti vzniklá ze Smlouvy nebo v souvislosti se Smlouvou za zcela vypořádaná.</w:t>
      </w:r>
    </w:p>
    <w:p w14:paraId="07020F8A" w14:textId="77777777" w:rsidR="0092540E" w:rsidRDefault="0092540E" w:rsidP="0092540E">
      <w:pPr>
        <w:pStyle w:val="Odstavecseseznamem"/>
        <w:widowControl w:val="0"/>
        <w:numPr>
          <w:ilvl w:val="0"/>
          <w:numId w:val="3"/>
        </w:numPr>
        <w:spacing w:line="288" w:lineRule="auto"/>
        <w:ind w:left="284" w:right="221" w:hanging="284"/>
        <w:contextualSpacing w:val="0"/>
        <w:jc w:val="both"/>
      </w:pPr>
      <w:r w:rsidRPr="00AD581A">
        <w:t xml:space="preserve">Kupující bere na vědomí, že tato </w:t>
      </w:r>
      <w:r>
        <w:t xml:space="preserve">Dohoda </w:t>
      </w:r>
      <w:r w:rsidRPr="00AD581A">
        <w:t>bude vedena v evidenci smluv Magistrátu města Havířova. Kupující prohlašuje, že skutečnosti uvedené v</w:t>
      </w:r>
      <w:r>
        <w:t xml:space="preserve"> Dohodě </w:t>
      </w:r>
      <w:r w:rsidRPr="00AD581A">
        <w:t>nepovažuje za obchodní tajemství a uděluje svolení k jejich užití a zveřejnění bez stanovení jakýchkoliv dalších podmínek.</w:t>
      </w:r>
    </w:p>
    <w:p w14:paraId="751ACAB7" w14:textId="77777777" w:rsidR="0092540E" w:rsidRDefault="0092540E" w:rsidP="0092540E">
      <w:pPr>
        <w:pStyle w:val="Odstavecseseznamem"/>
        <w:widowControl w:val="0"/>
        <w:numPr>
          <w:ilvl w:val="0"/>
          <w:numId w:val="3"/>
        </w:numPr>
        <w:spacing w:line="288" w:lineRule="auto"/>
        <w:ind w:left="284" w:right="221" w:hanging="284"/>
        <w:contextualSpacing w:val="0"/>
        <w:jc w:val="both"/>
      </w:pPr>
      <w:r w:rsidRPr="00AD581A">
        <w:t xml:space="preserve">Tato </w:t>
      </w:r>
      <w:r>
        <w:t>Dohoda</w:t>
      </w:r>
      <w:r w:rsidRPr="00AD581A">
        <w:t xml:space="preserve">, její případné dodatky či dohody o ukončení tohoto smluvního vztahu budou uveřejněny v registru smluv dle zákona č. 340/2015 Sb., o zvláštních podmínkách účinnosti některých smluv, uveřejňování těchto smluv a registru smluv (zákon o registru smluv). </w:t>
      </w:r>
    </w:p>
    <w:p w14:paraId="1FDFC76B" w14:textId="77777777" w:rsidR="0092540E" w:rsidRDefault="0092540E" w:rsidP="0092540E">
      <w:pPr>
        <w:pStyle w:val="Odstavecseseznamem"/>
        <w:widowControl w:val="0"/>
        <w:numPr>
          <w:ilvl w:val="0"/>
          <w:numId w:val="3"/>
        </w:numPr>
        <w:spacing w:line="288" w:lineRule="auto"/>
        <w:ind w:left="284" w:right="221" w:hanging="284"/>
        <w:contextualSpacing w:val="0"/>
        <w:jc w:val="both"/>
      </w:pPr>
      <w:r w:rsidRPr="00AD581A">
        <w:t xml:space="preserve">Smluvní strany se dohodly, že Prodávající, jako osoba uvedená v § 2 odst. 1 zákona o registru smluv, zajistí zveřejnění </w:t>
      </w:r>
      <w:r>
        <w:t xml:space="preserve">Dohody </w:t>
      </w:r>
      <w:r w:rsidRPr="00AD581A">
        <w:t xml:space="preserve">nejpozději do 15 kalendářních dnů ode dne podpisu této </w:t>
      </w:r>
      <w:r>
        <w:t xml:space="preserve">Dohody </w:t>
      </w:r>
      <w:r w:rsidRPr="00AD581A">
        <w:t>smluvní stranou, která ji podepisuje jako druhá v pořadí.</w:t>
      </w:r>
    </w:p>
    <w:p w14:paraId="66F20DF0" w14:textId="77777777" w:rsidR="0092540E" w:rsidRPr="00AD581A" w:rsidRDefault="0092540E" w:rsidP="0022279E">
      <w:pPr>
        <w:pStyle w:val="Odstavecseseznamem"/>
        <w:widowControl w:val="0"/>
        <w:numPr>
          <w:ilvl w:val="0"/>
          <w:numId w:val="3"/>
        </w:numPr>
        <w:spacing w:line="288" w:lineRule="auto"/>
        <w:ind w:left="284" w:right="221" w:hanging="426"/>
        <w:contextualSpacing w:val="0"/>
        <w:jc w:val="both"/>
      </w:pPr>
      <w:r w:rsidRPr="00AD581A">
        <w:t xml:space="preserve">Tato </w:t>
      </w:r>
      <w:r>
        <w:t xml:space="preserve">Dohoda </w:t>
      </w:r>
      <w:r w:rsidRPr="00AD581A">
        <w:t>nabývá platnosti dnem jejího podpisu smluvní stranou, která ji podepisuje jako druhá v pořadí, tj. dnem uzavření. Účinnosti</w:t>
      </w:r>
      <w:r>
        <w:t xml:space="preserve"> </w:t>
      </w:r>
      <w:r w:rsidRPr="00AD581A">
        <w:t xml:space="preserve">tato </w:t>
      </w:r>
      <w:r>
        <w:t xml:space="preserve">Dohoda </w:t>
      </w:r>
      <w:r w:rsidRPr="00AD581A">
        <w:t>nabývá dnem uveřejnění v registru smluv v souladu s § 6 odst. 1 zákona o registru smluv.</w:t>
      </w:r>
    </w:p>
    <w:p w14:paraId="6F0DA79F" w14:textId="77777777" w:rsidR="0092540E" w:rsidRPr="003342A4" w:rsidRDefault="0092540E" w:rsidP="0092540E">
      <w:pPr>
        <w:pStyle w:val="WW-Prosttext"/>
        <w:spacing w:line="288" w:lineRule="auto"/>
        <w:jc w:val="both"/>
        <w:rPr>
          <w:rFonts w:ascii="Times New Roman" w:eastAsia="MS Mincho" w:hAnsi="Times New Roman"/>
          <w:sz w:val="24"/>
          <w:szCs w:val="24"/>
        </w:rPr>
      </w:pPr>
    </w:p>
    <w:p w14:paraId="79E46D21" w14:textId="1CF77CC9" w:rsidR="0092540E" w:rsidRPr="003342A4" w:rsidRDefault="0092540E" w:rsidP="0092540E">
      <w:pPr>
        <w:pStyle w:val="WW-Prosttext"/>
        <w:tabs>
          <w:tab w:val="left" w:pos="180"/>
          <w:tab w:val="left" w:pos="4962"/>
          <w:tab w:val="right" w:pos="9180"/>
        </w:tabs>
        <w:spacing w:line="288" w:lineRule="auto"/>
        <w:jc w:val="both"/>
        <w:rPr>
          <w:rFonts w:ascii="Times New Roman" w:eastAsia="MS Mincho" w:hAnsi="Times New Roman"/>
          <w:sz w:val="24"/>
          <w:szCs w:val="24"/>
        </w:rPr>
      </w:pPr>
      <w:bookmarkStart w:id="4" w:name="OLE_LINK16"/>
      <w:bookmarkStart w:id="5" w:name="OLE_LINK14"/>
      <w:bookmarkStart w:id="6" w:name="_Hlk153811487"/>
      <w:r w:rsidRPr="003342A4">
        <w:rPr>
          <w:rFonts w:ascii="Times New Roman" w:eastAsia="MS Mincho" w:hAnsi="Times New Roman"/>
          <w:sz w:val="24"/>
          <w:szCs w:val="24"/>
        </w:rPr>
        <w:t>V</w:t>
      </w:r>
      <w:r>
        <w:rPr>
          <w:rFonts w:ascii="Times New Roman" w:eastAsia="MS Mincho" w:hAnsi="Times New Roman"/>
          <w:sz w:val="24"/>
          <w:szCs w:val="24"/>
        </w:rPr>
        <w:t xml:space="preserve"> Havířově </w:t>
      </w:r>
      <w:r w:rsidRPr="003342A4">
        <w:rPr>
          <w:rFonts w:ascii="Times New Roman" w:eastAsia="MS Mincho" w:hAnsi="Times New Roman"/>
          <w:sz w:val="24"/>
          <w:szCs w:val="24"/>
        </w:rPr>
        <w:t xml:space="preserve">dne </w:t>
      </w:r>
      <w:bookmarkEnd w:id="4"/>
      <w:bookmarkEnd w:id="5"/>
      <w:r w:rsidR="00A50AF2">
        <w:rPr>
          <w:rFonts w:ascii="Times New Roman" w:eastAsia="MS Mincho" w:hAnsi="Times New Roman"/>
          <w:sz w:val="24"/>
          <w:szCs w:val="24"/>
        </w:rPr>
        <w:t>22.12.2023</w:t>
      </w:r>
      <w:r w:rsidRPr="003342A4">
        <w:rPr>
          <w:rFonts w:ascii="Times New Roman" w:eastAsia="MS Mincho" w:hAnsi="Times New Roman"/>
          <w:sz w:val="24"/>
          <w:szCs w:val="24"/>
        </w:rPr>
        <w:tab/>
        <w:t>V</w:t>
      </w:r>
      <w:r>
        <w:rPr>
          <w:rFonts w:ascii="Times New Roman" w:eastAsia="MS Mincho" w:hAnsi="Times New Roman"/>
          <w:sz w:val="24"/>
          <w:szCs w:val="24"/>
        </w:rPr>
        <w:t xml:space="preserve"> Havířově </w:t>
      </w:r>
      <w:r w:rsidRPr="003342A4">
        <w:rPr>
          <w:rFonts w:ascii="Times New Roman" w:eastAsia="MS Mincho" w:hAnsi="Times New Roman"/>
          <w:sz w:val="24"/>
          <w:szCs w:val="24"/>
        </w:rPr>
        <w:t xml:space="preserve">dne </w:t>
      </w:r>
      <w:bookmarkStart w:id="7" w:name="OLE_LINK15"/>
      <w:bookmarkEnd w:id="7"/>
      <w:r w:rsidR="00A50AF2">
        <w:rPr>
          <w:rFonts w:ascii="Times New Roman" w:eastAsia="MS Mincho" w:hAnsi="Times New Roman"/>
          <w:sz w:val="24"/>
          <w:szCs w:val="24"/>
        </w:rPr>
        <w:t>22.12.2023</w:t>
      </w:r>
    </w:p>
    <w:p w14:paraId="4B3B7A42" w14:textId="77777777" w:rsidR="0092540E" w:rsidRDefault="0092540E" w:rsidP="0092540E">
      <w:pPr>
        <w:pStyle w:val="WW-Prosttext"/>
        <w:tabs>
          <w:tab w:val="left" w:pos="180"/>
          <w:tab w:val="right" w:pos="9180"/>
        </w:tabs>
        <w:spacing w:line="288" w:lineRule="auto"/>
        <w:jc w:val="both"/>
        <w:rPr>
          <w:rFonts w:ascii="Times New Roman" w:eastAsia="MS Mincho" w:hAnsi="Times New Roman"/>
          <w:sz w:val="24"/>
          <w:szCs w:val="24"/>
        </w:rPr>
      </w:pPr>
    </w:p>
    <w:p w14:paraId="1B379E79" w14:textId="77777777" w:rsidR="0092540E" w:rsidRDefault="0092540E" w:rsidP="0092540E">
      <w:pPr>
        <w:pStyle w:val="WW-Prosttext"/>
        <w:tabs>
          <w:tab w:val="left" w:pos="180"/>
          <w:tab w:val="right" w:pos="9180"/>
        </w:tabs>
        <w:spacing w:line="288" w:lineRule="auto"/>
        <w:jc w:val="both"/>
        <w:rPr>
          <w:rFonts w:ascii="Times New Roman" w:eastAsia="MS Mincho" w:hAnsi="Times New Roman"/>
          <w:sz w:val="24"/>
          <w:szCs w:val="24"/>
        </w:rPr>
      </w:pPr>
    </w:p>
    <w:p w14:paraId="43CE05C6" w14:textId="77777777" w:rsidR="0092540E" w:rsidRPr="003342A4" w:rsidRDefault="0092540E" w:rsidP="0092540E">
      <w:pPr>
        <w:pStyle w:val="WW-Prosttext"/>
        <w:tabs>
          <w:tab w:val="left" w:pos="180"/>
          <w:tab w:val="right" w:pos="9180"/>
        </w:tabs>
        <w:spacing w:line="288" w:lineRule="auto"/>
        <w:jc w:val="both"/>
        <w:rPr>
          <w:rFonts w:ascii="Times New Roman" w:eastAsia="MS Mincho" w:hAnsi="Times New Roman"/>
          <w:sz w:val="24"/>
          <w:szCs w:val="24"/>
        </w:rPr>
      </w:pPr>
    </w:p>
    <w:p w14:paraId="51C067ED" w14:textId="77777777" w:rsidR="0092540E" w:rsidRPr="003342A4" w:rsidRDefault="0092540E" w:rsidP="0092540E">
      <w:pPr>
        <w:pStyle w:val="WW-Prosttext"/>
        <w:tabs>
          <w:tab w:val="left" w:pos="180"/>
          <w:tab w:val="left" w:pos="4962"/>
          <w:tab w:val="right" w:pos="9180"/>
        </w:tabs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bookmarkStart w:id="8" w:name="OLE_LINK18"/>
      <w:r w:rsidRPr="003342A4">
        <w:rPr>
          <w:rFonts w:ascii="Times New Roman" w:eastAsia="MS Mincho" w:hAnsi="Times New Roman"/>
          <w:sz w:val="24"/>
          <w:szCs w:val="24"/>
        </w:rPr>
        <w:t xml:space="preserve">…………………………………………. </w:t>
      </w:r>
      <w:bookmarkEnd w:id="8"/>
      <w:r w:rsidRPr="003342A4">
        <w:rPr>
          <w:rFonts w:ascii="Times New Roman" w:eastAsia="MS Mincho" w:hAnsi="Times New Roman"/>
          <w:sz w:val="24"/>
          <w:szCs w:val="24"/>
        </w:rPr>
        <w:tab/>
        <w:t xml:space="preserve">…………………………………………. </w:t>
      </w:r>
    </w:p>
    <w:p w14:paraId="5D5FD79F" w14:textId="4505A021" w:rsidR="0092540E" w:rsidRPr="00BD43D5" w:rsidRDefault="0092540E" w:rsidP="0092540E">
      <w:pPr>
        <w:pStyle w:val="WW-Prosttext"/>
        <w:tabs>
          <w:tab w:val="left" w:pos="180"/>
          <w:tab w:val="left" w:pos="4962"/>
          <w:tab w:val="right" w:pos="9180"/>
        </w:tabs>
        <w:spacing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9" w:name="OLE_LINK20_kopie_1_kopie_1"/>
      <w:bookmarkStart w:id="10" w:name="OLE_LINK19_kopie_1_kopie_1"/>
      <w:bookmarkStart w:id="11" w:name="OLE_LINK17_kopie_1_kopie_1"/>
      <w:bookmarkEnd w:id="9"/>
      <w:bookmarkEnd w:id="10"/>
      <w:bookmarkEnd w:id="11"/>
      <w:r>
        <w:rPr>
          <w:rFonts w:ascii="Times New Roman" w:hAnsi="Times New Roman"/>
          <w:b/>
          <w:bCs/>
          <w:sz w:val="24"/>
          <w:szCs w:val="24"/>
        </w:rPr>
        <w:t>S</w:t>
      </w:r>
      <w:r w:rsidRPr="003342A4">
        <w:rPr>
          <w:rFonts w:ascii="Times New Roman" w:hAnsi="Times New Roman"/>
          <w:b/>
          <w:bCs/>
          <w:sz w:val="24"/>
          <w:szCs w:val="24"/>
        </w:rPr>
        <w:t>tatutární město Havířov</w:t>
      </w:r>
      <w:r w:rsidRPr="003342A4">
        <w:rPr>
          <w:rFonts w:ascii="Times New Roman" w:hAnsi="Times New Roman"/>
          <w:b/>
          <w:sz w:val="24"/>
          <w:szCs w:val="24"/>
        </w:rPr>
        <w:tab/>
      </w:r>
      <w:r w:rsidRPr="003342A4">
        <w:rPr>
          <w:rFonts w:ascii="Times New Roman" w:eastAsia="Batang" w:hAnsi="Times New Roman"/>
          <w:b/>
          <w:bCs/>
          <w:sz w:val="24"/>
          <w:szCs w:val="24"/>
        </w:rPr>
        <w:t xml:space="preserve">HC </w:t>
      </w:r>
      <w:proofErr w:type="spellStart"/>
      <w:r w:rsidRPr="003342A4">
        <w:rPr>
          <w:rFonts w:ascii="Times New Roman" w:eastAsia="Batang" w:hAnsi="Times New Roman"/>
          <w:b/>
          <w:bCs/>
          <w:sz w:val="24"/>
          <w:szCs w:val="24"/>
        </w:rPr>
        <w:t>Wolves</w:t>
      </w:r>
      <w:proofErr w:type="spellEnd"/>
      <w:r w:rsidRPr="003342A4">
        <w:rPr>
          <w:rFonts w:ascii="Times New Roman" w:eastAsia="Batang" w:hAnsi="Times New Roman"/>
          <w:b/>
          <w:bCs/>
          <w:sz w:val="24"/>
          <w:szCs w:val="24"/>
        </w:rPr>
        <w:t xml:space="preserve"> Český Těšín </w:t>
      </w:r>
      <w:proofErr w:type="spellStart"/>
      <w:r w:rsidRPr="003342A4">
        <w:rPr>
          <w:rFonts w:ascii="Times New Roman" w:eastAsia="Batang" w:hAnsi="Times New Roman"/>
          <w:b/>
          <w:bCs/>
          <w:sz w:val="24"/>
          <w:szCs w:val="24"/>
        </w:rPr>
        <w:t>z.s</w:t>
      </w:r>
      <w:proofErr w:type="spellEnd"/>
      <w:r w:rsidRPr="003342A4">
        <w:rPr>
          <w:rFonts w:ascii="Times New Roman" w:eastAsia="Batang" w:hAnsi="Times New Roman"/>
          <w:b/>
          <w:bCs/>
          <w:sz w:val="24"/>
          <w:szCs w:val="24"/>
        </w:rPr>
        <w:t>.</w:t>
      </w:r>
    </w:p>
    <w:p w14:paraId="41FFA179" w14:textId="685C2CFD" w:rsidR="00BD43D5" w:rsidRPr="003342A4" w:rsidRDefault="00BD43D5" w:rsidP="00BD43D5">
      <w:pPr>
        <w:spacing w:line="288" w:lineRule="auto"/>
      </w:pPr>
      <w:r w:rsidRPr="003342A4">
        <w:t>Ing. Ondřej Barán</w:t>
      </w:r>
      <w:r>
        <w:t xml:space="preserve">ek                                                  </w:t>
      </w:r>
      <w:r w:rsidR="00CE7002">
        <w:t>XXXXXXXXX</w:t>
      </w:r>
      <w:r>
        <w:br/>
      </w:r>
      <w:r w:rsidRPr="003342A4">
        <w:t>náměst</w:t>
      </w:r>
      <w:r>
        <w:t>e</w:t>
      </w:r>
      <w:r w:rsidRPr="003342A4">
        <w:t>k primátora pro ekonomiku</w:t>
      </w:r>
      <w:r>
        <w:t xml:space="preserve">                          jednatel</w:t>
      </w:r>
    </w:p>
    <w:p w14:paraId="4F300017" w14:textId="4E37A9F7" w:rsidR="00BD43D5" w:rsidRPr="00BD43D5" w:rsidRDefault="00BD43D5" w:rsidP="00BD43D5">
      <w:pPr>
        <w:pStyle w:val="WW-Prosttext"/>
        <w:tabs>
          <w:tab w:val="left" w:pos="180"/>
          <w:tab w:val="left" w:pos="4962"/>
          <w:tab w:val="right" w:pos="9180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BD43D5">
        <w:rPr>
          <w:rFonts w:ascii="Times New Roman" w:hAnsi="Times New Roman"/>
          <w:sz w:val="24"/>
          <w:szCs w:val="24"/>
        </w:rPr>
        <w:t xml:space="preserve">a správu majetku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342A4">
        <w:rPr>
          <w:rFonts w:ascii="Times New Roman" w:hAnsi="Times New Roman"/>
          <w:bCs/>
          <w:i/>
          <w:iCs/>
          <w:sz w:val="24"/>
          <w:szCs w:val="24"/>
        </w:rPr>
        <w:t>Kupující</w:t>
      </w:r>
    </w:p>
    <w:p w14:paraId="40DFD783" w14:textId="742FF05B" w:rsidR="0092540E" w:rsidRPr="00A96EDB" w:rsidRDefault="0092540E" w:rsidP="0092540E">
      <w:pPr>
        <w:pStyle w:val="WW-Prosttext"/>
        <w:tabs>
          <w:tab w:val="left" w:pos="180"/>
          <w:tab w:val="left" w:pos="4962"/>
          <w:tab w:val="right" w:pos="9180"/>
        </w:tabs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3342A4">
        <w:rPr>
          <w:rFonts w:ascii="Times New Roman" w:hAnsi="Times New Roman"/>
          <w:bCs/>
          <w:i/>
          <w:iCs/>
          <w:sz w:val="24"/>
          <w:szCs w:val="24"/>
        </w:rPr>
        <w:t>Prodávající</w:t>
      </w:r>
      <w:r w:rsidRPr="003342A4">
        <w:rPr>
          <w:rFonts w:ascii="Times New Roman" w:hAnsi="Times New Roman"/>
          <w:bCs/>
          <w:i/>
          <w:iCs/>
          <w:sz w:val="24"/>
          <w:szCs w:val="24"/>
        </w:rPr>
        <w:tab/>
      </w:r>
      <w:r w:rsidRPr="003342A4">
        <w:rPr>
          <w:rFonts w:ascii="Times New Roman" w:eastAsia="Batang" w:hAnsi="Times New Roman"/>
          <w:b/>
          <w:bCs/>
          <w:sz w:val="24"/>
          <w:szCs w:val="24"/>
        </w:rPr>
        <w:tab/>
      </w:r>
    </w:p>
    <w:p w14:paraId="07A79D4D" w14:textId="77777777" w:rsidR="00FE1413" w:rsidRDefault="00FE1413"/>
    <w:p w14:paraId="43DC442D" w14:textId="77777777" w:rsidR="0022279E" w:rsidRDefault="0022279E"/>
    <w:p w14:paraId="79B76F1E" w14:textId="246A3090" w:rsidR="0022279E" w:rsidRPr="003342A4" w:rsidRDefault="0022279E" w:rsidP="0022279E">
      <w:pPr>
        <w:pStyle w:val="WW-Prosttext"/>
        <w:tabs>
          <w:tab w:val="left" w:pos="180"/>
          <w:tab w:val="left" w:pos="4962"/>
          <w:tab w:val="right" w:pos="9180"/>
        </w:tabs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 w:rsidRPr="003342A4">
        <w:rPr>
          <w:rFonts w:ascii="Times New Roman" w:eastAsia="MS Mincho" w:hAnsi="Times New Roman"/>
          <w:sz w:val="24"/>
          <w:szCs w:val="24"/>
        </w:rPr>
        <w:t xml:space="preserve">…………………………………………. </w:t>
      </w:r>
    </w:p>
    <w:p w14:paraId="0D2EB867" w14:textId="5AA7EA2A" w:rsidR="0022279E" w:rsidRPr="003342A4" w:rsidRDefault="0022279E" w:rsidP="0022279E">
      <w:pPr>
        <w:pStyle w:val="WW-Prosttext"/>
        <w:tabs>
          <w:tab w:val="left" w:pos="180"/>
          <w:tab w:val="left" w:pos="4962"/>
          <w:tab w:val="right" w:pos="9180"/>
        </w:tabs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3342A4">
        <w:rPr>
          <w:rFonts w:ascii="Times New Roman" w:hAnsi="Times New Roman"/>
          <w:b/>
          <w:sz w:val="24"/>
          <w:szCs w:val="24"/>
        </w:rPr>
        <w:tab/>
      </w:r>
      <w:r w:rsidRPr="003342A4">
        <w:rPr>
          <w:rFonts w:ascii="Times New Roman" w:eastAsia="Batang" w:hAnsi="Times New Roman"/>
          <w:b/>
          <w:bCs/>
          <w:sz w:val="24"/>
          <w:szCs w:val="24"/>
        </w:rPr>
        <w:t xml:space="preserve">HC </w:t>
      </w:r>
      <w:proofErr w:type="spellStart"/>
      <w:r w:rsidRPr="003342A4">
        <w:rPr>
          <w:rFonts w:ascii="Times New Roman" w:eastAsia="Batang" w:hAnsi="Times New Roman"/>
          <w:b/>
          <w:bCs/>
          <w:sz w:val="24"/>
          <w:szCs w:val="24"/>
        </w:rPr>
        <w:t>Wolves</w:t>
      </w:r>
      <w:proofErr w:type="spellEnd"/>
      <w:r w:rsidRPr="003342A4">
        <w:rPr>
          <w:rFonts w:ascii="Times New Roman" w:eastAsia="Batang" w:hAnsi="Times New Roman"/>
          <w:b/>
          <w:bCs/>
          <w:sz w:val="24"/>
          <w:szCs w:val="24"/>
        </w:rPr>
        <w:t xml:space="preserve"> Český Těšín </w:t>
      </w:r>
      <w:proofErr w:type="spellStart"/>
      <w:r w:rsidRPr="003342A4">
        <w:rPr>
          <w:rFonts w:ascii="Times New Roman" w:eastAsia="Batang" w:hAnsi="Times New Roman"/>
          <w:b/>
          <w:bCs/>
          <w:sz w:val="24"/>
          <w:szCs w:val="24"/>
        </w:rPr>
        <w:t>z.s</w:t>
      </w:r>
      <w:proofErr w:type="spellEnd"/>
      <w:r w:rsidRPr="003342A4">
        <w:rPr>
          <w:rFonts w:ascii="Times New Roman" w:eastAsia="Batang" w:hAnsi="Times New Roman"/>
          <w:b/>
          <w:bCs/>
          <w:sz w:val="24"/>
          <w:szCs w:val="24"/>
        </w:rPr>
        <w:t>.</w:t>
      </w:r>
    </w:p>
    <w:p w14:paraId="7A83F859" w14:textId="7D2C836F" w:rsidR="00BD43D5" w:rsidRDefault="00CE7002" w:rsidP="0022279E">
      <w:pPr>
        <w:ind w:left="4248" w:firstLine="708"/>
        <w:rPr>
          <w:bCs/>
          <w:i/>
          <w:iCs/>
        </w:rPr>
      </w:pPr>
      <w:r>
        <w:t>XXXXXXXXXX</w:t>
      </w:r>
      <w:r w:rsidR="00BD43D5">
        <w:br/>
        <w:t xml:space="preserve">            jednatel</w:t>
      </w:r>
    </w:p>
    <w:p w14:paraId="1C36A32B" w14:textId="48803BD3" w:rsidR="0022279E" w:rsidRDefault="0022279E" w:rsidP="0022279E">
      <w:pPr>
        <w:ind w:left="4248" w:firstLine="708"/>
      </w:pPr>
      <w:r w:rsidRPr="003342A4">
        <w:rPr>
          <w:bCs/>
          <w:i/>
          <w:iCs/>
        </w:rPr>
        <w:t>Kupující</w:t>
      </w:r>
      <w:bookmarkEnd w:id="6"/>
    </w:p>
    <w:sectPr w:rsidR="0022279E" w:rsidSect="00A50AF2">
      <w:headerReference w:type="default" r:id="rId8"/>
      <w:footerReference w:type="default" r:id="rId9"/>
      <w:headerReference w:type="first" r:id="rId10"/>
      <w:pgSz w:w="11906" w:h="16838"/>
      <w:pgMar w:top="1276" w:right="1133" w:bottom="1134" w:left="1134" w:header="0" w:footer="41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74FFA" w14:textId="77777777" w:rsidR="00FF5662" w:rsidRDefault="00FF5662">
      <w:r>
        <w:separator/>
      </w:r>
    </w:p>
  </w:endnote>
  <w:endnote w:type="continuationSeparator" w:id="0">
    <w:p w14:paraId="3E81973A" w14:textId="77777777" w:rsidR="00FF5662" w:rsidRDefault="00FF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472605"/>
      <w:docPartObj>
        <w:docPartGallery w:val="Page Numbers (Bottom of Page)"/>
        <w:docPartUnique/>
      </w:docPartObj>
    </w:sdtPr>
    <w:sdtContent>
      <w:p w14:paraId="665B93E1" w14:textId="77777777" w:rsidR="00F26E1A" w:rsidRDefault="0092540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451007" w14:textId="77777777" w:rsidR="00F26E1A" w:rsidRDefault="00F26E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30C20" w14:textId="77777777" w:rsidR="00FF5662" w:rsidRDefault="00FF5662">
      <w:r>
        <w:separator/>
      </w:r>
    </w:p>
  </w:footnote>
  <w:footnote w:type="continuationSeparator" w:id="0">
    <w:p w14:paraId="0F9ACAE4" w14:textId="77777777" w:rsidR="00FF5662" w:rsidRDefault="00FF5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F651" w14:textId="77777777" w:rsidR="00A50AF2" w:rsidRDefault="00A50AF2">
    <w:pPr>
      <w:pStyle w:val="Zhlav"/>
    </w:pPr>
  </w:p>
  <w:p w14:paraId="547ED78C" w14:textId="77777777" w:rsidR="00A50AF2" w:rsidRDefault="00A50AF2">
    <w:pPr>
      <w:pStyle w:val="Zhlav"/>
    </w:pPr>
  </w:p>
  <w:p w14:paraId="62386C51" w14:textId="77777777" w:rsidR="00A50AF2" w:rsidRDefault="00A50AF2">
    <w:pPr>
      <w:pStyle w:val="Zhlav"/>
    </w:pPr>
  </w:p>
  <w:p w14:paraId="05D553F2" w14:textId="3E4BAFF6" w:rsidR="00A50AF2" w:rsidRDefault="00A50AF2">
    <w:pPr>
      <w:pStyle w:val="Zhlav"/>
    </w:pPr>
    <w:r>
      <w:tab/>
      <w:t xml:space="preserve">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E2F7" w14:textId="77777777" w:rsidR="00A50AF2" w:rsidRDefault="00A50AF2">
    <w:pPr>
      <w:pStyle w:val="Zhlav"/>
    </w:pPr>
  </w:p>
  <w:p w14:paraId="2AA0B820" w14:textId="77777777" w:rsidR="00A50AF2" w:rsidRDefault="00A50AF2">
    <w:pPr>
      <w:pStyle w:val="Zhlav"/>
    </w:pPr>
  </w:p>
  <w:p w14:paraId="76395978" w14:textId="77777777" w:rsidR="00A50AF2" w:rsidRDefault="00A50AF2">
    <w:pPr>
      <w:pStyle w:val="Zhlav"/>
    </w:pPr>
  </w:p>
  <w:p w14:paraId="1F0E77FF" w14:textId="4D891C5A" w:rsidR="00A50AF2" w:rsidRDefault="00A50AF2">
    <w:pPr>
      <w:pStyle w:val="Zhlav"/>
    </w:pPr>
    <w:r w:rsidRPr="00A50AF2"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 w:rsidRPr="00A50AF2">
      <w:rPr>
        <w:b/>
        <w:bCs/>
        <w:sz w:val="28"/>
        <w:szCs w:val="28"/>
      </w:rPr>
      <w:t>772/EO/23</w:t>
    </w:r>
  </w:p>
  <w:p w14:paraId="680092FC" w14:textId="055F0C3B" w:rsidR="00A50AF2" w:rsidRDefault="00A50AF2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1432"/>
    <w:multiLevelType w:val="hybridMultilevel"/>
    <w:tmpl w:val="E7729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594F"/>
    <w:multiLevelType w:val="multilevel"/>
    <w:tmpl w:val="CC58C3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24F6F85"/>
    <w:multiLevelType w:val="multilevel"/>
    <w:tmpl w:val="3C2816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6230A9D"/>
    <w:multiLevelType w:val="multilevel"/>
    <w:tmpl w:val="CC58C3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A0C6121"/>
    <w:multiLevelType w:val="multilevel"/>
    <w:tmpl w:val="17241C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02947586">
    <w:abstractNumId w:val="4"/>
  </w:num>
  <w:num w:numId="2" w16cid:durableId="1909263202">
    <w:abstractNumId w:val="3"/>
  </w:num>
  <w:num w:numId="3" w16cid:durableId="1607038586">
    <w:abstractNumId w:val="2"/>
  </w:num>
  <w:num w:numId="4" w16cid:durableId="17789882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3108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0E"/>
    <w:rsid w:val="00025722"/>
    <w:rsid w:val="00026611"/>
    <w:rsid w:val="00026ECF"/>
    <w:rsid w:val="000601DB"/>
    <w:rsid w:val="00061681"/>
    <w:rsid w:val="00063F09"/>
    <w:rsid w:val="000E36D7"/>
    <w:rsid w:val="000F3672"/>
    <w:rsid w:val="00220ABE"/>
    <w:rsid w:val="0022279E"/>
    <w:rsid w:val="002A18C8"/>
    <w:rsid w:val="00477F2B"/>
    <w:rsid w:val="005E021B"/>
    <w:rsid w:val="005E3013"/>
    <w:rsid w:val="005E5B64"/>
    <w:rsid w:val="00607789"/>
    <w:rsid w:val="00643D0B"/>
    <w:rsid w:val="00664524"/>
    <w:rsid w:val="00680DCF"/>
    <w:rsid w:val="006B1D68"/>
    <w:rsid w:val="006D4322"/>
    <w:rsid w:val="00710F31"/>
    <w:rsid w:val="007A0DF5"/>
    <w:rsid w:val="007D0D27"/>
    <w:rsid w:val="0092540E"/>
    <w:rsid w:val="009537F1"/>
    <w:rsid w:val="009A3828"/>
    <w:rsid w:val="009E3FFA"/>
    <w:rsid w:val="00A50AF2"/>
    <w:rsid w:val="00A85F56"/>
    <w:rsid w:val="00AD56B9"/>
    <w:rsid w:val="00AE2498"/>
    <w:rsid w:val="00B05E2F"/>
    <w:rsid w:val="00BD2272"/>
    <w:rsid w:val="00BD43D5"/>
    <w:rsid w:val="00BF0F08"/>
    <w:rsid w:val="00C45F64"/>
    <w:rsid w:val="00C86F79"/>
    <w:rsid w:val="00C92242"/>
    <w:rsid w:val="00CA5FC2"/>
    <w:rsid w:val="00CE7002"/>
    <w:rsid w:val="00D345AE"/>
    <w:rsid w:val="00D406B8"/>
    <w:rsid w:val="00D84861"/>
    <w:rsid w:val="00D939A8"/>
    <w:rsid w:val="00DA571E"/>
    <w:rsid w:val="00DC3A1B"/>
    <w:rsid w:val="00DF143F"/>
    <w:rsid w:val="00E03225"/>
    <w:rsid w:val="00EB75FC"/>
    <w:rsid w:val="00ED26B7"/>
    <w:rsid w:val="00F26E1A"/>
    <w:rsid w:val="00F40E83"/>
    <w:rsid w:val="00F4481A"/>
    <w:rsid w:val="00FD6820"/>
    <w:rsid w:val="00FE1413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F2571"/>
  <w15:chartTrackingRefBased/>
  <w15:docId w15:val="{9A7DCA8D-F4E0-477C-9781-9A68B54A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54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qFormat/>
    <w:rsid w:val="009254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2540E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254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92540E"/>
    <w:pPr>
      <w:ind w:left="720"/>
      <w:contextualSpacing/>
    </w:pPr>
  </w:style>
  <w:style w:type="paragraph" w:customStyle="1" w:styleId="WW-Prosttext">
    <w:name w:val="WW-Prostý text"/>
    <w:basedOn w:val="Normln"/>
    <w:qFormat/>
    <w:rsid w:val="0092540E"/>
    <w:rPr>
      <w:rFonts w:ascii="Courier New" w:hAnsi="Courier New"/>
      <w:sz w:val="20"/>
      <w:szCs w:val="20"/>
    </w:rPr>
  </w:style>
  <w:style w:type="paragraph" w:styleId="Zpat">
    <w:name w:val="footer"/>
    <w:basedOn w:val="Normln"/>
    <w:link w:val="ZpatChar"/>
    <w:uiPriority w:val="99"/>
    <w:rsid w:val="0092540E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uiPriority w:val="99"/>
    <w:semiHidden/>
    <w:rsid w:val="009254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">
    <w:name w:val="Styl1"/>
    <w:basedOn w:val="Normln"/>
    <w:rsid w:val="0092540E"/>
    <w:pPr>
      <w:suppressAutoHyphens w:val="0"/>
      <w:spacing w:line="240" w:lineRule="atLeast"/>
      <w:jc w:val="both"/>
    </w:pPr>
    <w:rPr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254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A85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85F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5F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5F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5F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5F5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0A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0AF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E40AD-5729-46DF-A4F3-1729CCAF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Silny</dc:creator>
  <cp:keywords/>
  <dc:description/>
  <cp:lastModifiedBy>Machálková Markéta</cp:lastModifiedBy>
  <cp:revision>2</cp:revision>
  <cp:lastPrinted>2023-12-18T15:14:00Z</cp:lastPrinted>
  <dcterms:created xsi:type="dcterms:W3CDTF">2024-01-03T07:56:00Z</dcterms:created>
  <dcterms:modified xsi:type="dcterms:W3CDTF">2024-01-03T07:56:00Z</dcterms:modified>
</cp:coreProperties>
</file>