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89FBA" w14:textId="77777777" w:rsidR="00D5475E" w:rsidRPr="00336B86" w:rsidRDefault="002240DA" w:rsidP="004800F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36B86">
        <w:rPr>
          <w:rFonts w:asciiTheme="minorHAnsi" w:hAnsiTheme="minorHAnsi" w:cstheme="minorHAnsi"/>
          <w:b/>
          <w:sz w:val="32"/>
          <w:szCs w:val="32"/>
        </w:rPr>
        <w:t xml:space="preserve">Veřejnoprávní smlouva </w:t>
      </w:r>
    </w:p>
    <w:p w14:paraId="02FEE372" w14:textId="77777777" w:rsidR="00D5475E" w:rsidRPr="00336B86" w:rsidRDefault="00D5475E" w:rsidP="004800F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B5F86C6" w14:textId="04E6DC34" w:rsidR="002240DA" w:rsidRPr="00336B86" w:rsidRDefault="002240DA" w:rsidP="00D5475E">
      <w:pPr>
        <w:pStyle w:val="Odstavecseseznamem"/>
        <w:numPr>
          <w:ilvl w:val="0"/>
          <w:numId w:val="47"/>
        </w:numPr>
        <w:rPr>
          <w:rFonts w:asciiTheme="minorHAnsi" w:hAnsiTheme="minorHAnsi" w:cstheme="minorHAnsi"/>
          <w:b/>
          <w:sz w:val="32"/>
          <w:szCs w:val="32"/>
        </w:rPr>
      </w:pPr>
      <w:r w:rsidRPr="00336B86">
        <w:rPr>
          <w:rFonts w:asciiTheme="minorHAnsi" w:hAnsiTheme="minorHAnsi" w:cstheme="minorHAnsi"/>
          <w:b/>
          <w:sz w:val="32"/>
          <w:szCs w:val="32"/>
        </w:rPr>
        <w:t>o přistoupení ke smlouvě o pověření k poskytování služby obecného hospodářského zájmu</w:t>
      </w:r>
    </w:p>
    <w:p w14:paraId="07683421" w14:textId="77777777" w:rsidR="00D5475E" w:rsidRPr="00336B86" w:rsidRDefault="00D5475E" w:rsidP="00D5475E">
      <w:pPr>
        <w:pStyle w:val="Odstavecseseznamem"/>
        <w:ind w:left="720"/>
        <w:rPr>
          <w:rFonts w:asciiTheme="minorHAnsi" w:hAnsiTheme="minorHAnsi" w:cstheme="minorHAnsi"/>
          <w:b/>
          <w:sz w:val="32"/>
          <w:szCs w:val="32"/>
        </w:rPr>
      </w:pPr>
    </w:p>
    <w:p w14:paraId="6551D4DE" w14:textId="253B614A" w:rsidR="002240DA" w:rsidRPr="00336B86" w:rsidRDefault="002240DA" w:rsidP="00D5475E">
      <w:pPr>
        <w:pStyle w:val="Odstavecseseznamem"/>
        <w:numPr>
          <w:ilvl w:val="0"/>
          <w:numId w:val="47"/>
        </w:numPr>
        <w:rPr>
          <w:rFonts w:asciiTheme="minorHAnsi" w:hAnsiTheme="minorHAnsi" w:cstheme="minorHAnsi"/>
          <w:b/>
          <w:sz w:val="32"/>
          <w:szCs w:val="32"/>
        </w:rPr>
      </w:pPr>
      <w:r w:rsidRPr="00336B86">
        <w:rPr>
          <w:rFonts w:asciiTheme="minorHAnsi" w:hAnsiTheme="minorHAnsi" w:cstheme="minorHAnsi"/>
          <w:b/>
          <w:sz w:val="32"/>
          <w:szCs w:val="32"/>
        </w:rPr>
        <w:t xml:space="preserve">o poskytnutí </w:t>
      </w:r>
      <w:r w:rsidR="007351C6">
        <w:rPr>
          <w:rFonts w:asciiTheme="minorHAnsi" w:hAnsiTheme="minorHAnsi" w:cstheme="minorHAnsi"/>
          <w:b/>
          <w:sz w:val="32"/>
          <w:szCs w:val="32"/>
        </w:rPr>
        <w:t>dotace</w:t>
      </w:r>
    </w:p>
    <w:p w14:paraId="43A493CE" w14:textId="77777777" w:rsidR="00D5475E" w:rsidRPr="00336B86" w:rsidRDefault="00D5475E" w:rsidP="004C332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6040B0" w14:textId="77777777" w:rsidR="002240DA" w:rsidRPr="00336B86" w:rsidRDefault="002240DA" w:rsidP="004C3323">
      <w:pPr>
        <w:jc w:val="center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(dle § 10a zákona č. 250/2000 Sb., ve znění pozdějších předpisů)</w:t>
      </w:r>
    </w:p>
    <w:p w14:paraId="7A9E52F6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C7310D" w14:textId="77777777" w:rsidR="00D5475E" w:rsidRPr="00336B86" w:rsidRDefault="00D5475E" w:rsidP="007006E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E19BF5" w14:textId="77777777" w:rsidR="002240DA" w:rsidRPr="00336B86" w:rsidRDefault="002240DA" w:rsidP="007006E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36B86">
        <w:rPr>
          <w:rFonts w:asciiTheme="minorHAnsi" w:hAnsiTheme="minorHAnsi" w:cstheme="minorHAnsi"/>
          <w:b/>
          <w:sz w:val="22"/>
          <w:szCs w:val="22"/>
          <w:u w:val="single"/>
        </w:rPr>
        <w:t>Smluvní strany:</w:t>
      </w:r>
    </w:p>
    <w:p w14:paraId="3828D1C2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3CB75" w14:textId="77777777" w:rsidR="002240DA" w:rsidRPr="00336B86" w:rsidRDefault="002240DA" w:rsidP="00AA5DF4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b/>
          <w:noProof/>
          <w:sz w:val="22"/>
          <w:szCs w:val="22"/>
        </w:rPr>
        <w:t>Město Nymburk</w:t>
      </w:r>
    </w:p>
    <w:p w14:paraId="59A10206" w14:textId="77777777" w:rsidR="002240DA" w:rsidRPr="00336B86" w:rsidRDefault="002240DA" w:rsidP="00AA5DF4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noProof/>
          <w:sz w:val="22"/>
          <w:szCs w:val="22"/>
        </w:rPr>
        <w:t>nám. Přemyslovců 163/20, 288 02 Nymburk</w:t>
      </w:r>
    </w:p>
    <w:p w14:paraId="10D774B4" w14:textId="77777777" w:rsidR="002240DA" w:rsidRPr="00336B86" w:rsidRDefault="002240DA" w:rsidP="00AA5DF4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IČ: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00239500</w:t>
      </w:r>
    </w:p>
    <w:p w14:paraId="34A4CCAC" w14:textId="25DEE4A5" w:rsidR="002240DA" w:rsidRPr="00336B86" w:rsidRDefault="002240DA" w:rsidP="00AA5DF4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bankovní účet č.: </w:t>
      </w:r>
      <w:r w:rsidR="00BE70D0">
        <w:rPr>
          <w:rFonts w:asciiTheme="minorHAnsi" w:hAnsiTheme="minorHAnsi" w:cstheme="minorHAnsi"/>
          <w:noProof/>
          <w:sz w:val="22"/>
          <w:szCs w:val="22"/>
        </w:rPr>
        <w:t>XXXXXXXXXXXXXXX</w:t>
      </w:r>
    </w:p>
    <w:p w14:paraId="314CAD90" w14:textId="1A529FC5" w:rsidR="002240DA" w:rsidRPr="00336B86" w:rsidRDefault="002240DA" w:rsidP="00AA5DF4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noProof/>
          <w:sz w:val="22"/>
          <w:szCs w:val="22"/>
        </w:rPr>
        <w:t>zastoupené</w:t>
      </w:r>
      <w:r w:rsidR="001A66A8" w:rsidRPr="00336B86">
        <w:rPr>
          <w:rFonts w:asciiTheme="minorHAnsi" w:hAnsiTheme="minorHAnsi" w:cstheme="minorHAnsi"/>
          <w:noProof/>
          <w:sz w:val="22"/>
          <w:szCs w:val="22"/>
        </w:rPr>
        <w:t xml:space="preserve"> starostou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Ing. Tomášem Machem, Ph.D.</w:t>
      </w:r>
    </w:p>
    <w:p w14:paraId="65AB474D" w14:textId="3196B62C" w:rsidR="002240DA" w:rsidRPr="00336B86" w:rsidRDefault="002240DA" w:rsidP="00AA5DF4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(dále </w:t>
      </w:r>
      <w:r w:rsidR="001A66A8" w:rsidRPr="00336B86">
        <w:rPr>
          <w:rFonts w:asciiTheme="minorHAnsi" w:hAnsiTheme="minorHAnsi" w:cstheme="minorHAnsi"/>
          <w:sz w:val="22"/>
          <w:szCs w:val="22"/>
        </w:rPr>
        <w:t xml:space="preserve">též </w:t>
      </w:r>
      <w:r w:rsidRPr="00336B86">
        <w:rPr>
          <w:rFonts w:asciiTheme="minorHAnsi" w:hAnsiTheme="minorHAnsi" w:cstheme="minorHAnsi"/>
          <w:sz w:val="22"/>
          <w:szCs w:val="22"/>
        </w:rPr>
        <w:t>jako „poskytovatel dotace“)</w:t>
      </w:r>
    </w:p>
    <w:p w14:paraId="76DB3494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7D0947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a</w:t>
      </w:r>
    </w:p>
    <w:p w14:paraId="21D9B7D8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6EA526" w14:textId="77777777" w:rsidR="002240DA" w:rsidRPr="00336B86" w:rsidRDefault="002240DA" w:rsidP="00A064E6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b/>
          <w:sz w:val="22"/>
          <w:szCs w:val="22"/>
        </w:rPr>
        <w:t>Centrum sociálních a zdravotních služeb Poděbrady o.p.s.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267D1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nám. T. G. Masaryka 1130/18, 290 01 Poděbrady</w:t>
      </w:r>
    </w:p>
    <w:p w14:paraId="48157B91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zapsaná v OR vedeném Městským soudem v Praze, oddíl O, vložka 397</w:t>
      </w:r>
    </w:p>
    <w:p w14:paraId="7B323DD1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IČO: 27395286</w:t>
      </w:r>
    </w:p>
    <w:p w14:paraId="517A7A74" w14:textId="32BC9F0A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bankovní účet č.: </w:t>
      </w:r>
      <w:r w:rsidR="00BE70D0">
        <w:rPr>
          <w:rFonts w:asciiTheme="minorHAnsi" w:hAnsiTheme="minorHAnsi" w:cstheme="minorHAnsi"/>
          <w:sz w:val="22"/>
          <w:szCs w:val="22"/>
        </w:rPr>
        <w:t>XXXXXXXXXXXXXXXX</w:t>
      </w:r>
      <w:bookmarkStart w:id="0" w:name="_GoBack"/>
      <w:bookmarkEnd w:id="0"/>
    </w:p>
    <w:p w14:paraId="62B893F9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zastoupená ředitelkou společnosti Emilií Třískovou</w:t>
      </w:r>
    </w:p>
    <w:p w14:paraId="5E119D82" w14:textId="7DD78B19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(dále</w:t>
      </w:r>
      <w:r w:rsidR="001A66A8" w:rsidRPr="00336B86">
        <w:rPr>
          <w:rFonts w:asciiTheme="minorHAnsi" w:hAnsiTheme="minorHAnsi" w:cstheme="minorHAnsi"/>
          <w:sz w:val="22"/>
          <w:szCs w:val="22"/>
        </w:rPr>
        <w:t xml:space="preserve"> též</w:t>
      </w:r>
      <w:r w:rsidRPr="00336B86">
        <w:rPr>
          <w:rFonts w:asciiTheme="minorHAnsi" w:hAnsiTheme="minorHAnsi" w:cstheme="minorHAnsi"/>
          <w:sz w:val="22"/>
          <w:szCs w:val="22"/>
        </w:rPr>
        <w:t xml:space="preserve"> jako „žadatel“ nebo „poskytovatel sociální služby“)</w:t>
      </w:r>
    </w:p>
    <w:p w14:paraId="7A330453" w14:textId="77777777" w:rsidR="00CE2A8F" w:rsidRPr="00336B86" w:rsidRDefault="00CE2A8F" w:rsidP="00B11D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6E29B9" w14:textId="6F0DA287" w:rsidR="002240DA" w:rsidRPr="00336B86" w:rsidRDefault="002240DA" w:rsidP="00CD1912">
      <w:pPr>
        <w:jc w:val="center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níže uvedeného dne a roku uzavřely tuto </w:t>
      </w:r>
      <w:r w:rsidR="001A66A8" w:rsidRPr="00336B86">
        <w:rPr>
          <w:rFonts w:asciiTheme="minorHAnsi" w:hAnsiTheme="minorHAnsi" w:cstheme="minorHAnsi"/>
          <w:sz w:val="22"/>
          <w:szCs w:val="22"/>
        </w:rPr>
        <w:t>v</w:t>
      </w:r>
      <w:r w:rsidRPr="00336B86">
        <w:rPr>
          <w:rFonts w:asciiTheme="minorHAnsi" w:hAnsiTheme="minorHAnsi" w:cstheme="minorHAnsi"/>
          <w:sz w:val="22"/>
          <w:szCs w:val="22"/>
        </w:rPr>
        <w:t>eřejnoprávní smlouvu</w:t>
      </w:r>
      <w:r w:rsidR="00842169" w:rsidRPr="00336B86">
        <w:rPr>
          <w:rFonts w:asciiTheme="minorHAnsi" w:hAnsiTheme="minorHAnsi" w:cstheme="minorHAnsi"/>
          <w:sz w:val="22"/>
          <w:szCs w:val="22"/>
        </w:rPr>
        <w:t xml:space="preserve"> (dále označována jen jako „</w:t>
      </w:r>
      <w:r w:rsidR="00842169" w:rsidRPr="00336B86">
        <w:rPr>
          <w:rFonts w:asciiTheme="minorHAnsi" w:hAnsiTheme="minorHAnsi" w:cstheme="minorHAnsi"/>
          <w:b/>
          <w:sz w:val="22"/>
          <w:szCs w:val="22"/>
        </w:rPr>
        <w:t>SMLOUVA</w:t>
      </w:r>
      <w:r w:rsidR="00842169" w:rsidRPr="00336B86">
        <w:rPr>
          <w:rFonts w:asciiTheme="minorHAnsi" w:hAnsiTheme="minorHAnsi" w:cstheme="minorHAnsi"/>
          <w:sz w:val="22"/>
          <w:szCs w:val="22"/>
        </w:rPr>
        <w:t>“)</w:t>
      </w:r>
      <w:r w:rsidRPr="00336B86">
        <w:rPr>
          <w:rFonts w:asciiTheme="minorHAnsi" w:hAnsiTheme="minorHAnsi" w:cstheme="minorHAnsi"/>
          <w:sz w:val="22"/>
          <w:szCs w:val="22"/>
        </w:rPr>
        <w:t xml:space="preserve"> o přistoupení ke smlouvě o pověření k poskytování služby obecného hospodářského zájmu a o poskytnutí </w:t>
      </w:r>
      <w:r w:rsidR="007351C6">
        <w:rPr>
          <w:rFonts w:asciiTheme="minorHAnsi" w:hAnsiTheme="minorHAnsi" w:cstheme="minorHAnsi"/>
          <w:sz w:val="22"/>
          <w:szCs w:val="22"/>
        </w:rPr>
        <w:t>dotace</w:t>
      </w:r>
      <w:r w:rsidRPr="00336B86">
        <w:rPr>
          <w:rFonts w:asciiTheme="minorHAnsi" w:hAnsiTheme="minorHAnsi" w:cstheme="minorHAnsi"/>
          <w:sz w:val="22"/>
          <w:szCs w:val="22"/>
        </w:rPr>
        <w:t>:</w:t>
      </w:r>
    </w:p>
    <w:p w14:paraId="51438322" w14:textId="77777777" w:rsidR="002240DA" w:rsidRPr="00336B86" w:rsidRDefault="002240DA" w:rsidP="007006E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39DEE3" w14:textId="77777777" w:rsidR="00CE2A8F" w:rsidRPr="00336B86" w:rsidRDefault="00CE2A8F" w:rsidP="007006E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0AA2E5" w14:textId="77777777" w:rsidR="002240DA" w:rsidRPr="00336B86" w:rsidRDefault="002240DA" w:rsidP="007077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B86">
        <w:rPr>
          <w:rFonts w:asciiTheme="minorHAnsi" w:hAnsiTheme="minorHAnsi" w:cstheme="minorHAnsi"/>
          <w:b/>
          <w:sz w:val="22"/>
          <w:szCs w:val="22"/>
        </w:rPr>
        <w:t>Oddíl A)</w:t>
      </w:r>
    </w:p>
    <w:p w14:paraId="0117E21E" w14:textId="52F7743C" w:rsidR="002240DA" w:rsidRPr="00336B86" w:rsidRDefault="00CE2A8F" w:rsidP="00B96B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B86">
        <w:rPr>
          <w:rFonts w:asciiTheme="minorHAnsi" w:hAnsiTheme="minorHAnsi" w:cstheme="minorHAnsi"/>
          <w:b/>
          <w:sz w:val="22"/>
          <w:szCs w:val="22"/>
        </w:rPr>
        <w:t>P</w:t>
      </w:r>
      <w:r w:rsidR="002240DA" w:rsidRPr="00336B86">
        <w:rPr>
          <w:rFonts w:asciiTheme="minorHAnsi" w:hAnsiTheme="minorHAnsi" w:cstheme="minorHAnsi"/>
          <w:b/>
          <w:sz w:val="22"/>
          <w:szCs w:val="22"/>
        </w:rPr>
        <w:t>řistoupení ke smlouvě o pověření k poskytování služby obecného hospodářského zájmu</w:t>
      </w:r>
    </w:p>
    <w:p w14:paraId="0C4A51D9" w14:textId="77777777" w:rsidR="002240DA" w:rsidRPr="00336B86" w:rsidRDefault="002240DA" w:rsidP="00B96B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32A71C" w14:textId="7EB6855E" w:rsidR="002240DA" w:rsidRPr="00336B86" w:rsidRDefault="002240DA" w:rsidP="00161A1A">
      <w:pPr>
        <w:numPr>
          <w:ilvl w:val="0"/>
          <w:numId w:val="3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iCs/>
          <w:noProof/>
          <w:sz w:val="22"/>
          <w:szCs w:val="22"/>
        </w:rPr>
        <w:t>Město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iCs/>
          <w:noProof/>
          <w:sz w:val="22"/>
          <w:szCs w:val="22"/>
        </w:rPr>
        <w:t>Nymburk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touto </w:t>
      </w:r>
      <w:r w:rsidR="00CE2A8F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>SMLOUVOU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přistupuje </w:t>
      </w:r>
      <w:r w:rsidR="00F570E0" w:rsidRPr="00336B86">
        <w:rPr>
          <w:rStyle w:val="Zvraznn"/>
          <w:rFonts w:asciiTheme="minorHAnsi" w:hAnsiTheme="minorHAnsi" w:cstheme="minorHAnsi"/>
          <w:i w:val="0"/>
          <w:sz w:val="22"/>
          <w:szCs w:val="22"/>
          <w:u w:val="single"/>
        </w:rPr>
        <w:t>s účinností od 1.1.2</w:t>
      </w:r>
      <w:r w:rsidR="00F570E0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024 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>ke Smlouvě o pověření k poskytování služby obecného hospodářského zájmu číslo S-0166/SOC/2023, která byla poskytovatelem sociální služby podepsána se Středočeským krajem dne 9.1.2023.</w:t>
      </w:r>
    </w:p>
    <w:p w14:paraId="2441A1C5" w14:textId="77EC0E9D" w:rsidR="002240DA" w:rsidRPr="00336B86" w:rsidRDefault="00CB0B33" w:rsidP="00161A1A">
      <w:pPr>
        <w:pStyle w:val="Normlnweb"/>
        <w:numPr>
          <w:ilvl w:val="0"/>
          <w:numId w:val="3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Zvraznn"/>
          <w:rFonts w:asciiTheme="minorHAnsi" w:hAnsiTheme="minorHAnsi" w:cstheme="minorHAnsi"/>
          <w:i w:val="0"/>
          <w:sz w:val="22"/>
          <w:szCs w:val="22"/>
        </w:rPr>
        <w:t>D</w:t>
      </w:r>
      <w:r w:rsidR="00443E05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otace </w:t>
      </w:r>
      <w:r w:rsidR="002240DA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na základě této </w:t>
      </w:r>
      <w:r w:rsidR="00F570E0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>SMLOUVY (oddíl B)</w:t>
      </w:r>
      <w:r w:rsidR="002240DA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tvoří nedílnou součást jednotné vyrovnávací platby hrazené poskytovateli sociální služby v souladu s Rozhodnutím Komise č. 2012/21/EU o použití čl. 106 odst. 2 Smlouvy o fungování Evropské unie na státní podporu ve formě vyrovnávací platby za závazek veřejné služby udělené určitým podnikům pověřeným poskytováním služeb obecného hospodářského zájmu ze dne 20.12.2011.</w:t>
      </w:r>
    </w:p>
    <w:p w14:paraId="04E7D46E" w14:textId="7E28A87B" w:rsidR="002240DA" w:rsidRPr="00336B86" w:rsidRDefault="002240DA" w:rsidP="00161A1A">
      <w:pPr>
        <w:pStyle w:val="Normlnweb"/>
        <w:numPr>
          <w:ilvl w:val="0"/>
          <w:numId w:val="3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lastRenderedPageBreak/>
        <w:t xml:space="preserve">Poskytovatel sociální služby se zavazuje zajišťovat službu obecného hospodářského zájmu po dobu účinnosti této </w:t>
      </w:r>
      <w:r w:rsidR="00185744" w:rsidRPr="00336B86">
        <w:rPr>
          <w:rFonts w:asciiTheme="minorHAnsi" w:hAnsiTheme="minorHAnsi" w:cstheme="minorHAnsi"/>
          <w:sz w:val="22"/>
          <w:szCs w:val="22"/>
        </w:rPr>
        <w:t>SMLOUVY</w:t>
      </w:r>
      <w:r w:rsidRPr="00336B86">
        <w:rPr>
          <w:rFonts w:asciiTheme="minorHAnsi" w:hAnsiTheme="minorHAnsi" w:cstheme="minorHAnsi"/>
          <w:sz w:val="22"/>
          <w:szCs w:val="22"/>
        </w:rPr>
        <w:t>.</w:t>
      </w:r>
    </w:p>
    <w:p w14:paraId="4CCD313A" w14:textId="6E74A2E2" w:rsidR="002240DA" w:rsidRPr="00336B86" w:rsidRDefault="002240DA" w:rsidP="00161A1A">
      <w:pPr>
        <w:pStyle w:val="Normlnweb"/>
        <w:numPr>
          <w:ilvl w:val="0"/>
          <w:numId w:val="38"/>
        </w:numPr>
        <w:ind w:left="426" w:hanging="426"/>
        <w:jc w:val="both"/>
        <w:rPr>
          <w:rStyle w:val="Zvraznn"/>
          <w:rFonts w:asciiTheme="minorHAnsi" w:hAnsiTheme="minorHAnsi" w:cstheme="minorHAnsi"/>
          <w:i w:val="0"/>
          <w:iCs w:val="0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Ujednání o přistoupení 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>ke Smlouvě o pověření k poskytování služby obecného hospodářského zájmu číslo S-0166/SOC/2023, které bylo poskytovateli sociální služby vydáno Středočeským krajem dne 9.1.2023, se sjednává na dobu od 1.1.202</w:t>
      </w:r>
      <w:r w:rsidR="00185744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>4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do 31.12.2025, tj. na dobu účinnosti této </w:t>
      </w:r>
      <w:r w:rsidR="004A009A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>SMLOUVY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. </w:t>
      </w:r>
    </w:p>
    <w:p w14:paraId="76E6552C" w14:textId="40B3A5B4" w:rsidR="002240DA" w:rsidRPr="00336B86" w:rsidRDefault="002240DA" w:rsidP="00B11D87">
      <w:pPr>
        <w:pStyle w:val="Normlnweb"/>
        <w:numPr>
          <w:ilvl w:val="0"/>
          <w:numId w:val="38"/>
        </w:numPr>
        <w:ind w:left="426" w:hanging="426"/>
        <w:jc w:val="both"/>
        <w:rPr>
          <w:rStyle w:val="Zvraznn"/>
          <w:rFonts w:asciiTheme="minorHAnsi" w:hAnsiTheme="minorHAnsi" w:cstheme="minorHAnsi"/>
          <w:i w:val="0"/>
          <w:iCs w:val="0"/>
          <w:sz w:val="22"/>
          <w:szCs w:val="22"/>
        </w:rPr>
      </w:pPr>
      <w:r w:rsidRPr="00336B86">
        <w:rPr>
          <w:rFonts w:asciiTheme="minorHAnsi" w:hAnsiTheme="minorHAnsi" w:cstheme="minorHAnsi"/>
          <w:iCs/>
          <w:noProof/>
          <w:sz w:val="22"/>
          <w:szCs w:val="22"/>
        </w:rPr>
        <w:t>Město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iCs/>
          <w:noProof/>
          <w:sz w:val="22"/>
          <w:szCs w:val="22"/>
        </w:rPr>
        <w:t>Nymburk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se </w:t>
      </w:r>
      <w:r w:rsidR="004A009A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v souvislosti s tímto svým přistoupením 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zavazuje po dobu účinnosti této </w:t>
      </w:r>
      <w:r w:rsidR="004A009A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>SMLOUVY</w:t>
      </w:r>
      <w:r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poskytovat žadateli roční </w:t>
      </w:r>
      <w:r w:rsidR="00CB0B33">
        <w:rPr>
          <w:rStyle w:val="Zvraznn"/>
          <w:rFonts w:asciiTheme="minorHAnsi" w:hAnsiTheme="minorHAnsi" w:cstheme="minorHAnsi"/>
          <w:i w:val="0"/>
          <w:sz w:val="22"/>
          <w:szCs w:val="22"/>
        </w:rPr>
        <w:t>dotaci</w:t>
      </w:r>
      <w:r w:rsidR="00A46421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 xml:space="preserve"> na poskytování služeb, a to v rozsahu a za podmínek stanovených příslušným orgánem města a v souladu se zákonem č. </w:t>
      </w:r>
      <w:r w:rsidR="000516C8" w:rsidRPr="00336B86">
        <w:rPr>
          <w:rStyle w:val="Zvraznn"/>
          <w:rFonts w:asciiTheme="minorHAnsi" w:hAnsiTheme="minorHAnsi" w:cstheme="minorHAnsi"/>
          <w:i w:val="0"/>
          <w:sz w:val="22"/>
          <w:szCs w:val="22"/>
        </w:rPr>
        <w:t>250/2000 Sb.</w:t>
      </w:r>
    </w:p>
    <w:p w14:paraId="240E0C05" w14:textId="77777777" w:rsidR="00D66897" w:rsidRDefault="00D66897" w:rsidP="007077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5E6C12" w14:textId="77777777" w:rsidR="002240DA" w:rsidRPr="00336B86" w:rsidRDefault="002240DA" w:rsidP="007077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B86">
        <w:rPr>
          <w:rFonts w:asciiTheme="minorHAnsi" w:hAnsiTheme="minorHAnsi" w:cstheme="minorHAnsi"/>
          <w:b/>
          <w:sz w:val="22"/>
          <w:szCs w:val="22"/>
        </w:rPr>
        <w:t>Oddíl B)</w:t>
      </w:r>
    </w:p>
    <w:p w14:paraId="2A64EEBE" w14:textId="6D0462DA" w:rsidR="002240DA" w:rsidRPr="00336B86" w:rsidRDefault="000516C8" w:rsidP="00B96B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B86">
        <w:rPr>
          <w:rFonts w:asciiTheme="minorHAnsi" w:hAnsiTheme="minorHAnsi" w:cstheme="minorHAnsi"/>
          <w:b/>
          <w:sz w:val="22"/>
          <w:szCs w:val="22"/>
        </w:rPr>
        <w:t>P</w:t>
      </w:r>
      <w:r w:rsidR="002240DA" w:rsidRPr="00336B86">
        <w:rPr>
          <w:rFonts w:asciiTheme="minorHAnsi" w:hAnsiTheme="minorHAnsi" w:cstheme="minorHAnsi"/>
          <w:b/>
          <w:sz w:val="22"/>
          <w:szCs w:val="22"/>
        </w:rPr>
        <w:t xml:space="preserve">oskytnutí </w:t>
      </w:r>
      <w:r w:rsidR="00CB0B33">
        <w:rPr>
          <w:rFonts w:asciiTheme="minorHAnsi" w:hAnsiTheme="minorHAnsi" w:cstheme="minorHAnsi"/>
          <w:b/>
          <w:sz w:val="22"/>
          <w:szCs w:val="22"/>
        </w:rPr>
        <w:t>dotace</w:t>
      </w:r>
    </w:p>
    <w:p w14:paraId="44BEC607" w14:textId="77777777" w:rsidR="0099569E" w:rsidRPr="00336B86" w:rsidRDefault="0099569E" w:rsidP="00B96B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27C0C4" w14:textId="77777777" w:rsidR="002240DA" w:rsidRPr="00336B86" w:rsidRDefault="002240DA" w:rsidP="00B11D8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36B86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791B25EC" w14:textId="19BB07C6" w:rsidR="002240DA" w:rsidRPr="00336B86" w:rsidRDefault="002240DA" w:rsidP="00EB0F17">
      <w:pPr>
        <w:pStyle w:val="Odstavecseseznamem"/>
        <w:numPr>
          <w:ilvl w:val="0"/>
          <w:numId w:val="4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Poskytovatel dotace se zavazuje poskytnout žadateli </w:t>
      </w:r>
      <w:r w:rsidR="00CB0B33">
        <w:rPr>
          <w:rFonts w:asciiTheme="minorHAnsi" w:hAnsiTheme="minorHAnsi" w:cstheme="minorHAnsi"/>
          <w:sz w:val="22"/>
          <w:szCs w:val="22"/>
        </w:rPr>
        <w:t>dotaci</w:t>
      </w:r>
      <w:r w:rsidRPr="00336B86">
        <w:rPr>
          <w:rFonts w:asciiTheme="minorHAnsi" w:hAnsiTheme="minorHAnsi" w:cstheme="minorHAnsi"/>
          <w:sz w:val="22"/>
          <w:szCs w:val="22"/>
        </w:rPr>
        <w:t xml:space="preserve"> z rozpočtu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města</w:t>
      </w:r>
      <w:r w:rsidRPr="00336B86">
        <w:rPr>
          <w:rFonts w:asciiTheme="minorHAnsi" w:hAnsiTheme="minorHAnsi" w:cstheme="minorHAnsi"/>
          <w:sz w:val="22"/>
          <w:szCs w:val="22"/>
        </w:rPr>
        <w:t xml:space="preserve"> na rok </w:t>
      </w:r>
      <w:r w:rsidRPr="00656AEE">
        <w:rPr>
          <w:rFonts w:asciiTheme="minorHAnsi" w:hAnsiTheme="minorHAnsi" w:cstheme="minorHAnsi"/>
          <w:b/>
          <w:sz w:val="22"/>
          <w:szCs w:val="22"/>
        </w:rPr>
        <w:t>202</w:t>
      </w:r>
      <w:r w:rsidR="006E7BB8" w:rsidRPr="00656AEE">
        <w:rPr>
          <w:rFonts w:asciiTheme="minorHAnsi" w:hAnsiTheme="minorHAnsi" w:cstheme="minorHAnsi"/>
          <w:b/>
          <w:sz w:val="22"/>
          <w:szCs w:val="22"/>
        </w:rPr>
        <w:t>4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B4575E" w:rsidRPr="00336B86">
        <w:rPr>
          <w:rFonts w:asciiTheme="minorHAnsi" w:hAnsiTheme="minorHAnsi" w:cstheme="minorHAnsi"/>
          <w:sz w:val="22"/>
          <w:szCs w:val="22"/>
        </w:rPr>
        <w:t xml:space="preserve">v podobě </w:t>
      </w:r>
      <w:r w:rsidR="00B4575E" w:rsidRPr="00656AEE">
        <w:rPr>
          <w:rFonts w:asciiTheme="minorHAnsi" w:hAnsiTheme="minorHAnsi" w:cstheme="minorHAnsi"/>
          <w:sz w:val="22"/>
          <w:szCs w:val="22"/>
        </w:rPr>
        <w:t>individuální</w:t>
      </w:r>
      <w:r w:rsidR="00B4575E" w:rsidRPr="00336B86">
        <w:rPr>
          <w:rFonts w:asciiTheme="minorHAnsi" w:hAnsiTheme="minorHAnsi" w:cstheme="minorHAnsi"/>
          <w:sz w:val="22"/>
          <w:szCs w:val="22"/>
        </w:rPr>
        <w:t xml:space="preserve"> dotace </w:t>
      </w:r>
      <w:r w:rsidRPr="00336B86">
        <w:rPr>
          <w:rFonts w:asciiTheme="minorHAnsi" w:hAnsiTheme="minorHAnsi" w:cstheme="minorHAnsi"/>
          <w:sz w:val="22"/>
          <w:szCs w:val="22"/>
        </w:rPr>
        <w:t xml:space="preserve">ve výši </w:t>
      </w:r>
      <w:r w:rsidRPr="00656AEE">
        <w:rPr>
          <w:rFonts w:asciiTheme="minorHAnsi" w:hAnsiTheme="minorHAnsi" w:cstheme="minorHAnsi"/>
          <w:b/>
          <w:noProof/>
          <w:sz w:val="22"/>
          <w:szCs w:val="22"/>
        </w:rPr>
        <w:t>2</w:t>
      </w:r>
      <w:r w:rsidR="0099569E" w:rsidRPr="00656AEE">
        <w:rPr>
          <w:rFonts w:asciiTheme="minorHAnsi" w:hAnsiTheme="minorHAnsi" w:cstheme="minorHAnsi"/>
          <w:b/>
          <w:noProof/>
          <w:sz w:val="22"/>
          <w:szCs w:val="22"/>
        </w:rPr>
        <w:t>.</w:t>
      </w:r>
      <w:r w:rsidR="00210371" w:rsidRPr="00656AEE">
        <w:rPr>
          <w:rFonts w:asciiTheme="minorHAnsi" w:hAnsiTheme="minorHAnsi" w:cstheme="minorHAnsi"/>
          <w:b/>
          <w:noProof/>
          <w:sz w:val="22"/>
          <w:szCs w:val="22"/>
        </w:rPr>
        <w:t>313.600</w:t>
      </w:r>
      <w:r w:rsidRPr="00336B86">
        <w:rPr>
          <w:rFonts w:asciiTheme="minorHAnsi" w:hAnsiTheme="minorHAnsi" w:cstheme="minorHAnsi"/>
          <w:sz w:val="22"/>
          <w:szCs w:val="22"/>
        </w:rPr>
        <w:t>,- Kč (</w:t>
      </w:r>
      <w:r w:rsidRPr="00336B86">
        <w:rPr>
          <w:rFonts w:asciiTheme="minorHAnsi" w:hAnsiTheme="minorHAnsi" w:cstheme="minorHAnsi"/>
          <w:noProof/>
          <w:sz w:val="22"/>
          <w:szCs w:val="22"/>
        </w:rPr>
        <w:t>dva</w:t>
      </w:r>
      <w:r w:rsidR="001039AD" w:rsidRPr="00336B8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miliony</w:t>
      </w:r>
      <w:r w:rsidR="001039AD" w:rsidRPr="00336B8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210371">
        <w:rPr>
          <w:rFonts w:asciiTheme="minorHAnsi" w:hAnsiTheme="minorHAnsi" w:cstheme="minorHAnsi"/>
          <w:noProof/>
          <w:sz w:val="22"/>
          <w:szCs w:val="22"/>
        </w:rPr>
        <w:t>tři sta třináct</w:t>
      </w:r>
      <w:r w:rsidR="001039AD" w:rsidRPr="00336B8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tisíc</w:t>
      </w:r>
      <w:r w:rsidR="001039AD" w:rsidRPr="00336B8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210371">
        <w:rPr>
          <w:rFonts w:asciiTheme="minorHAnsi" w:hAnsiTheme="minorHAnsi" w:cstheme="minorHAnsi"/>
          <w:noProof/>
          <w:sz w:val="22"/>
          <w:szCs w:val="22"/>
        </w:rPr>
        <w:t xml:space="preserve">šest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set</w:t>
      </w:r>
      <w:r w:rsidR="001039AD" w:rsidRPr="00336B8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korun</w:t>
      </w:r>
      <w:r w:rsidRPr="00336B86">
        <w:rPr>
          <w:rFonts w:asciiTheme="minorHAnsi" w:hAnsiTheme="minorHAnsi" w:cstheme="minorHAnsi"/>
          <w:sz w:val="22"/>
          <w:szCs w:val="22"/>
        </w:rPr>
        <w:t xml:space="preserve">). Tato částka bude použita na spolufinancování </w:t>
      </w:r>
      <w:r w:rsidR="00FD19E4" w:rsidRPr="00336B86">
        <w:rPr>
          <w:rFonts w:asciiTheme="minorHAnsi" w:hAnsiTheme="minorHAnsi" w:cstheme="minorHAnsi"/>
          <w:sz w:val="22"/>
          <w:szCs w:val="22"/>
        </w:rPr>
        <w:t xml:space="preserve">sociálních </w:t>
      </w:r>
      <w:r w:rsidRPr="00336B86">
        <w:rPr>
          <w:rFonts w:asciiTheme="minorHAnsi" w:hAnsiTheme="minorHAnsi" w:cstheme="minorHAnsi"/>
          <w:sz w:val="22"/>
          <w:szCs w:val="22"/>
        </w:rPr>
        <w:t xml:space="preserve">služeb. Finanční prostředky budou poskytovatelem dotace převedeny na bankovní účet žadatele do </w:t>
      </w:r>
      <w:r w:rsidRPr="00656AEE">
        <w:rPr>
          <w:rFonts w:asciiTheme="minorHAnsi" w:hAnsiTheme="minorHAnsi" w:cstheme="minorHAnsi"/>
          <w:b/>
          <w:sz w:val="22"/>
          <w:szCs w:val="22"/>
        </w:rPr>
        <w:t>30.4.202</w:t>
      </w:r>
      <w:r w:rsidR="00F625C6" w:rsidRPr="00656AEE">
        <w:rPr>
          <w:rFonts w:asciiTheme="minorHAnsi" w:hAnsiTheme="minorHAnsi" w:cstheme="minorHAnsi"/>
          <w:b/>
          <w:sz w:val="22"/>
          <w:szCs w:val="22"/>
        </w:rPr>
        <w:t>4</w:t>
      </w:r>
      <w:r w:rsidRPr="00336B86">
        <w:rPr>
          <w:rFonts w:asciiTheme="minorHAnsi" w:hAnsiTheme="minorHAnsi" w:cstheme="minorHAnsi"/>
          <w:sz w:val="22"/>
          <w:szCs w:val="22"/>
        </w:rPr>
        <w:t>.</w:t>
      </w:r>
    </w:p>
    <w:p w14:paraId="218ABF5B" w14:textId="77777777" w:rsidR="002240DA" w:rsidRPr="00336B86" w:rsidRDefault="002240DA" w:rsidP="007006EF">
      <w:pPr>
        <w:numPr>
          <w:ilvl w:val="0"/>
          <w:numId w:val="4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Žadatel prohlašuje, že výše uvedenou dotaci přijímá. </w:t>
      </w:r>
    </w:p>
    <w:p w14:paraId="62DBB9D5" w14:textId="31A1EF1F" w:rsidR="002240DA" w:rsidRPr="00336B86" w:rsidRDefault="002240DA" w:rsidP="007006EF">
      <w:pPr>
        <w:numPr>
          <w:ilvl w:val="0"/>
          <w:numId w:val="4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Poskytovatel dotace se zavazuje k naplnění účelu</w:t>
      </w:r>
      <w:r w:rsidR="00FD19E4" w:rsidRPr="00336B86">
        <w:rPr>
          <w:rFonts w:asciiTheme="minorHAnsi" w:hAnsiTheme="minorHAnsi" w:cstheme="minorHAnsi"/>
          <w:sz w:val="22"/>
          <w:szCs w:val="22"/>
        </w:rPr>
        <w:t xml:space="preserve"> této 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FD19E4" w:rsidRPr="00336B86">
        <w:rPr>
          <w:rFonts w:asciiTheme="minorHAnsi" w:hAnsiTheme="minorHAnsi" w:cstheme="minorHAnsi"/>
          <w:sz w:val="22"/>
          <w:szCs w:val="22"/>
        </w:rPr>
        <w:t>SMLOUVY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FD19E4" w:rsidRPr="00336B86">
        <w:rPr>
          <w:rFonts w:asciiTheme="minorHAnsi" w:hAnsiTheme="minorHAnsi" w:cstheme="minorHAnsi"/>
          <w:sz w:val="22"/>
          <w:szCs w:val="22"/>
        </w:rPr>
        <w:t xml:space="preserve">jakož i smlouvy </w:t>
      </w:r>
      <w:r w:rsidRPr="00336B86">
        <w:rPr>
          <w:rFonts w:asciiTheme="minorHAnsi" w:hAnsiTheme="minorHAnsi" w:cstheme="minorHAnsi"/>
          <w:sz w:val="22"/>
          <w:szCs w:val="22"/>
        </w:rPr>
        <w:t>dle oddílu A</w:t>
      </w:r>
      <w:r w:rsidR="004264F6" w:rsidRPr="00336B86">
        <w:rPr>
          <w:rFonts w:asciiTheme="minorHAnsi" w:hAnsiTheme="minorHAnsi" w:cstheme="minorHAnsi"/>
          <w:sz w:val="22"/>
          <w:szCs w:val="22"/>
        </w:rPr>
        <w:t>/1)</w:t>
      </w:r>
      <w:r w:rsidRPr="00336B86">
        <w:rPr>
          <w:rFonts w:asciiTheme="minorHAnsi" w:hAnsiTheme="minorHAnsi" w:cstheme="minorHAnsi"/>
          <w:sz w:val="22"/>
          <w:szCs w:val="22"/>
        </w:rPr>
        <w:t>, za podmínek a způsobem stanoveným v </w:t>
      </w:r>
      <w:r w:rsidR="004264F6" w:rsidRPr="00336B86">
        <w:rPr>
          <w:rFonts w:asciiTheme="minorHAnsi" w:hAnsiTheme="minorHAnsi" w:cstheme="minorHAnsi"/>
          <w:sz w:val="22"/>
          <w:szCs w:val="22"/>
        </w:rPr>
        <w:t>samostatné</w:t>
      </w:r>
      <w:r w:rsidRPr="00336B86">
        <w:rPr>
          <w:rFonts w:asciiTheme="minorHAnsi" w:hAnsiTheme="minorHAnsi" w:cstheme="minorHAnsi"/>
          <w:sz w:val="22"/>
          <w:szCs w:val="22"/>
        </w:rPr>
        <w:t xml:space="preserve"> veřejnoprávní smlouv</w:t>
      </w:r>
      <w:r w:rsidR="004264F6" w:rsidRPr="00336B86">
        <w:rPr>
          <w:rFonts w:asciiTheme="minorHAnsi" w:hAnsiTheme="minorHAnsi" w:cstheme="minorHAnsi"/>
          <w:sz w:val="22"/>
          <w:szCs w:val="22"/>
        </w:rPr>
        <w:t>ě</w:t>
      </w:r>
      <w:r w:rsidRPr="00336B86">
        <w:rPr>
          <w:rFonts w:asciiTheme="minorHAnsi" w:hAnsiTheme="minorHAnsi" w:cstheme="minorHAnsi"/>
          <w:sz w:val="22"/>
          <w:szCs w:val="22"/>
        </w:rPr>
        <w:t xml:space="preserve">, k poskytnutí </w:t>
      </w:r>
      <w:r w:rsidR="00D66897">
        <w:rPr>
          <w:rFonts w:asciiTheme="minorHAnsi" w:hAnsiTheme="minorHAnsi" w:cstheme="minorHAnsi"/>
          <w:sz w:val="22"/>
          <w:szCs w:val="22"/>
        </w:rPr>
        <w:t>dotace</w:t>
      </w:r>
      <w:r w:rsidRPr="00336B86">
        <w:rPr>
          <w:rFonts w:asciiTheme="minorHAnsi" w:hAnsiTheme="minorHAnsi" w:cstheme="minorHAnsi"/>
          <w:sz w:val="22"/>
          <w:szCs w:val="22"/>
        </w:rPr>
        <w:t xml:space="preserve"> z rozpočtu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města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Nymburk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4264F6" w:rsidRPr="00336B86">
        <w:rPr>
          <w:rFonts w:asciiTheme="minorHAnsi" w:hAnsiTheme="minorHAnsi" w:cstheme="minorHAnsi"/>
          <w:sz w:val="22"/>
          <w:szCs w:val="22"/>
        </w:rPr>
        <w:t xml:space="preserve">též v roce </w:t>
      </w:r>
      <w:r w:rsidRPr="00656AEE">
        <w:rPr>
          <w:rFonts w:asciiTheme="minorHAnsi" w:hAnsiTheme="minorHAnsi" w:cstheme="minorHAnsi"/>
          <w:b/>
          <w:sz w:val="22"/>
          <w:szCs w:val="22"/>
        </w:rPr>
        <w:t>2025</w:t>
      </w:r>
      <w:r w:rsidRPr="00336B86">
        <w:rPr>
          <w:rFonts w:asciiTheme="minorHAnsi" w:hAnsiTheme="minorHAnsi" w:cstheme="minorHAnsi"/>
          <w:sz w:val="22"/>
          <w:szCs w:val="22"/>
        </w:rPr>
        <w:t xml:space="preserve">. </w:t>
      </w:r>
      <w:r w:rsidR="00FC6967" w:rsidRPr="00336B86">
        <w:rPr>
          <w:rFonts w:asciiTheme="minorHAnsi" w:hAnsiTheme="minorHAnsi" w:cstheme="minorHAnsi"/>
          <w:sz w:val="22"/>
          <w:szCs w:val="22"/>
        </w:rPr>
        <w:t xml:space="preserve">Nebude-li sjednáno jinak, bude </w:t>
      </w:r>
      <w:r w:rsidR="00D66897">
        <w:rPr>
          <w:rFonts w:asciiTheme="minorHAnsi" w:hAnsiTheme="minorHAnsi" w:cstheme="minorHAnsi"/>
          <w:sz w:val="22"/>
          <w:szCs w:val="22"/>
        </w:rPr>
        <w:t>dotace</w:t>
      </w:r>
      <w:r w:rsidRPr="00336B86">
        <w:rPr>
          <w:rFonts w:asciiTheme="minorHAnsi" w:hAnsiTheme="minorHAnsi" w:cstheme="minorHAnsi"/>
          <w:sz w:val="22"/>
          <w:szCs w:val="22"/>
        </w:rPr>
        <w:t xml:space="preserve"> poskytnuta ve výši 150 Kč na občana </w:t>
      </w:r>
      <w:r w:rsidR="001801AA" w:rsidRPr="00336B86">
        <w:rPr>
          <w:rFonts w:asciiTheme="minorHAnsi" w:hAnsiTheme="minorHAnsi" w:cstheme="minorHAnsi"/>
          <w:sz w:val="22"/>
          <w:szCs w:val="22"/>
        </w:rPr>
        <w:t xml:space="preserve">s trvalým pobytem v </w:t>
      </w:r>
      <w:r w:rsidR="00CE2EC4" w:rsidRPr="00336B86">
        <w:rPr>
          <w:rFonts w:asciiTheme="minorHAnsi" w:hAnsiTheme="minorHAnsi" w:cstheme="minorHAnsi"/>
          <w:sz w:val="22"/>
          <w:szCs w:val="22"/>
        </w:rPr>
        <w:t>obci</w:t>
      </w:r>
      <w:r w:rsidR="001801AA" w:rsidRPr="00336B86">
        <w:rPr>
          <w:rFonts w:asciiTheme="minorHAnsi" w:hAnsiTheme="minorHAnsi" w:cstheme="minorHAnsi"/>
          <w:sz w:val="22"/>
          <w:szCs w:val="22"/>
        </w:rPr>
        <w:t xml:space="preserve"> Nymburk</w:t>
      </w:r>
      <w:r w:rsidRPr="00336B86">
        <w:rPr>
          <w:rFonts w:asciiTheme="minorHAnsi" w:hAnsiTheme="minorHAnsi" w:cstheme="minorHAnsi"/>
          <w:sz w:val="22"/>
          <w:szCs w:val="22"/>
        </w:rPr>
        <w:t xml:space="preserve"> ke dni 1.1.</w:t>
      </w:r>
      <w:r w:rsidR="001801AA" w:rsidRPr="00336B86">
        <w:rPr>
          <w:rFonts w:asciiTheme="minorHAnsi" w:hAnsiTheme="minorHAnsi" w:cstheme="minorHAnsi"/>
          <w:sz w:val="22"/>
          <w:szCs w:val="22"/>
        </w:rPr>
        <w:t>202</w:t>
      </w:r>
      <w:r w:rsidR="00210371">
        <w:rPr>
          <w:rFonts w:asciiTheme="minorHAnsi" w:hAnsiTheme="minorHAnsi" w:cstheme="minorHAnsi"/>
          <w:sz w:val="22"/>
          <w:szCs w:val="22"/>
        </w:rPr>
        <w:t>4</w:t>
      </w:r>
      <w:r w:rsidR="00226DD0" w:rsidRPr="00336B86">
        <w:rPr>
          <w:rFonts w:asciiTheme="minorHAnsi" w:hAnsiTheme="minorHAnsi" w:cstheme="minorHAnsi"/>
          <w:sz w:val="22"/>
          <w:szCs w:val="22"/>
        </w:rPr>
        <w:t>;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226DD0" w:rsidRPr="00336B86">
        <w:rPr>
          <w:rFonts w:asciiTheme="minorHAnsi" w:hAnsiTheme="minorHAnsi" w:cstheme="minorHAnsi"/>
          <w:sz w:val="22"/>
          <w:szCs w:val="22"/>
        </w:rPr>
        <w:t>p</w:t>
      </w:r>
      <w:r w:rsidRPr="00336B86">
        <w:rPr>
          <w:rFonts w:asciiTheme="minorHAnsi" w:hAnsiTheme="minorHAnsi" w:cstheme="minorHAnsi"/>
          <w:sz w:val="22"/>
          <w:szCs w:val="22"/>
        </w:rPr>
        <w:t xml:space="preserve">odmínkou poskytnutí </w:t>
      </w:r>
      <w:r w:rsidR="00D66897">
        <w:rPr>
          <w:rFonts w:asciiTheme="minorHAnsi" w:hAnsiTheme="minorHAnsi" w:cstheme="minorHAnsi"/>
          <w:sz w:val="22"/>
          <w:szCs w:val="22"/>
        </w:rPr>
        <w:t>dotace</w:t>
      </w:r>
      <w:r w:rsidRPr="00336B86">
        <w:rPr>
          <w:rFonts w:asciiTheme="minorHAnsi" w:hAnsiTheme="minorHAnsi" w:cstheme="minorHAnsi"/>
          <w:sz w:val="22"/>
          <w:szCs w:val="22"/>
        </w:rPr>
        <w:t xml:space="preserve"> žadateli je </w:t>
      </w:r>
      <w:r w:rsidR="00D66897">
        <w:rPr>
          <w:rFonts w:asciiTheme="minorHAnsi" w:hAnsiTheme="minorHAnsi" w:cstheme="minorHAnsi"/>
          <w:sz w:val="22"/>
          <w:szCs w:val="22"/>
        </w:rPr>
        <w:t xml:space="preserve">mimo jiné </w:t>
      </w:r>
      <w:r w:rsidRPr="00336B86">
        <w:rPr>
          <w:rFonts w:asciiTheme="minorHAnsi" w:hAnsiTheme="minorHAnsi" w:cstheme="minorHAnsi"/>
          <w:sz w:val="22"/>
          <w:szCs w:val="22"/>
        </w:rPr>
        <w:t>podání žádosti žadatelem do 31.10.</w:t>
      </w:r>
      <w:r w:rsidR="00226DD0" w:rsidRPr="00336B86">
        <w:rPr>
          <w:rFonts w:asciiTheme="minorHAnsi" w:hAnsiTheme="minorHAnsi" w:cstheme="minorHAnsi"/>
          <w:sz w:val="22"/>
          <w:szCs w:val="22"/>
        </w:rPr>
        <w:t>2024</w:t>
      </w:r>
      <w:r w:rsidRPr="00336B86">
        <w:rPr>
          <w:rFonts w:asciiTheme="minorHAnsi" w:hAnsiTheme="minorHAnsi" w:cstheme="minorHAnsi"/>
          <w:sz w:val="22"/>
          <w:szCs w:val="22"/>
        </w:rPr>
        <w:t>.</w:t>
      </w:r>
    </w:p>
    <w:p w14:paraId="22750DED" w14:textId="1A214EA0" w:rsidR="002240DA" w:rsidRPr="00336B86" w:rsidRDefault="002240DA" w:rsidP="007006EF">
      <w:pPr>
        <w:numPr>
          <w:ilvl w:val="0"/>
          <w:numId w:val="4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Žadatel je </w:t>
      </w:r>
      <w:r w:rsidR="00226DD0" w:rsidRPr="00336B86">
        <w:rPr>
          <w:rFonts w:asciiTheme="minorHAnsi" w:hAnsiTheme="minorHAnsi" w:cstheme="minorHAnsi"/>
          <w:sz w:val="22"/>
          <w:szCs w:val="22"/>
        </w:rPr>
        <w:t xml:space="preserve">oprávněn a </w:t>
      </w:r>
      <w:r w:rsidRPr="00336B86">
        <w:rPr>
          <w:rFonts w:asciiTheme="minorHAnsi" w:hAnsiTheme="minorHAnsi" w:cstheme="minorHAnsi"/>
          <w:sz w:val="22"/>
          <w:szCs w:val="22"/>
        </w:rPr>
        <w:t xml:space="preserve">povinen </w:t>
      </w:r>
      <w:r w:rsidR="00D66897">
        <w:rPr>
          <w:rFonts w:asciiTheme="minorHAnsi" w:hAnsiTheme="minorHAnsi" w:cstheme="minorHAnsi"/>
          <w:sz w:val="22"/>
          <w:szCs w:val="22"/>
        </w:rPr>
        <w:t>dotaci</w:t>
      </w:r>
      <w:r w:rsidR="00B94492" w:rsidRPr="00336B86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Pr="00336B86">
        <w:rPr>
          <w:rFonts w:asciiTheme="minorHAnsi" w:hAnsiTheme="minorHAnsi" w:cstheme="minorHAnsi"/>
          <w:sz w:val="22"/>
          <w:szCs w:val="22"/>
        </w:rPr>
        <w:t xml:space="preserve"> využít </w:t>
      </w:r>
      <w:r w:rsidR="00226DD0" w:rsidRPr="00D66897">
        <w:rPr>
          <w:rFonts w:asciiTheme="minorHAnsi" w:hAnsiTheme="minorHAnsi" w:cstheme="minorHAnsi"/>
          <w:b/>
          <w:sz w:val="22"/>
          <w:szCs w:val="22"/>
        </w:rPr>
        <w:t>výlučně</w:t>
      </w:r>
      <w:r w:rsidR="00226DD0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sz w:val="22"/>
          <w:szCs w:val="22"/>
        </w:rPr>
        <w:t>na poskytování sociálních služeb podle zák. č. 108/2</w:t>
      </w:r>
      <w:r w:rsidR="00226DD0" w:rsidRPr="00336B86">
        <w:rPr>
          <w:rFonts w:asciiTheme="minorHAnsi" w:hAnsiTheme="minorHAnsi" w:cstheme="minorHAnsi"/>
          <w:sz w:val="22"/>
          <w:szCs w:val="22"/>
        </w:rPr>
        <w:t xml:space="preserve">006 Sb., o sociálních službách, </w:t>
      </w:r>
      <w:r w:rsidRPr="00336B86">
        <w:rPr>
          <w:rFonts w:asciiTheme="minorHAnsi" w:hAnsiTheme="minorHAnsi" w:cstheme="minorHAnsi"/>
          <w:sz w:val="22"/>
          <w:szCs w:val="22"/>
        </w:rPr>
        <w:t xml:space="preserve">a úhradu </w:t>
      </w:r>
      <w:r w:rsidR="00210371">
        <w:rPr>
          <w:rFonts w:asciiTheme="minorHAnsi" w:hAnsiTheme="minorHAnsi" w:cstheme="minorHAnsi"/>
          <w:sz w:val="22"/>
          <w:szCs w:val="22"/>
        </w:rPr>
        <w:t>ne</w:t>
      </w:r>
      <w:r w:rsidRPr="00336B86">
        <w:rPr>
          <w:rFonts w:asciiTheme="minorHAnsi" w:hAnsiTheme="minorHAnsi" w:cstheme="minorHAnsi"/>
          <w:sz w:val="22"/>
          <w:szCs w:val="22"/>
        </w:rPr>
        <w:t>investiční činnosti souvisejí</w:t>
      </w:r>
      <w:r w:rsidR="00226DD0" w:rsidRPr="00336B86">
        <w:rPr>
          <w:rFonts w:asciiTheme="minorHAnsi" w:hAnsiTheme="minorHAnsi" w:cstheme="minorHAnsi"/>
          <w:sz w:val="22"/>
          <w:szCs w:val="22"/>
        </w:rPr>
        <w:t xml:space="preserve">cí s poskytovanými sociálními </w:t>
      </w:r>
      <w:r w:rsidRPr="00336B86">
        <w:rPr>
          <w:rFonts w:asciiTheme="minorHAnsi" w:hAnsiTheme="minorHAnsi" w:cstheme="minorHAnsi"/>
          <w:sz w:val="22"/>
          <w:szCs w:val="22"/>
        </w:rPr>
        <w:t>službami</w:t>
      </w:r>
      <w:r w:rsidR="006E7BB8" w:rsidRPr="00336B86">
        <w:rPr>
          <w:rFonts w:asciiTheme="minorHAnsi" w:hAnsiTheme="minorHAnsi" w:cstheme="minorHAnsi"/>
          <w:sz w:val="22"/>
          <w:szCs w:val="22"/>
        </w:rPr>
        <w:t xml:space="preserve"> na území obce s rozšířenou působností </w:t>
      </w:r>
      <w:r w:rsidRPr="00336B86">
        <w:rPr>
          <w:rFonts w:asciiTheme="minorHAnsi" w:hAnsiTheme="minorHAnsi" w:cstheme="minorHAnsi"/>
          <w:sz w:val="22"/>
          <w:szCs w:val="22"/>
        </w:rPr>
        <w:t xml:space="preserve">Nymburk, a to </w:t>
      </w:r>
      <w:r w:rsidR="00B94492" w:rsidRPr="00336B86">
        <w:rPr>
          <w:rFonts w:asciiTheme="minorHAnsi" w:hAnsiTheme="minorHAnsi" w:cstheme="minorHAnsi"/>
          <w:sz w:val="22"/>
          <w:szCs w:val="22"/>
        </w:rPr>
        <w:t xml:space="preserve">vždy v období </w:t>
      </w:r>
      <w:r w:rsidRPr="00336B86">
        <w:rPr>
          <w:rFonts w:asciiTheme="minorHAnsi" w:hAnsiTheme="minorHAnsi" w:cstheme="minorHAnsi"/>
          <w:sz w:val="22"/>
          <w:szCs w:val="22"/>
        </w:rPr>
        <w:t xml:space="preserve">příslušného roku, na který byla </w:t>
      </w:r>
      <w:r w:rsidR="00D66897">
        <w:rPr>
          <w:rFonts w:asciiTheme="minorHAnsi" w:hAnsiTheme="minorHAnsi" w:cstheme="minorHAnsi"/>
          <w:sz w:val="22"/>
          <w:szCs w:val="22"/>
        </w:rPr>
        <w:t>dotace</w:t>
      </w:r>
      <w:r w:rsidRPr="00336B86">
        <w:rPr>
          <w:rFonts w:asciiTheme="minorHAnsi" w:hAnsiTheme="minorHAnsi" w:cstheme="minorHAnsi"/>
          <w:sz w:val="22"/>
          <w:szCs w:val="22"/>
        </w:rPr>
        <w:t xml:space="preserve"> poskytnuta.</w:t>
      </w:r>
    </w:p>
    <w:p w14:paraId="7FA40600" w14:textId="77777777" w:rsidR="002240DA" w:rsidRPr="00336B86" w:rsidRDefault="002240DA" w:rsidP="009332D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872416" w14:textId="77777777" w:rsidR="002240DA" w:rsidRPr="00336B86" w:rsidRDefault="002240DA" w:rsidP="009332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B86">
        <w:rPr>
          <w:rFonts w:asciiTheme="minorHAnsi" w:hAnsiTheme="minorHAnsi" w:cstheme="minorHAnsi"/>
          <w:b/>
          <w:sz w:val="22"/>
          <w:szCs w:val="22"/>
        </w:rPr>
        <w:t>II.</w:t>
      </w:r>
    </w:p>
    <w:p w14:paraId="25804406" w14:textId="77777777" w:rsidR="002240DA" w:rsidRPr="00336B86" w:rsidRDefault="002240DA" w:rsidP="009332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BE6076" w14:textId="6FAA4E4E" w:rsidR="002240DA" w:rsidRPr="00336B86" w:rsidRDefault="002240DA" w:rsidP="001E06E1">
      <w:pPr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Žadatel </w:t>
      </w:r>
      <w:r w:rsidR="003C377D">
        <w:rPr>
          <w:rFonts w:asciiTheme="minorHAnsi" w:hAnsiTheme="minorHAnsi" w:cstheme="minorHAnsi"/>
          <w:sz w:val="22"/>
          <w:szCs w:val="22"/>
        </w:rPr>
        <w:t>je v souladu s § 10a odst. 5 písm. h, j) zákona č. 250/2000 Sb.</w:t>
      </w:r>
      <w:r w:rsidR="003C377D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3C377D">
        <w:rPr>
          <w:rFonts w:asciiTheme="minorHAnsi" w:hAnsiTheme="minorHAnsi" w:cstheme="minorHAnsi"/>
          <w:sz w:val="22"/>
          <w:szCs w:val="22"/>
        </w:rPr>
        <w:t>povinen a zavazuje se</w:t>
      </w:r>
      <w:r w:rsidRPr="00336B86">
        <w:rPr>
          <w:rFonts w:asciiTheme="minorHAnsi" w:hAnsiTheme="minorHAnsi" w:cstheme="minorHAnsi"/>
          <w:sz w:val="22"/>
          <w:szCs w:val="22"/>
        </w:rPr>
        <w:t xml:space="preserve"> předložit poskytovateli </w:t>
      </w:r>
      <w:r w:rsidRPr="007351C6">
        <w:rPr>
          <w:rFonts w:asciiTheme="minorHAnsi" w:hAnsiTheme="minorHAnsi" w:cstheme="minorHAnsi"/>
          <w:b/>
          <w:sz w:val="22"/>
          <w:szCs w:val="22"/>
        </w:rPr>
        <w:t>finanční vypořádání</w:t>
      </w:r>
      <w:r w:rsidR="002137C7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F679C8" w:rsidRPr="00336B86">
        <w:rPr>
          <w:rFonts w:asciiTheme="minorHAnsi" w:hAnsiTheme="minorHAnsi" w:cstheme="minorHAnsi"/>
          <w:sz w:val="22"/>
          <w:szCs w:val="22"/>
        </w:rPr>
        <w:t xml:space="preserve">– vyúčtování </w:t>
      </w:r>
      <w:r w:rsidR="002137C7" w:rsidRPr="00336B86">
        <w:rPr>
          <w:rFonts w:asciiTheme="minorHAnsi" w:hAnsiTheme="minorHAnsi" w:cstheme="minorHAnsi"/>
          <w:sz w:val="22"/>
          <w:szCs w:val="22"/>
        </w:rPr>
        <w:t xml:space="preserve">poskytnuté </w:t>
      </w:r>
      <w:r w:rsidR="00D66897">
        <w:rPr>
          <w:rFonts w:asciiTheme="minorHAnsi" w:hAnsiTheme="minorHAnsi" w:cstheme="minorHAnsi"/>
          <w:sz w:val="22"/>
          <w:szCs w:val="22"/>
        </w:rPr>
        <w:t>dotace</w:t>
      </w:r>
      <w:r w:rsidR="002137C7" w:rsidRPr="00336B86">
        <w:rPr>
          <w:rFonts w:asciiTheme="minorHAnsi" w:hAnsiTheme="minorHAnsi" w:cstheme="minorHAnsi"/>
          <w:sz w:val="22"/>
          <w:szCs w:val="22"/>
        </w:rPr>
        <w:t xml:space="preserve"> do 30.6. roku, který následuje po roce, ve kterém byla žadateli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A45BF0" w:rsidRPr="00336B86">
        <w:rPr>
          <w:rFonts w:asciiTheme="minorHAnsi" w:hAnsiTheme="minorHAnsi" w:cstheme="minorHAnsi"/>
          <w:sz w:val="22"/>
          <w:szCs w:val="22"/>
        </w:rPr>
        <w:t xml:space="preserve">poskytnuta, </w:t>
      </w:r>
      <w:r w:rsidR="002137C7" w:rsidRPr="00336B86">
        <w:rPr>
          <w:rFonts w:asciiTheme="minorHAnsi" w:hAnsiTheme="minorHAnsi" w:cstheme="minorHAnsi"/>
          <w:sz w:val="22"/>
          <w:szCs w:val="22"/>
        </w:rPr>
        <w:t>a zároveň předložit výroční zprávu žadatele za rok, ve kterém byla žadateli poskytnuta. Součástí výroční zprávy bude vyjádření auditora k hospodaření žadatele</w:t>
      </w:r>
      <w:r w:rsidR="00A45BF0" w:rsidRPr="00336B86">
        <w:rPr>
          <w:rFonts w:asciiTheme="minorHAnsi" w:hAnsiTheme="minorHAnsi" w:cstheme="minorHAnsi"/>
          <w:sz w:val="22"/>
          <w:szCs w:val="22"/>
        </w:rPr>
        <w:t xml:space="preserve">, </w:t>
      </w:r>
      <w:r w:rsidR="00961160" w:rsidRPr="00336B86">
        <w:rPr>
          <w:rFonts w:asciiTheme="minorHAnsi" w:hAnsiTheme="minorHAnsi" w:cstheme="minorHAnsi"/>
          <w:sz w:val="22"/>
          <w:szCs w:val="22"/>
        </w:rPr>
        <w:t>jehož závěr</w:t>
      </w:r>
      <w:r w:rsidR="00A45BF0" w:rsidRPr="00336B86">
        <w:rPr>
          <w:rFonts w:asciiTheme="minorHAnsi" w:hAnsiTheme="minorHAnsi" w:cstheme="minorHAnsi"/>
          <w:sz w:val="22"/>
          <w:szCs w:val="22"/>
        </w:rPr>
        <w:t xml:space="preserve"> nesmí </w:t>
      </w:r>
      <w:r w:rsidR="00961160" w:rsidRPr="00336B86">
        <w:rPr>
          <w:rFonts w:asciiTheme="minorHAnsi" w:hAnsiTheme="minorHAnsi" w:cstheme="minorHAnsi"/>
          <w:sz w:val="22"/>
          <w:szCs w:val="22"/>
        </w:rPr>
        <w:t>obsahovat podstatné výhrady</w:t>
      </w:r>
      <w:r w:rsidR="002137C7" w:rsidRPr="00336B86">
        <w:rPr>
          <w:rFonts w:asciiTheme="minorHAnsi" w:hAnsiTheme="minorHAnsi" w:cstheme="minorHAnsi"/>
          <w:sz w:val="22"/>
          <w:szCs w:val="22"/>
        </w:rPr>
        <w:t>.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A63B1E" w:rsidRPr="00336B86">
        <w:rPr>
          <w:rFonts w:asciiTheme="minorHAnsi" w:hAnsiTheme="minorHAnsi" w:cstheme="minorHAnsi"/>
          <w:sz w:val="22"/>
          <w:szCs w:val="22"/>
        </w:rPr>
        <w:t>Z </w:t>
      </w:r>
      <w:r w:rsidR="00A63B1E" w:rsidRPr="007351C6">
        <w:rPr>
          <w:rFonts w:asciiTheme="minorHAnsi" w:hAnsiTheme="minorHAnsi" w:cstheme="minorHAnsi"/>
          <w:sz w:val="22"/>
          <w:szCs w:val="22"/>
        </w:rPr>
        <w:t>finančního vypořádání</w:t>
      </w:r>
      <w:r w:rsidR="00A63B1E" w:rsidRPr="00336B86">
        <w:rPr>
          <w:rFonts w:asciiTheme="minorHAnsi" w:hAnsiTheme="minorHAnsi" w:cstheme="minorHAnsi"/>
          <w:sz w:val="22"/>
          <w:szCs w:val="22"/>
        </w:rPr>
        <w:t xml:space="preserve"> musí být zřejmé splnění podmínek</w:t>
      </w:r>
      <w:r w:rsidR="00F0735D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D557E8" w:rsidRPr="00336B86">
        <w:rPr>
          <w:rFonts w:asciiTheme="minorHAnsi" w:hAnsiTheme="minorHAnsi" w:cstheme="minorHAnsi"/>
          <w:sz w:val="22"/>
          <w:szCs w:val="22"/>
        </w:rPr>
        <w:t>poskytnutí</w:t>
      </w:r>
      <w:r w:rsidR="00F0735D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D66897">
        <w:rPr>
          <w:rFonts w:asciiTheme="minorHAnsi" w:hAnsiTheme="minorHAnsi" w:cstheme="minorHAnsi"/>
          <w:sz w:val="22"/>
          <w:szCs w:val="22"/>
        </w:rPr>
        <w:t>dotace</w:t>
      </w:r>
      <w:r w:rsidR="00F0735D" w:rsidRPr="00336B86">
        <w:rPr>
          <w:rFonts w:asciiTheme="minorHAnsi" w:hAnsiTheme="minorHAnsi" w:cstheme="minorHAnsi"/>
          <w:sz w:val="22"/>
          <w:szCs w:val="22"/>
        </w:rPr>
        <w:t xml:space="preserve"> dle této SMLOUVY, resp. samostatné veřejnoprávní smlouvy pro rok 2025.</w:t>
      </w:r>
      <w:r w:rsidR="00A63B1E" w:rsidRPr="00336B8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87773E" w14:textId="23EF2032" w:rsidR="002240DA" w:rsidRPr="00336B86" w:rsidRDefault="002240DA" w:rsidP="001E06E1">
      <w:pPr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V případě, že nebude předloženo </w:t>
      </w:r>
      <w:r w:rsidR="00F65146" w:rsidRPr="00336B86">
        <w:rPr>
          <w:rFonts w:asciiTheme="minorHAnsi" w:hAnsiTheme="minorHAnsi" w:cstheme="minorHAnsi"/>
          <w:sz w:val="22"/>
          <w:szCs w:val="22"/>
        </w:rPr>
        <w:t xml:space="preserve">řádné </w:t>
      </w:r>
      <w:r w:rsidRPr="00336B86">
        <w:rPr>
          <w:rFonts w:asciiTheme="minorHAnsi" w:hAnsiTheme="minorHAnsi" w:cstheme="minorHAnsi"/>
          <w:sz w:val="22"/>
          <w:szCs w:val="22"/>
        </w:rPr>
        <w:t xml:space="preserve">finanční vypořádání </w:t>
      </w:r>
      <w:r w:rsidR="00D66897">
        <w:rPr>
          <w:rFonts w:asciiTheme="minorHAnsi" w:hAnsiTheme="minorHAnsi" w:cstheme="minorHAnsi"/>
          <w:sz w:val="22"/>
          <w:szCs w:val="22"/>
        </w:rPr>
        <w:t>dotace</w:t>
      </w:r>
      <w:r w:rsidRPr="00336B86">
        <w:rPr>
          <w:rFonts w:asciiTheme="minorHAnsi" w:hAnsiTheme="minorHAnsi" w:cstheme="minorHAnsi"/>
          <w:sz w:val="22"/>
          <w:szCs w:val="22"/>
        </w:rPr>
        <w:t xml:space="preserve"> způsobem uvedeným v odst. 1) čl. II., oddílu B) této </w:t>
      </w:r>
      <w:r w:rsidR="00F0735D" w:rsidRPr="00336B86">
        <w:rPr>
          <w:rFonts w:asciiTheme="minorHAnsi" w:hAnsiTheme="minorHAnsi" w:cstheme="minorHAnsi"/>
          <w:sz w:val="22"/>
          <w:szCs w:val="22"/>
        </w:rPr>
        <w:t>SMLOUVY</w:t>
      </w:r>
      <w:r w:rsidRPr="00336B86">
        <w:rPr>
          <w:rFonts w:asciiTheme="minorHAnsi" w:hAnsiTheme="minorHAnsi" w:cstheme="minorHAnsi"/>
          <w:sz w:val="22"/>
          <w:szCs w:val="22"/>
        </w:rPr>
        <w:t xml:space="preserve">, je povinen žadatel vrátit </w:t>
      </w:r>
      <w:r w:rsidR="00D66897">
        <w:rPr>
          <w:rFonts w:asciiTheme="minorHAnsi" w:hAnsiTheme="minorHAnsi" w:cstheme="minorHAnsi"/>
          <w:sz w:val="22"/>
          <w:szCs w:val="22"/>
        </w:rPr>
        <w:t>dotaci</w:t>
      </w:r>
      <w:r w:rsidR="00D557E8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sz w:val="22"/>
          <w:szCs w:val="22"/>
        </w:rPr>
        <w:t xml:space="preserve">do 30.9. roku, který následuje po roce, na který byla žadateli </w:t>
      </w:r>
      <w:r w:rsidR="00FA13BE" w:rsidRPr="00336B86">
        <w:rPr>
          <w:rFonts w:asciiTheme="minorHAnsi" w:hAnsiTheme="minorHAnsi" w:cstheme="minorHAnsi"/>
          <w:sz w:val="22"/>
          <w:szCs w:val="22"/>
        </w:rPr>
        <w:t xml:space="preserve">poskytnuta, </w:t>
      </w:r>
      <w:r w:rsidRPr="00336B86">
        <w:rPr>
          <w:rFonts w:asciiTheme="minorHAnsi" w:hAnsiTheme="minorHAnsi" w:cstheme="minorHAnsi"/>
          <w:sz w:val="22"/>
          <w:szCs w:val="22"/>
        </w:rPr>
        <w:t>na bankovní účet poskytovatele dotace.</w:t>
      </w:r>
    </w:p>
    <w:p w14:paraId="25F66057" w14:textId="179093A9" w:rsidR="002240DA" w:rsidRPr="00336B86" w:rsidRDefault="002240DA" w:rsidP="00EB0F17">
      <w:pPr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Žadatel se zavazuje, že pokud </w:t>
      </w:r>
      <w:r w:rsidR="00D66897">
        <w:rPr>
          <w:rFonts w:asciiTheme="minorHAnsi" w:hAnsiTheme="minorHAnsi" w:cstheme="minorHAnsi"/>
          <w:sz w:val="22"/>
          <w:szCs w:val="22"/>
        </w:rPr>
        <w:t>dotaci</w:t>
      </w:r>
      <w:r w:rsidR="00517CDC" w:rsidRPr="00336B86">
        <w:rPr>
          <w:rFonts w:asciiTheme="minorHAnsi" w:hAnsiTheme="minorHAnsi" w:cstheme="minorHAnsi"/>
          <w:sz w:val="22"/>
          <w:szCs w:val="22"/>
        </w:rPr>
        <w:t xml:space="preserve"> nebo její část nevyužije, nebo využije </w:t>
      </w:r>
      <w:r w:rsidRPr="00336B86">
        <w:rPr>
          <w:rFonts w:asciiTheme="minorHAnsi" w:hAnsiTheme="minorHAnsi" w:cstheme="minorHAnsi"/>
          <w:sz w:val="22"/>
          <w:szCs w:val="22"/>
        </w:rPr>
        <w:t xml:space="preserve">na </w:t>
      </w:r>
      <w:r w:rsidR="00517CDC" w:rsidRPr="00336B86">
        <w:rPr>
          <w:rFonts w:asciiTheme="minorHAnsi" w:hAnsiTheme="minorHAnsi" w:cstheme="minorHAnsi"/>
          <w:sz w:val="22"/>
          <w:szCs w:val="22"/>
        </w:rPr>
        <w:t>jiný účel</w:t>
      </w:r>
      <w:r w:rsidR="004D1C5F" w:rsidRPr="00336B86">
        <w:rPr>
          <w:rFonts w:asciiTheme="minorHAnsi" w:hAnsiTheme="minorHAnsi" w:cstheme="minorHAnsi"/>
          <w:sz w:val="22"/>
          <w:szCs w:val="22"/>
        </w:rPr>
        <w:t xml:space="preserve"> než </w:t>
      </w:r>
      <w:r w:rsidRPr="00336B86">
        <w:rPr>
          <w:rFonts w:asciiTheme="minorHAnsi" w:hAnsiTheme="minorHAnsi" w:cstheme="minorHAnsi"/>
          <w:sz w:val="22"/>
          <w:szCs w:val="22"/>
        </w:rPr>
        <w:t xml:space="preserve"> uvedený v odst. 4, čl. I., oddílu B) této </w:t>
      </w:r>
      <w:r w:rsidR="00335F7A" w:rsidRPr="00336B86">
        <w:rPr>
          <w:rFonts w:asciiTheme="minorHAnsi" w:hAnsiTheme="minorHAnsi" w:cstheme="minorHAnsi"/>
          <w:sz w:val="22"/>
          <w:szCs w:val="22"/>
        </w:rPr>
        <w:t>SMLOUVY</w:t>
      </w:r>
      <w:r w:rsidRPr="00336B86">
        <w:rPr>
          <w:rFonts w:asciiTheme="minorHAnsi" w:hAnsiTheme="minorHAnsi" w:cstheme="minorHAnsi"/>
          <w:sz w:val="22"/>
          <w:szCs w:val="22"/>
        </w:rPr>
        <w:t>, vrátí tuto celou nebo její část zpět poskytovateli dotace nejpozději do 31.1. roku, který následuje po roce, na který byla žadateli poskytnuta</w:t>
      </w:r>
      <w:r w:rsidR="00517CDC" w:rsidRPr="00336B86">
        <w:rPr>
          <w:rFonts w:asciiTheme="minorHAnsi" w:hAnsiTheme="minorHAnsi" w:cstheme="minorHAnsi"/>
          <w:sz w:val="22"/>
          <w:szCs w:val="22"/>
        </w:rPr>
        <w:t>,</w:t>
      </w:r>
      <w:r w:rsidRPr="00336B86">
        <w:rPr>
          <w:rFonts w:asciiTheme="minorHAnsi" w:hAnsiTheme="minorHAnsi" w:cstheme="minorHAnsi"/>
          <w:sz w:val="22"/>
          <w:szCs w:val="22"/>
        </w:rPr>
        <w:t xml:space="preserve"> na bankovní účet poskytovatele dotace.</w:t>
      </w:r>
    </w:p>
    <w:p w14:paraId="19A3767A" w14:textId="06E715F2" w:rsidR="002240DA" w:rsidRPr="00336B86" w:rsidRDefault="002240DA" w:rsidP="00FD2EDF">
      <w:pPr>
        <w:numPr>
          <w:ilvl w:val="0"/>
          <w:numId w:val="40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Žadatel je povinen v případě přeměny nebo zrušení právnické osoby s likvidací vypořádat </w:t>
      </w:r>
      <w:r w:rsidR="00D66897">
        <w:rPr>
          <w:rFonts w:asciiTheme="minorHAnsi" w:hAnsiTheme="minorHAnsi" w:cstheme="minorHAnsi"/>
          <w:sz w:val="22"/>
          <w:szCs w:val="22"/>
        </w:rPr>
        <w:t>dotaci</w:t>
      </w:r>
      <w:r w:rsidRPr="00336B86">
        <w:rPr>
          <w:rFonts w:asciiTheme="minorHAnsi" w:hAnsiTheme="minorHAnsi" w:cstheme="minorHAnsi"/>
          <w:sz w:val="22"/>
          <w:szCs w:val="22"/>
        </w:rPr>
        <w:t xml:space="preserve"> ke dni </w:t>
      </w:r>
      <w:r w:rsidR="004D1C5F" w:rsidRPr="00336B86">
        <w:rPr>
          <w:rFonts w:asciiTheme="minorHAnsi" w:hAnsiTheme="minorHAnsi" w:cstheme="minorHAnsi"/>
          <w:sz w:val="22"/>
          <w:szCs w:val="22"/>
        </w:rPr>
        <w:t>rozhodnutí o přeměně</w:t>
      </w:r>
      <w:r w:rsidRPr="00336B86">
        <w:rPr>
          <w:rFonts w:asciiTheme="minorHAnsi" w:hAnsiTheme="minorHAnsi" w:cstheme="minorHAnsi"/>
          <w:sz w:val="22"/>
          <w:szCs w:val="22"/>
        </w:rPr>
        <w:t xml:space="preserve"> nebo zrušení právnické osoby žadatele.</w:t>
      </w:r>
    </w:p>
    <w:p w14:paraId="686EC3AA" w14:textId="77777777" w:rsidR="002240DA" w:rsidRPr="00336B86" w:rsidRDefault="002240DA" w:rsidP="007006E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B86">
        <w:rPr>
          <w:rFonts w:asciiTheme="minorHAnsi" w:hAnsiTheme="minorHAnsi" w:cstheme="minorHAnsi"/>
          <w:b/>
          <w:sz w:val="22"/>
          <w:szCs w:val="22"/>
        </w:rPr>
        <w:t>Oddíl C)</w:t>
      </w:r>
    </w:p>
    <w:p w14:paraId="7C554ABD" w14:textId="7710F8B7" w:rsidR="002240DA" w:rsidRPr="00336B86" w:rsidRDefault="00143A8B" w:rsidP="007006E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36B86">
        <w:rPr>
          <w:rFonts w:asciiTheme="minorHAnsi" w:hAnsiTheme="minorHAnsi" w:cstheme="minorHAnsi"/>
          <w:b/>
          <w:sz w:val="22"/>
          <w:szCs w:val="22"/>
        </w:rPr>
        <w:t>Společná a závěrečná</w:t>
      </w:r>
      <w:r w:rsidR="002240DA" w:rsidRPr="00336B86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14:paraId="341C57BC" w14:textId="77777777" w:rsidR="00F44690" w:rsidRPr="00336B86" w:rsidRDefault="00F44690" w:rsidP="007006E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2129C5" w14:textId="6D625B26" w:rsidR="002240DA" w:rsidRPr="00336B86" w:rsidRDefault="002240DA" w:rsidP="0008759B">
      <w:pPr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Platnost této </w:t>
      </w:r>
      <w:r w:rsidR="00F44690" w:rsidRPr="00336B86">
        <w:rPr>
          <w:rFonts w:asciiTheme="minorHAnsi" w:hAnsiTheme="minorHAnsi" w:cstheme="minorHAnsi"/>
          <w:sz w:val="22"/>
          <w:szCs w:val="22"/>
        </w:rPr>
        <w:t>SMLOUVY</w:t>
      </w:r>
      <w:r w:rsidRPr="00336B86">
        <w:rPr>
          <w:rFonts w:asciiTheme="minorHAnsi" w:hAnsiTheme="minorHAnsi" w:cstheme="minorHAnsi"/>
          <w:sz w:val="22"/>
          <w:szCs w:val="22"/>
        </w:rPr>
        <w:t xml:space="preserve"> nastává dnem jejího podpisu oběma smluvními stranami. Účinnost této </w:t>
      </w:r>
      <w:r w:rsidR="00A94EC9" w:rsidRPr="00336B86">
        <w:rPr>
          <w:rFonts w:asciiTheme="minorHAnsi" w:hAnsiTheme="minorHAnsi" w:cstheme="minorHAnsi"/>
          <w:sz w:val="22"/>
          <w:szCs w:val="22"/>
        </w:rPr>
        <w:t>SMLOUVY</w:t>
      </w:r>
      <w:r w:rsidRPr="00336B86">
        <w:rPr>
          <w:rFonts w:asciiTheme="minorHAnsi" w:hAnsiTheme="minorHAnsi" w:cstheme="minorHAnsi"/>
          <w:sz w:val="22"/>
          <w:szCs w:val="22"/>
        </w:rPr>
        <w:t xml:space="preserve"> se sjednává na období od 1.1.202</w:t>
      </w:r>
      <w:r w:rsidR="002137C7" w:rsidRPr="00336B86">
        <w:rPr>
          <w:rFonts w:asciiTheme="minorHAnsi" w:hAnsiTheme="minorHAnsi" w:cstheme="minorHAnsi"/>
          <w:sz w:val="22"/>
          <w:szCs w:val="22"/>
        </w:rPr>
        <w:t>4</w:t>
      </w:r>
      <w:r w:rsidRPr="00336B86">
        <w:rPr>
          <w:rFonts w:asciiTheme="minorHAnsi" w:hAnsiTheme="minorHAnsi" w:cstheme="minorHAnsi"/>
          <w:sz w:val="22"/>
          <w:szCs w:val="22"/>
        </w:rPr>
        <w:t xml:space="preserve"> do 31.12.2025</w:t>
      </w:r>
      <w:r w:rsidR="00821133" w:rsidRPr="00336B86">
        <w:rPr>
          <w:rFonts w:asciiTheme="minorHAnsi" w:hAnsiTheme="minorHAnsi" w:cstheme="minorHAnsi"/>
          <w:sz w:val="22"/>
          <w:szCs w:val="22"/>
        </w:rPr>
        <w:t>, nenastane však dříve než zveřejněním této SM</w:t>
      </w:r>
      <w:r w:rsidR="007E4547" w:rsidRPr="00336B86">
        <w:rPr>
          <w:rFonts w:asciiTheme="minorHAnsi" w:hAnsiTheme="minorHAnsi" w:cstheme="minorHAnsi"/>
          <w:sz w:val="22"/>
          <w:szCs w:val="22"/>
        </w:rPr>
        <w:t>L</w:t>
      </w:r>
      <w:r w:rsidR="00821133" w:rsidRPr="00336B86">
        <w:rPr>
          <w:rFonts w:asciiTheme="minorHAnsi" w:hAnsiTheme="minorHAnsi" w:cstheme="minorHAnsi"/>
          <w:sz w:val="22"/>
          <w:szCs w:val="22"/>
        </w:rPr>
        <w:t>OUVY v registru smluv</w:t>
      </w:r>
      <w:r w:rsidRPr="00336B8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4C672C" w14:textId="334EFEC0" w:rsidR="002240DA" w:rsidRPr="00336B86" w:rsidRDefault="007E4547" w:rsidP="00201488">
      <w:pPr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Smluvní strany</w:t>
      </w:r>
      <w:r w:rsidR="002240DA" w:rsidRPr="00336B86">
        <w:rPr>
          <w:rFonts w:asciiTheme="minorHAnsi" w:hAnsiTheme="minorHAnsi" w:cstheme="minorHAnsi"/>
          <w:sz w:val="22"/>
          <w:szCs w:val="22"/>
        </w:rPr>
        <w:t xml:space="preserve"> sjednal</w:t>
      </w:r>
      <w:r w:rsidRPr="00336B86">
        <w:rPr>
          <w:rFonts w:asciiTheme="minorHAnsi" w:hAnsiTheme="minorHAnsi" w:cstheme="minorHAnsi"/>
          <w:sz w:val="22"/>
          <w:szCs w:val="22"/>
        </w:rPr>
        <w:t>y</w:t>
      </w:r>
      <w:r w:rsidR="002240DA" w:rsidRPr="00336B86">
        <w:rPr>
          <w:rFonts w:asciiTheme="minorHAnsi" w:hAnsiTheme="minorHAnsi" w:cstheme="minorHAnsi"/>
          <w:sz w:val="22"/>
          <w:szCs w:val="22"/>
        </w:rPr>
        <w:t xml:space="preserve">, že veškeré údaje obsažené v této </w:t>
      </w:r>
      <w:r w:rsidR="00A94EC9" w:rsidRPr="00336B86">
        <w:rPr>
          <w:rFonts w:asciiTheme="minorHAnsi" w:hAnsiTheme="minorHAnsi" w:cstheme="minorHAnsi"/>
          <w:sz w:val="22"/>
          <w:szCs w:val="22"/>
        </w:rPr>
        <w:t>SMLOUVĚ</w:t>
      </w:r>
      <w:r w:rsidR="002240DA" w:rsidRPr="00336B86">
        <w:rPr>
          <w:rFonts w:asciiTheme="minorHAnsi" w:hAnsiTheme="minorHAnsi" w:cstheme="minorHAnsi"/>
          <w:sz w:val="22"/>
          <w:szCs w:val="22"/>
        </w:rPr>
        <w:t xml:space="preserve">, včetně veškerých dodatků a příloh, je poskytovatel dotace </w:t>
      </w:r>
      <w:r w:rsidR="002D2846" w:rsidRPr="00336B86">
        <w:rPr>
          <w:rFonts w:asciiTheme="minorHAnsi" w:hAnsiTheme="minorHAnsi" w:cstheme="minorHAnsi"/>
          <w:sz w:val="22"/>
          <w:szCs w:val="22"/>
        </w:rPr>
        <w:t xml:space="preserve">i žadatel </w:t>
      </w:r>
      <w:r w:rsidR="002240DA" w:rsidRPr="00336B86">
        <w:rPr>
          <w:rFonts w:asciiTheme="minorHAnsi" w:hAnsiTheme="minorHAnsi" w:cstheme="minorHAnsi"/>
          <w:sz w:val="22"/>
          <w:szCs w:val="22"/>
        </w:rPr>
        <w:t xml:space="preserve">oprávněn zveřejnit, a to jakýmkoliv způsobem. Text této </w:t>
      </w:r>
      <w:r w:rsidR="00A94EC9" w:rsidRPr="00336B86">
        <w:rPr>
          <w:rFonts w:asciiTheme="minorHAnsi" w:hAnsiTheme="minorHAnsi" w:cstheme="minorHAnsi"/>
          <w:sz w:val="22"/>
          <w:szCs w:val="22"/>
        </w:rPr>
        <w:t>SMLOUVY</w:t>
      </w:r>
      <w:r w:rsidR="002240DA" w:rsidRPr="00336B86">
        <w:rPr>
          <w:rFonts w:asciiTheme="minorHAnsi" w:hAnsiTheme="minorHAnsi" w:cstheme="minorHAnsi"/>
          <w:sz w:val="22"/>
          <w:szCs w:val="22"/>
        </w:rPr>
        <w:t xml:space="preserve">, její dodatky a přílohy se nepovažují za obchodní tajemství. </w:t>
      </w:r>
    </w:p>
    <w:p w14:paraId="1C1EDF86" w14:textId="4D405C59" w:rsidR="002240DA" w:rsidRPr="00336B86" w:rsidRDefault="002240DA" w:rsidP="00201488">
      <w:pPr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Smluvní strany berou na vědomí, že </w:t>
      </w:r>
      <w:r w:rsidR="002D2846" w:rsidRPr="00336B86">
        <w:rPr>
          <w:rFonts w:asciiTheme="minorHAnsi" w:hAnsiTheme="minorHAnsi" w:cstheme="minorHAnsi"/>
          <w:sz w:val="22"/>
          <w:szCs w:val="22"/>
        </w:rPr>
        <w:t>tato SMLOUVA</w:t>
      </w:r>
      <w:r w:rsidRPr="00336B86">
        <w:rPr>
          <w:rFonts w:asciiTheme="minorHAnsi" w:hAnsiTheme="minorHAnsi" w:cstheme="minorHAnsi"/>
          <w:sz w:val="22"/>
          <w:szCs w:val="22"/>
        </w:rPr>
        <w:t xml:space="preserve"> podléhá </w:t>
      </w:r>
      <w:r w:rsidR="002D2846" w:rsidRPr="00336B86">
        <w:rPr>
          <w:rFonts w:asciiTheme="minorHAnsi" w:hAnsiTheme="minorHAnsi" w:cstheme="minorHAnsi"/>
          <w:sz w:val="22"/>
          <w:szCs w:val="22"/>
        </w:rPr>
        <w:t xml:space="preserve">povinnosti </w:t>
      </w:r>
      <w:r w:rsidRPr="00336B86">
        <w:rPr>
          <w:rFonts w:asciiTheme="minorHAnsi" w:hAnsiTheme="minorHAnsi" w:cstheme="minorHAnsi"/>
          <w:sz w:val="22"/>
          <w:szCs w:val="22"/>
        </w:rPr>
        <w:t xml:space="preserve">zveřejnění v registru smluv ve smyslu zákona č. 340/2015 Sb., o zvláštních podmínkách účinnosti některých smluv, uveřejňování těchto smluv a o registru smluv (zákon o registru smluv). Smluvní strany se dohodly, že žadatel bezodkladně po uzavření této </w:t>
      </w:r>
      <w:r w:rsidR="00A94EC9" w:rsidRPr="00336B86">
        <w:rPr>
          <w:rFonts w:asciiTheme="minorHAnsi" w:hAnsiTheme="minorHAnsi" w:cstheme="minorHAnsi"/>
          <w:sz w:val="22"/>
          <w:szCs w:val="22"/>
        </w:rPr>
        <w:t>SMLOUVY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A94EC9" w:rsidRPr="00336B86">
        <w:rPr>
          <w:rFonts w:asciiTheme="minorHAnsi" w:hAnsiTheme="minorHAnsi" w:cstheme="minorHAnsi"/>
          <w:sz w:val="22"/>
          <w:szCs w:val="22"/>
        </w:rPr>
        <w:t xml:space="preserve">ji </w:t>
      </w:r>
      <w:r w:rsidRPr="00336B86">
        <w:rPr>
          <w:rFonts w:asciiTheme="minorHAnsi" w:hAnsiTheme="minorHAnsi" w:cstheme="minorHAnsi"/>
          <w:sz w:val="22"/>
          <w:szCs w:val="22"/>
        </w:rPr>
        <w:t>odešle k řádnému uveřejnění do registru smluv</w:t>
      </w:r>
      <w:r w:rsidR="00B85AE3">
        <w:rPr>
          <w:rFonts w:asciiTheme="minorHAnsi" w:hAnsiTheme="minorHAnsi" w:cstheme="minorHAnsi"/>
          <w:sz w:val="22"/>
          <w:szCs w:val="22"/>
        </w:rPr>
        <w:t>.</w:t>
      </w:r>
    </w:p>
    <w:p w14:paraId="6771D7AB" w14:textId="189DCD04" w:rsidR="002240DA" w:rsidRPr="00336B86" w:rsidRDefault="002240DA" w:rsidP="0008759B">
      <w:pPr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Tato </w:t>
      </w:r>
      <w:r w:rsidR="00336B86" w:rsidRPr="007351C6">
        <w:rPr>
          <w:rFonts w:asciiTheme="minorHAnsi" w:hAnsiTheme="minorHAnsi" w:cstheme="minorHAnsi"/>
          <w:sz w:val="22"/>
          <w:szCs w:val="22"/>
        </w:rPr>
        <w:t>SMLOUVA</w:t>
      </w:r>
      <w:r w:rsidRPr="007351C6">
        <w:rPr>
          <w:rFonts w:asciiTheme="minorHAnsi" w:hAnsiTheme="minorHAnsi" w:cstheme="minorHAnsi"/>
          <w:sz w:val="22"/>
          <w:szCs w:val="22"/>
        </w:rPr>
        <w:t xml:space="preserve"> je vyhotovena ve </w:t>
      </w:r>
      <w:r w:rsidR="002137C7" w:rsidRPr="007351C6">
        <w:rPr>
          <w:rFonts w:asciiTheme="minorHAnsi" w:hAnsiTheme="minorHAnsi" w:cstheme="minorHAnsi"/>
          <w:sz w:val="22"/>
          <w:szCs w:val="22"/>
        </w:rPr>
        <w:t>3</w:t>
      </w:r>
      <w:r w:rsidRPr="007351C6">
        <w:rPr>
          <w:rFonts w:asciiTheme="minorHAnsi" w:hAnsiTheme="minorHAnsi" w:cstheme="minorHAnsi"/>
          <w:sz w:val="22"/>
          <w:szCs w:val="22"/>
        </w:rPr>
        <w:t xml:space="preserve"> stejnopisech, z nichž každý má </w:t>
      </w:r>
      <w:r w:rsidR="008A0CEA" w:rsidRPr="007351C6">
        <w:rPr>
          <w:rFonts w:asciiTheme="minorHAnsi" w:hAnsiTheme="minorHAnsi" w:cstheme="minorHAnsi"/>
          <w:sz w:val="22"/>
          <w:szCs w:val="22"/>
        </w:rPr>
        <w:t>povahu</w:t>
      </w:r>
      <w:r w:rsidRPr="007351C6">
        <w:rPr>
          <w:rFonts w:asciiTheme="minorHAnsi" w:hAnsiTheme="minorHAnsi" w:cstheme="minorHAnsi"/>
          <w:sz w:val="22"/>
          <w:szCs w:val="22"/>
        </w:rPr>
        <w:t xml:space="preserve"> originálu. Poskytovatel dotace </w:t>
      </w:r>
      <w:r w:rsidR="008A0CEA" w:rsidRPr="007351C6">
        <w:rPr>
          <w:rFonts w:asciiTheme="minorHAnsi" w:hAnsiTheme="minorHAnsi" w:cstheme="minorHAnsi"/>
          <w:sz w:val="22"/>
          <w:szCs w:val="22"/>
        </w:rPr>
        <w:t xml:space="preserve">obdrží dvě vyhotovení </w:t>
      </w:r>
      <w:r w:rsidRPr="007351C6">
        <w:rPr>
          <w:rFonts w:asciiTheme="minorHAnsi" w:hAnsiTheme="minorHAnsi" w:cstheme="minorHAnsi"/>
          <w:sz w:val="22"/>
          <w:szCs w:val="22"/>
        </w:rPr>
        <w:t>a žadatel obdrží jedno vyhotovení</w:t>
      </w:r>
      <w:r w:rsidRPr="00336B86">
        <w:rPr>
          <w:rFonts w:asciiTheme="minorHAnsi" w:hAnsiTheme="minorHAnsi" w:cstheme="minorHAnsi"/>
          <w:sz w:val="22"/>
          <w:szCs w:val="22"/>
        </w:rPr>
        <w:t>.</w:t>
      </w:r>
    </w:p>
    <w:p w14:paraId="7B825CD9" w14:textId="72AAF88C" w:rsidR="006356A3" w:rsidRPr="00336B86" w:rsidRDefault="006356A3" w:rsidP="006356A3">
      <w:pPr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2F3F36" w:rsidRPr="00336B86">
        <w:rPr>
          <w:rFonts w:asciiTheme="minorHAnsi" w:hAnsiTheme="minorHAnsi" w:cstheme="minorHAnsi"/>
          <w:sz w:val="22"/>
          <w:szCs w:val="22"/>
        </w:rPr>
        <w:t xml:space="preserve">se dohodly, že </w:t>
      </w:r>
      <w:r w:rsidRPr="00336B86">
        <w:rPr>
          <w:rFonts w:asciiTheme="minorHAnsi" w:hAnsiTheme="minorHAnsi" w:cstheme="minorHAnsi"/>
          <w:sz w:val="22"/>
          <w:szCs w:val="22"/>
        </w:rPr>
        <w:t xml:space="preserve">podpisem této </w:t>
      </w:r>
      <w:r w:rsidR="002F3F36" w:rsidRPr="00336B86">
        <w:rPr>
          <w:rFonts w:asciiTheme="minorHAnsi" w:hAnsiTheme="minorHAnsi" w:cstheme="minorHAnsi"/>
          <w:sz w:val="22"/>
          <w:szCs w:val="22"/>
        </w:rPr>
        <w:t>SMLOUVY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2F3F36" w:rsidRPr="00336B86">
        <w:rPr>
          <w:rFonts w:asciiTheme="minorHAnsi" w:hAnsiTheme="minorHAnsi" w:cstheme="minorHAnsi"/>
          <w:sz w:val="22"/>
          <w:szCs w:val="22"/>
        </w:rPr>
        <w:t xml:space="preserve">zároveň </w:t>
      </w:r>
      <w:r w:rsidR="007D5C02" w:rsidRPr="00336B86">
        <w:rPr>
          <w:rFonts w:asciiTheme="minorHAnsi" w:hAnsiTheme="minorHAnsi" w:cstheme="minorHAnsi"/>
          <w:b/>
          <w:sz w:val="22"/>
          <w:szCs w:val="22"/>
        </w:rPr>
        <w:t>ruší</w:t>
      </w:r>
      <w:r w:rsidRPr="00336B86">
        <w:rPr>
          <w:rFonts w:asciiTheme="minorHAnsi" w:hAnsiTheme="minorHAnsi" w:cstheme="minorHAnsi"/>
          <w:b/>
          <w:sz w:val="22"/>
          <w:szCs w:val="22"/>
        </w:rPr>
        <w:t xml:space="preserve"> Smlouv</w:t>
      </w:r>
      <w:r w:rsidR="007D5C02" w:rsidRPr="00336B86">
        <w:rPr>
          <w:rFonts w:asciiTheme="minorHAnsi" w:hAnsiTheme="minorHAnsi" w:cstheme="minorHAnsi"/>
          <w:b/>
          <w:sz w:val="22"/>
          <w:szCs w:val="22"/>
        </w:rPr>
        <w:t>u</w:t>
      </w:r>
      <w:r w:rsidRPr="00336B86">
        <w:rPr>
          <w:rFonts w:asciiTheme="minorHAnsi" w:hAnsiTheme="minorHAnsi" w:cstheme="minorHAnsi"/>
          <w:b/>
          <w:sz w:val="22"/>
          <w:szCs w:val="22"/>
        </w:rPr>
        <w:t xml:space="preserve"> o poskytování sociálních a zdravotních služeb</w:t>
      </w:r>
      <w:r w:rsidRPr="00336B86">
        <w:rPr>
          <w:rFonts w:asciiTheme="minorHAnsi" w:hAnsiTheme="minorHAnsi" w:cstheme="minorHAnsi"/>
          <w:sz w:val="22"/>
          <w:szCs w:val="22"/>
        </w:rPr>
        <w:t>, kterou mezi sebou uzavřely dne 5.1.2006</w:t>
      </w:r>
      <w:r w:rsidR="00104BE1" w:rsidRPr="00336B86">
        <w:rPr>
          <w:rFonts w:asciiTheme="minorHAnsi" w:hAnsiTheme="minorHAnsi" w:cstheme="minorHAnsi"/>
          <w:sz w:val="22"/>
          <w:szCs w:val="22"/>
        </w:rPr>
        <w:t>, ve znění dodatků,</w:t>
      </w:r>
      <w:r w:rsidRPr="00336B86">
        <w:rPr>
          <w:rFonts w:asciiTheme="minorHAnsi" w:hAnsiTheme="minorHAnsi" w:cstheme="minorHAnsi"/>
          <w:sz w:val="22"/>
          <w:szCs w:val="22"/>
        </w:rPr>
        <w:t xml:space="preserve"> s tím, že platnost</w:t>
      </w:r>
      <w:r w:rsidR="007D5C02" w:rsidRPr="00336B86">
        <w:rPr>
          <w:rFonts w:asciiTheme="minorHAnsi" w:hAnsiTheme="minorHAnsi" w:cstheme="minorHAnsi"/>
          <w:sz w:val="22"/>
          <w:szCs w:val="22"/>
        </w:rPr>
        <w:t xml:space="preserve"> a účinnost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7D5C02" w:rsidRPr="00336B86">
        <w:rPr>
          <w:rFonts w:asciiTheme="minorHAnsi" w:hAnsiTheme="minorHAnsi" w:cstheme="minorHAnsi"/>
          <w:sz w:val="22"/>
          <w:szCs w:val="22"/>
        </w:rPr>
        <w:t>uvedené</w:t>
      </w:r>
      <w:r w:rsidRPr="00336B86">
        <w:rPr>
          <w:rFonts w:asciiTheme="minorHAnsi" w:hAnsiTheme="minorHAnsi" w:cstheme="minorHAnsi"/>
          <w:sz w:val="22"/>
          <w:szCs w:val="22"/>
        </w:rPr>
        <w:t xml:space="preserve"> smlouvy končí k 31.12.202</w:t>
      </w:r>
      <w:r w:rsidR="00DD6D2F" w:rsidRPr="00336B86">
        <w:rPr>
          <w:rFonts w:asciiTheme="minorHAnsi" w:hAnsiTheme="minorHAnsi" w:cstheme="minorHAnsi"/>
          <w:sz w:val="22"/>
          <w:szCs w:val="22"/>
        </w:rPr>
        <w:t>3</w:t>
      </w:r>
      <w:r w:rsidR="00104BE1" w:rsidRPr="00336B86">
        <w:rPr>
          <w:rFonts w:asciiTheme="minorHAnsi" w:hAnsiTheme="minorHAnsi" w:cstheme="minorHAnsi"/>
          <w:sz w:val="22"/>
          <w:szCs w:val="22"/>
        </w:rPr>
        <w:t xml:space="preserve">. Tím </w:t>
      </w:r>
      <w:r w:rsidR="002365A1" w:rsidRPr="00336B86">
        <w:rPr>
          <w:rFonts w:asciiTheme="minorHAnsi" w:hAnsiTheme="minorHAnsi" w:cstheme="minorHAnsi"/>
          <w:sz w:val="22"/>
          <w:szCs w:val="22"/>
        </w:rPr>
        <w:t>nejsou dotčeny</w:t>
      </w:r>
      <w:r w:rsidR="00104BE1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2365A1" w:rsidRPr="00336B86">
        <w:rPr>
          <w:rFonts w:asciiTheme="minorHAnsi" w:hAnsiTheme="minorHAnsi" w:cstheme="minorHAnsi"/>
          <w:sz w:val="22"/>
          <w:szCs w:val="22"/>
        </w:rPr>
        <w:t>závazky související</w:t>
      </w:r>
      <w:r w:rsidR="00104BE1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2365A1" w:rsidRPr="00336B86">
        <w:rPr>
          <w:rFonts w:asciiTheme="minorHAnsi" w:hAnsiTheme="minorHAnsi" w:cstheme="minorHAnsi"/>
          <w:sz w:val="22"/>
          <w:szCs w:val="22"/>
        </w:rPr>
        <w:t>s</w:t>
      </w:r>
      <w:r w:rsidR="00104BE1" w:rsidRPr="00336B86">
        <w:rPr>
          <w:rFonts w:asciiTheme="minorHAnsi" w:hAnsiTheme="minorHAnsi" w:cstheme="minorHAnsi"/>
          <w:sz w:val="22"/>
          <w:szCs w:val="22"/>
        </w:rPr>
        <w:t> </w:t>
      </w:r>
      <w:r w:rsidR="002365A1" w:rsidRPr="00336B86">
        <w:rPr>
          <w:rFonts w:asciiTheme="minorHAnsi" w:hAnsiTheme="minorHAnsi" w:cstheme="minorHAnsi"/>
          <w:sz w:val="22"/>
          <w:szCs w:val="22"/>
        </w:rPr>
        <w:t>vypořádáním</w:t>
      </w:r>
      <w:r w:rsidR="00104BE1"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="00D66897">
        <w:rPr>
          <w:rFonts w:asciiTheme="minorHAnsi" w:hAnsiTheme="minorHAnsi" w:cstheme="minorHAnsi"/>
          <w:sz w:val="22"/>
          <w:szCs w:val="22"/>
        </w:rPr>
        <w:t>dotace</w:t>
      </w:r>
      <w:r w:rsidR="00DD3650" w:rsidRPr="00336B86">
        <w:rPr>
          <w:rFonts w:asciiTheme="minorHAnsi" w:hAnsiTheme="minorHAnsi" w:cstheme="minorHAnsi"/>
          <w:sz w:val="22"/>
          <w:szCs w:val="22"/>
        </w:rPr>
        <w:t xml:space="preserve">, která byla </w:t>
      </w:r>
      <w:r w:rsidR="002365A1" w:rsidRPr="00336B86">
        <w:rPr>
          <w:rFonts w:asciiTheme="minorHAnsi" w:hAnsiTheme="minorHAnsi" w:cstheme="minorHAnsi"/>
          <w:sz w:val="22"/>
          <w:szCs w:val="22"/>
        </w:rPr>
        <w:t xml:space="preserve">dle ukončované smlouvy již </w:t>
      </w:r>
      <w:r w:rsidR="00DD3650" w:rsidRPr="00336B86">
        <w:rPr>
          <w:rFonts w:asciiTheme="minorHAnsi" w:hAnsiTheme="minorHAnsi" w:cstheme="minorHAnsi"/>
          <w:sz w:val="22"/>
          <w:szCs w:val="22"/>
        </w:rPr>
        <w:t>poskytnuta.</w:t>
      </w:r>
    </w:p>
    <w:p w14:paraId="5BF0AB05" w14:textId="1BFF883C" w:rsidR="002240DA" w:rsidRPr="00336B86" w:rsidRDefault="002240DA" w:rsidP="0008759B">
      <w:pPr>
        <w:numPr>
          <w:ilvl w:val="0"/>
          <w:numId w:val="4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Smluvní strany prohlašují, že tuto </w:t>
      </w:r>
      <w:r w:rsidR="00DD3650" w:rsidRPr="00336B86">
        <w:rPr>
          <w:rFonts w:asciiTheme="minorHAnsi" w:hAnsiTheme="minorHAnsi" w:cstheme="minorHAnsi"/>
          <w:sz w:val="22"/>
          <w:szCs w:val="22"/>
        </w:rPr>
        <w:t>SMLOUVU</w:t>
      </w:r>
      <w:r w:rsidRPr="00336B86">
        <w:rPr>
          <w:rFonts w:asciiTheme="minorHAnsi" w:hAnsiTheme="minorHAnsi" w:cstheme="minorHAnsi"/>
          <w:sz w:val="22"/>
          <w:szCs w:val="22"/>
        </w:rPr>
        <w:t xml:space="preserve"> uzavírají svobodně, vážně a srozumitelně, nikoli v tísni za nápadně nevýhodných podmínek a nejsou si vědomy žádných okolností, které by bránily její platnosti. Na důkaz toho připojují </w:t>
      </w:r>
      <w:r w:rsidR="007E67B3" w:rsidRPr="00336B86">
        <w:rPr>
          <w:rFonts w:asciiTheme="minorHAnsi" w:hAnsiTheme="minorHAnsi" w:cstheme="minorHAnsi"/>
          <w:sz w:val="22"/>
          <w:szCs w:val="22"/>
        </w:rPr>
        <w:t xml:space="preserve">oprávnění zástupci stran </w:t>
      </w:r>
      <w:r w:rsidRPr="00336B86">
        <w:rPr>
          <w:rFonts w:asciiTheme="minorHAnsi" w:hAnsiTheme="minorHAnsi" w:cstheme="minorHAnsi"/>
          <w:sz w:val="22"/>
          <w:szCs w:val="22"/>
        </w:rPr>
        <w:t xml:space="preserve">své vlastnoruční podpisy. </w:t>
      </w:r>
    </w:p>
    <w:p w14:paraId="3ADDC53E" w14:textId="77777777" w:rsidR="002240DA" w:rsidRPr="00336B86" w:rsidRDefault="002240DA" w:rsidP="00EE36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E4C0F9" w14:textId="77777777" w:rsidR="002240DA" w:rsidRPr="00336B86" w:rsidRDefault="002240DA" w:rsidP="00C83BE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CC0E6A" w14:textId="77777777" w:rsidR="002240DA" w:rsidRPr="00336B86" w:rsidRDefault="002240DA" w:rsidP="00C83BED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Doložka</w:t>
      </w:r>
    </w:p>
    <w:p w14:paraId="7151B8F2" w14:textId="77777777" w:rsidR="002240DA" w:rsidRPr="00336B86" w:rsidRDefault="002240DA" w:rsidP="00C83B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30FDD8" w14:textId="25360970" w:rsidR="002240DA" w:rsidRPr="00336B86" w:rsidRDefault="002240DA" w:rsidP="00C83BED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města</w:t>
      </w:r>
      <w:r w:rsidRPr="00336B86">
        <w:rPr>
          <w:rFonts w:asciiTheme="minorHAnsi" w:hAnsiTheme="minorHAnsi" w:cstheme="minorHAnsi"/>
          <w:sz w:val="22"/>
          <w:szCs w:val="22"/>
        </w:rPr>
        <w:t xml:space="preserve"> </w:t>
      </w:r>
      <w:r w:rsidRPr="00336B86">
        <w:rPr>
          <w:rFonts w:asciiTheme="minorHAnsi" w:hAnsiTheme="minorHAnsi" w:cstheme="minorHAnsi"/>
          <w:noProof/>
          <w:sz w:val="22"/>
          <w:szCs w:val="22"/>
        </w:rPr>
        <w:t>Nymburk</w:t>
      </w:r>
      <w:r w:rsidRPr="00336B86">
        <w:rPr>
          <w:rFonts w:asciiTheme="minorHAnsi" w:hAnsiTheme="minorHAnsi" w:cstheme="minorHAnsi"/>
          <w:sz w:val="22"/>
          <w:szCs w:val="22"/>
        </w:rPr>
        <w:t xml:space="preserve"> schválilo poskytnutí dotace a tuto </w:t>
      </w:r>
      <w:r w:rsidR="00335F7A" w:rsidRPr="00336B86">
        <w:rPr>
          <w:rFonts w:asciiTheme="minorHAnsi" w:hAnsiTheme="minorHAnsi" w:cstheme="minorHAnsi"/>
          <w:sz w:val="22"/>
          <w:szCs w:val="22"/>
        </w:rPr>
        <w:t>SMLOUVU</w:t>
      </w:r>
      <w:r w:rsidRPr="00336B86">
        <w:rPr>
          <w:rFonts w:asciiTheme="minorHAnsi" w:hAnsiTheme="minorHAnsi" w:cstheme="minorHAnsi"/>
          <w:sz w:val="22"/>
          <w:szCs w:val="22"/>
        </w:rPr>
        <w:t xml:space="preserve"> svým usnesením</w:t>
      </w:r>
    </w:p>
    <w:p w14:paraId="5D8730E4" w14:textId="77777777" w:rsidR="002240DA" w:rsidRPr="00336B86" w:rsidRDefault="002240DA" w:rsidP="00C83B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6B8A79" w14:textId="0F8809A8" w:rsidR="002240DA" w:rsidRPr="00336B86" w:rsidRDefault="007E67B3" w:rsidP="00C83BED">
      <w:pPr>
        <w:jc w:val="both"/>
        <w:rPr>
          <w:rFonts w:asciiTheme="minorHAnsi" w:hAnsiTheme="minorHAnsi" w:cstheme="minorHAnsi"/>
          <w:sz w:val="22"/>
          <w:szCs w:val="22"/>
        </w:rPr>
      </w:pPr>
      <w:r w:rsidRPr="00336B86">
        <w:rPr>
          <w:rFonts w:asciiTheme="minorHAnsi" w:hAnsiTheme="minorHAnsi" w:cstheme="minorHAnsi"/>
          <w:sz w:val="22"/>
          <w:szCs w:val="22"/>
        </w:rPr>
        <w:t>č</w:t>
      </w:r>
      <w:r w:rsidR="002240DA" w:rsidRPr="00336B86">
        <w:rPr>
          <w:rFonts w:asciiTheme="minorHAnsi" w:hAnsiTheme="minorHAnsi" w:cstheme="minorHAnsi"/>
          <w:sz w:val="22"/>
          <w:szCs w:val="22"/>
        </w:rPr>
        <w:t xml:space="preserve">.: </w:t>
      </w:r>
      <w:r w:rsidR="00C37596">
        <w:rPr>
          <w:rFonts w:asciiTheme="minorHAnsi" w:hAnsiTheme="minorHAnsi" w:cstheme="minorHAnsi"/>
          <w:sz w:val="22"/>
          <w:szCs w:val="22"/>
        </w:rPr>
        <w:t xml:space="preserve">101 </w:t>
      </w:r>
      <w:r w:rsidRPr="00336B86">
        <w:rPr>
          <w:rFonts w:asciiTheme="minorHAnsi" w:hAnsiTheme="minorHAnsi" w:cstheme="minorHAnsi"/>
          <w:sz w:val="22"/>
          <w:szCs w:val="22"/>
        </w:rPr>
        <w:t xml:space="preserve"> ze dne </w:t>
      </w:r>
      <w:r w:rsidR="00C37596">
        <w:rPr>
          <w:rFonts w:asciiTheme="minorHAnsi" w:hAnsiTheme="minorHAnsi" w:cstheme="minorHAnsi"/>
          <w:sz w:val="22"/>
          <w:szCs w:val="22"/>
        </w:rPr>
        <w:t xml:space="preserve"> 06.12.2023</w:t>
      </w:r>
    </w:p>
    <w:p w14:paraId="06AC102A" w14:textId="77777777" w:rsidR="002240DA" w:rsidRPr="00336B86" w:rsidRDefault="002240DA" w:rsidP="00EE36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F4C452" w14:textId="77777777" w:rsidR="002240DA" w:rsidRPr="00336B86" w:rsidRDefault="002240DA" w:rsidP="0008759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61C45F1" w14:textId="77777777" w:rsidR="002240DA" w:rsidRPr="00336B86" w:rsidRDefault="002240DA" w:rsidP="007006E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42BAF" w14:textId="77777777" w:rsidR="002240DA" w:rsidRPr="00336B86" w:rsidRDefault="002240DA" w:rsidP="008C7D5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847"/>
        <w:gridCol w:w="3304"/>
      </w:tblGrid>
      <w:tr w:rsidR="00336B86" w:rsidRPr="00336B86" w14:paraId="3EB4438B" w14:textId="77777777" w:rsidTr="00173E6C">
        <w:tc>
          <w:tcPr>
            <w:tcW w:w="3245" w:type="dxa"/>
          </w:tcPr>
          <w:p w14:paraId="5BFC993C" w14:textId="6D8CE40B" w:rsidR="002240DA" w:rsidRPr="00336B86" w:rsidRDefault="002240DA" w:rsidP="008C7D51">
            <w:pPr>
              <w:jc w:val="both"/>
              <w:rPr>
                <w:rFonts w:asciiTheme="minorHAnsi" w:hAnsiTheme="minorHAnsi" w:cstheme="minorHAnsi"/>
              </w:rPr>
            </w:pPr>
            <w:r w:rsidRPr="00336B86">
              <w:rPr>
                <w:rFonts w:asciiTheme="minorHAnsi" w:hAnsiTheme="minorHAnsi" w:cstheme="minorHAnsi"/>
              </w:rPr>
              <w:t xml:space="preserve">Poděbrady dne </w:t>
            </w:r>
            <w:r w:rsidR="00B85AE3">
              <w:rPr>
                <w:rFonts w:asciiTheme="minorHAnsi" w:hAnsiTheme="minorHAnsi" w:cstheme="minorHAnsi"/>
              </w:rPr>
              <w:t>:</w:t>
            </w:r>
            <w:r w:rsidRPr="00336B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47" w:type="dxa"/>
          </w:tcPr>
          <w:p w14:paraId="048F89A3" w14:textId="77777777" w:rsidR="002240DA" w:rsidRPr="00336B86" w:rsidRDefault="002240DA" w:rsidP="008C7D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</w:tcPr>
          <w:p w14:paraId="119FE8D7" w14:textId="77777777" w:rsidR="002240DA" w:rsidRPr="00336B86" w:rsidRDefault="002240DA" w:rsidP="008C7D51">
            <w:pPr>
              <w:jc w:val="both"/>
              <w:rPr>
                <w:rFonts w:asciiTheme="minorHAnsi" w:hAnsiTheme="minorHAnsi" w:cstheme="minorHAnsi"/>
              </w:rPr>
            </w:pPr>
            <w:r w:rsidRPr="00336B86">
              <w:rPr>
                <w:rFonts w:asciiTheme="minorHAnsi" w:hAnsiTheme="minorHAnsi" w:cstheme="minorHAnsi"/>
                <w:noProof/>
              </w:rPr>
              <w:t>Nymburk</w:t>
            </w:r>
            <w:r w:rsidRPr="00336B86">
              <w:rPr>
                <w:rFonts w:asciiTheme="minorHAnsi" w:hAnsiTheme="minorHAnsi" w:cstheme="minorHAnsi"/>
              </w:rPr>
              <w:t xml:space="preserve"> dne : </w:t>
            </w:r>
          </w:p>
        </w:tc>
      </w:tr>
      <w:tr w:rsidR="00336B86" w:rsidRPr="00336B86" w14:paraId="0B268FF1" w14:textId="77777777" w:rsidTr="00173E6C">
        <w:trPr>
          <w:trHeight w:val="1192"/>
        </w:trPr>
        <w:tc>
          <w:tcPr>
            <w:tcW w:w="3245" w:type="dxa"/>
          </w:tcPr>
          <w:p w14:paraId="248FF142" w14:textId="77777777" w:rsidR="002240DA" w:rsidRPr="00336B86" w:rsidRDefault="002240DA" w:rsidP="008C7D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7" w:type="dxa"/>
          </w:tcPr>
          <w:p w14:paraId="41272893" w14:textId="77777777" w:rsidR="002240DA" w:rsidRPr="00336B86" w:rsidRDefault="002240DA" w:rsidP="008C7D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</w:tcPr>
          <w:p w14:paraId="164C60B4" w14:textId="77777777" w:rsidR="002240DA" w:rsidRPr="00336B86" w:rsidRDefault="002240DA" w:rsidP="008C7D5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36B86" w:rsidRPr="00336B86" w14:paraId="3A3379C1" w14:textId="77777777" w:rsidTr="00173E6C">
        <w:trPr>
          <w:trHeight w:val="563"/>
        </w:trPr>
        <w:tc>
          <w:tcPr>
            <w:tcW w:w="3245" w:type="dxa"/>
          </w:tcPr>
          <w:p w14:paraId="616CCD04" w14:textId="77777777" w:rsidR="002240DA" w:rsidRPr="00336B86" w:rsidRDefault="002240DA" w:rsidP="00173E6C">
            <w:pPr>
              <w:jc w:val="center"/>
              <w:rPr>
                <w:rFonts w:asciiTheme="minorHAnsi" w:hAnsiTheme="minorHAnsi" w:cstheme="minorHAnsi"/>
              </w:rPr>
            </w:pPr>
            <w:r w:rsidRPr="00336B86">
              <w:rPr>
                <w:rFonts w:asciiTheme="minorHAnsi" w:hAnsiTheme="minorHAnsi" w:cstheme="minorHAnsi"/>
              </w:rPr>
              <w:t>………………………………………………..</w:t>
            </w:r>
          </w:p>
          <w:p w14:paraId="260202B3" w14:textId="77777777" w:rsidR="002240DA" w:rsidRPr="00336B86" w:rsidRDefault="002240DA" w:rsidP="00173E6C">
            <w:pPr>
              <w:jc w:val="center"/>
              <w:rPr>
                <w:rFonts w:asciiTheme="minorHAnsi" w:hAnsiTheme="minorHAnsi" w:cstheme="minorHAnsi"/>
              </w:rPr>
            </w:pPr>
            <w:r w:rsidRPr="00336B86">
              <w:rPr>
                <w:rFonts w:asciiTheme="minorHAnsi" w:hAnsiTheme="minorHAnsi" w:cstheme="minorHAnsi"/>
              </w:rPr>
              <w:t>Emilie Třísková</w:t>
            </w:r>
          </w:p>
          <w:p w14:paraId="362E4440" w14:textId="77777777" w:rsidR="002240DA" w:rsidRPr="00336B86" w:rsidRDefault="002240DA" w:rsidP="00173E6C">
            <w:pPr>
              <w:jc w:val="center"/>
              <w:rPr>
                <w:rFonts w:asciiTheme="minorHAnsi" w:hAnsiTheme="minorHAnsi" w:cstheme="minorHAnsi"/>
              </w:rPr>
            </w:pPr>
            <w:r w:rsidRPr="00336B86">
              <w:rPr>
                <w:rFonts w:asciiTheme="minorHAnsi" w:hAnsiTheme="minorHAnsi" w:cstheme="minorHAnsi"/>
              </w:rPr>
              <w:t>ředitelka CSZS Poděbrady o.p.s.</w:t>
            </w:r>
          </w:p>
        </w:tc>
        <w:tc>
          <w:tcPr>
            <w:tcW w:w="2847" w:type="dxa"/>
          </w:tcPr>
          <w:p w14:paraId="27FD2012" w14:textId="77777777" w:rsidR="002240DA" w:rsidRPr="00336B86" w:rsidRDefault="002240DA" w:rsidP="008C7D5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</w:tcPr>
          <w:p w14:paraId="34C41DB1" w14:textId="77777777" w:rsidR="002240DA" w:rsidRPr="00336B86" w:rsidRDefault="002240DA" w:rsidP="00173E6C">
            <w:pPr>
              <w:jc w:val="center"/>
              <w:rPr>
                <w:rFonts w:asciiTheme="minorHAnsi" w:hAnsiTheme="minorHAnsi" w:cstheme="minorHAnsi"/>
              </w:rPr>
            </w:pPr>
            <w:r w:rsidRPr="00336B86">
              <w:rPr>
                <w:rFonts w:asciiTheme="minorHAnsi" w:hAnsiTheme="minorHAnsi" w:cstheme="minorHAnsi"/>
              </w:rPr>
              <w:t>………………………………………………..</w:t>
            </w:r>
          </w:p>
          <w:p w14:paraId="62B3F042" w14:textId="77777777" w:rsidR="002240DA" w:rsidRPr="00336B86" w:rsidRDefault="002240DA" w:rsidP="00173E6C">
            <w:pPr>
              <w:jc w:val="center"/>
              <w:rPr>
                <w:rFonts w:asciiTheme="minorHAnsi" w:hAnsiTheme="minorHAnsi" w:cstheme="minorHAnsi"/>
              </w:rPr>
            </w:pPr>
            <w:r w:rsidRPr="00336B86">
              <w:rPr>
                <w:rFonts w:asciiTheme="minorHAnsi" w:hAnsiTheme="minorHAnsi" w:cstheme="minorHAnsi"/>
                <w:noProof/>
              </w:rPr>
              <w:t>Ing. Tomáš Mach, Ph.D.</w:t>
            </w:r>
          </w:p>
          <w:p w14:paraId="2C14EF77" w14:textId="77777777" w:rsidR="002240DA" w:rsidRPr="00336B86" w:rsidRDefault="002240DA" w:rsidP="00173E6C">
            <w:pPr>
              <w:jc w:val="center"/>
              <w:rPr>
                <w:rFonts w:asciiTheme="minorHAnsi" w:hAnsiTheme="minorHAnsi" w:cstheme="minorHAnsi"/>
              </w:rPr>
            </w:pPr>
            <w:r w:rsidRPr="00336B86">
              <w:rPr>
                <w:rFonts w:asciiTheme="minorHAnsi" w:hAnsiTheme="minorHAnsi" w:cstheme="minorHAnsi"/>
                <w:noProof/>
              </w:rPr>
              <w:t>Město</w:t>
            </w:r>
            <w:r w:rsidRPr="00336B86">
              <w:rPr>
                <w:rFonts w:asciiTheme="minorHAnsi" w:hAnsiTheme="minorHAnsi" w:cstheme="minorHAnsi"/>
              </w:rPr>
              <w:t xml:space="preserve"> </w:t>
            </w:r>
            <w:r w:rsidRPr="00336B86">
              <w:rPr>
                <w:rFonts w:asciiTheme="minorHAnsi" w:hAnsiTheme="minorHAnsi" w:cstheme="minorHAnsi"/>
                <w:noProof/>
              </w:rPr>
              <w:t>Nymburk</w:t>
            </w:r>
          </w:p>
        </w:tc>
      </w:tr>
    </w:tbl>
    <w:p w14:paraId="63D2AC90" w14:textId="77777777" w:rsidR="002240DA" w:rsidRPr="00336B86" w:rsidRDefault="002240DA" w:rsidP="00173E6C">
      <w:pPr>
        <w:jc w:val="both"/>
        <w:rPr>
          <w:rFonts w:asciiTheme="minorHAnsi" w:hAnsiTheme="minorHAnsi" w:cstheme="minorHAnsi"/>
        </w:rPr>
        <w:sectPr w:rsidR="002240DA" w:rsidRPr="00336B86" w:rsidSect="002240DA">
          <w:headerReference w:type="default" r:id="rId8"/>
          <w:footerReference w:type="default" r:id="rId9"/>
          <w:pgSz w:w="12240" w:h="15840"/>
          <w:pgMar w:top="1417" w:right="1417" w:bottom="1417" w:left="1417" w:header="708" w:footer="708" w:gutter="0"/>
          <w:pgNumType w:start="1"/>
          <w:cols w:space="708"/>
        </w:sectPr>
      </w:pPr>
    </w:p>
    <w:p w14:paraId="24330D25" w14:textId="77777777" w:rsidR="002240DA" w:rsidRPr="00336B86" w:rsidRDefault="002240DA" w:rsidP="00173E6C">
      <w:pPr>
        <w:jc w:val="both"/>
        <w:rPr>
          <w:rFonts w:asciiTheme="minorHAnsi" w:hAnsiTheme="minorHAnsi" w:cstheme="minorHAnsi"/>
        </w:rPr>
      </w:pPr>
    </w:p>
    <w:sectPr w:rsidR="002240DA" w:rsidRPr="00336B86" w:rsidSect="002240DA">
      <w:headerReference w:type="default" r:id="rId10"/>
      <w:footerReference w:type="default" r:id="rId11"/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5082" w14:textId="77777777" w:rsidR="00320FD6" w:rsidRDefault="00320FD6">
      <w:r>
        <w:separator/>
      </w:r>
    </w:p>
  </w:endnote>
  <w:endnote w:type="continuationSeparator" w:id="0">
    <w:p w14:paraId="56A1C861" w14:textId="77777777" w:rsidR="00320FD6" w:rsidRDefault="0032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2E413" w14:textId="0C1EEA2C" w:rsidR="002240DA" w:rsidRDefault="002240D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0FD6">
      <w:rPr>
        <w:noProof/>
      </w:rPr>
      <w:t>1</w:t>
    </w:r>
    <w:r>
      <w:fldChar w:fldCharType="end"/>
    </w:r>
  </w:p>
  <w:p w14:paraId="04248CBD" w14:textId="77777777" w:rsidR="002240DA" w:rsidRDefault="002240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0F56" w14:textId="77777777" w:rsidR="00AE1A5C" w:rsidRDefault="00AE1A5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6D01">
      <w:rPr>
        <w:noProof/>
      </w:rPr>
      <w:t>3</w:t>
    </w:r>
    <w:r>
      <w:fldChar w:fldCharType="end"/>
    </w:r>
  </w:p>
  <w:p w14:paraId="7939237D" w14:textId="77777777" w:rsidR="00AE1A5C" w:rsidRDefault="00AE1A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1DD63" w14:textId="77777777" w:rsidR="00320FD6" w:rsidRDefault="00320FD6">
      <w:r>
        <w:separator/>
      </w:r>
    </w:p>
  </w:footnote>
  <w:footnote w:type="continuationSeparator" w:id="0">
    <w:p w14:paraId="5ADC1740" w14:textId="77777777" w:rsidR="00320FD6" w:rsidRDefault="0032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B16A5" w14:textId="77777777" w:rsidR="002240DA" w:rsidRDefault="002240DA">
    <w:pPr>
      <w:widowControl w:val="0"/>
      <w:autoSpaceDE w:val="0"/>
      <w:autoSpaceDN w:val="0"/>
      <w:adjustRightInd w:val="0"/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B54F" w14:textId="77777777" w:rsidR="00AE1A5C" w:rsidRDefault="00AE1A5C">
    <w:pPr>
      <w:widowControl w:val="0"/>
      <w:autoSpaceDE w:val="0"/>
      <w:autoSpaceDN w:val="0"/>
      <w:adjustRightInd w:val="0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0D50E1"/>
    <w:multiLevelType w:val="hybridMultilevel"/>
    <w:tmpl w:val="6C9AB1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36C0486"/>
    <w:multiLevelType w:val="hybridMultilevel"/>
    <w:tmpl w:val="57909CC2"/>
    <w:lvl w:ilvl="0" w:tplc="DBA27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6841623"/>
    <w:multiLevelType w:val="singleLevel"/>
    <w:tmpl w:val="DAFEE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1">
    <w:nsid w:val="18192C50"/>
    <w:multiLevelType w:val="hybridMultilevel"/>
    <w:tmpl w:val="3274FA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D22567D"/>
    <w:multiLevelType w:val="hybridMultilevel"/>
    <w:tmpl w:val="990E27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2742AC"/>
    <w:multiLevelType w:val="hybridMultilevel"/>
    <w:tmpl w:val="F8FC714C"/>
    <w:lvl w:ilvl="0" w:tplc="D3340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1E33756"/>
    <w:multiLevelType w:val="singleLevel"/>
    <w:tmpl w:val="505A0B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1">
    <w:nsid w:val="242261A7"/>
    <w:multiLevelType w:val="singleLevel"/>
    <w:tmpl w:val="0405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1">
    <w:nsid w:val="24551175"/>
    <w:multiLevelType w:val="hybridMultilevel"/>
    <w:tmpl w:val="031EE686"/>
    <w:lvl w:ilvl="0" w:tplc="4CEED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6E84D20"/>
    <w:multiLevelType w:val="hybridMultilevel"/>
    <w:tmpl w:val="406A6D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78D7F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9A6706"/>
    <w:multiLevelType w:val="hybridMultilevel"/>
    <w:tmpl w:val="4A561922"/>
    <w:lvl w:ilvl="0" w:tplc="586CAF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9BB1D38"/>
    <w:multiLevelType w:val="hybridMultilevel"/>
    <w:tmpl w:val="930830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DD0372C"/>
    <w:multiLevelType w:val="hybridMultilevel"/>
    <w:tmpl w:val="78466FEE"/>
    <w:lvl w:ilvl="0" w:tplc="6E52AC32">
      <w:start w:val="6"/>
      <w:numFmt w:val="decimal"/>
      <w:lvlText w:val="%1)"/>
      <w:lvlJc w:val="left"/>
      <w:pPr>
        <w:ind w:left="53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57" w:hanging="360"/>
      </w:pPr>
    </w:lvl>
    <w:lvl w:ilvl="2" w:tplc="0405001B" w:tentative="1">
      <w:start w:val="1"/>
      <w:numFmt w:val="lowerRoman"/>
      <w:lvlText w:val="%3."/>
      <w:lvlJc w:val="right"/>
      <w:pPr>
        <w:ind w:left="1977" w:hanging="180"/>
      </w:pPr>
    </w:lvl>
    <w:lvl w:ilvl="3" w:tplc="0405000F" w:tentative="1">
      <w:start w:val="1"/>
      <w:numFmt w:val="decimal"/>
      <w:lvlText w:val="%4."/>
      <w:lvlJc w:val="left"/>
      <w:pPr>
        <w:ind w:left="2697" w:hanging="360"/>
      </w:pPr>
    </w:lvl>
    <w:lvl w:ilvl="4" w:tplc="04050019" w:tentative="1">
      <w:start w:val="1"/>
      <w:numFmt w:val="lowerLetter"/>
      <w:lvlText w:val="%5."/>
      <w:lvlJc w:val="left"/>
      <w:pPr>
        <w:ind w:left="3417" w:hanging="360"/>
      </w:pPr>
    </w:lvl>
    <w:lvl w:ilvl="5" w:tplc="0405001B" w:tentative="1">
      <w:start w:val="1"/>
      <w:numFmt w:val="lowerRoman"/>
      <w:lvlText w:val="%6."/>
      <w:lvlJc w:val="right"/>
      <w:pPr>
        <w:ind w:left="4137" w:hanging="180"/>
      </w:pPr>
    </w:lvl>
    <w:lvl w:ilvl="6" w:tplc="0405000F" w:tentative="1">
      <w:start w:val="1"/>
      <w:numFmt w:val="decimal"/>
      <w:lvlText w:val="%7."/>
      <w:lvlJc w:val="left"/>
      <w:pPr>
        <w:ind w:left="4857" w:hanging="360"/>
      </w:pPr>
    </w:lvl>
    <w:lvl w:ilvl="7" w:tplc="04050019" w:tentative="1">
      <w:start w:val="1"/>
      <w:numFmt w:val="lowerLetter"/>
      <w:lvlText w:val="%8."/>
      <w:lvlJc w:val="left"/>
      <w:pPr>
        <w:ind w:left="5577" w:hanging="360"/>
      </w:pPr>
    </w:lvl>
    <w:lvl w:ilvl="8" w:tplc="040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4" w15:restartNumberingAfterBreak="1">
    <w:nsid w:val="2FE0622A"/>
    <w:multiLevelType w:val="hybridMultilevel"/>
    <w:tmpl w:val="9118BE3C"/>
    <w:lvl w:ilvl="0" w:tplc="A738B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44A3AC7"/>
    <w:multiLevelType w:val="hybridMultilevel"/>
    <w:tmpl w:val="57A48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358D2078"/>
    <w:multiLevelType w:val="hybridMultilevel"/>
    <w:tmpl w:val="990E27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66C10A3"/>
    <w:multiLevelType w:val="hybridMultilevel"/>
    <w:tmpl w:val="C32E43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71260C8"/>
    <w:multiLevelType w:val="hybridMultilevel"/>
    <w:tmpl w:val="8E5CF2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B225450"/>
    <w:multiLevelType w:val="hybridMultilevel"/>
    <w:tmpl w:val="990E27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C6073C7"/>
    <w:multiLevelType w:val="hybridMultilevel"/>
    <w:tmpl w:val="CA5E12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02D4944"/>
    <w:multiLevelType w:val="hybridMultilevel"/>
    <w:tmpl w:val="4D5C49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169163F"/>
    <w:multiLevelType w:val="hybridMultilevel"/>
    <w:tmpl w:val="F1BC5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41797D96"/>
    <w:multiLevelType w:val="hybridMultilevel"/>
    <w:tmpl w:val="604A81F2"/>
    <w:lvl w:ilvl="0" w:tplc="51DAA7B6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7" w:hanging="360"/>
      </w:pPr>
    </w:lvl>
    <w:lvl w:ilvl="2" w:tplc="0405001B" w:tentative="1">
      <w:start w:val="1"/>
      <w:numFmt w:val="lowerRoman"/>
      <w:lvlText w:val="%3."/>
      <w:lvlJc w:val="right"/>
      <w:pPr>
        <w:ind w:left="1917" w:hanging="180"/>
      </w:pPr>
    </w:lvl>
    <w:lvl w:ilvl="3" w:tplc="0405000F" w:tentative="1">
      <w:start w:val="1"/>
      <w:numFmt w:val="decimal"/>
      <w:lvlText w:val="%4."/>
      <w:lvlJc w:val="left"/>
      <w:pPr>
        <w:ind w:left="2637" w:hanging="360"/>
      </w:pPr>
    </w:lvl>
    <w:lvl w:ilvl="4" w:tplc="04050019" w:tentative="1">
      <w:start w:val="1"/>
      <w:numFmt w:val="lowerLetter"/>
      <w:lvlText w:val="%5."/>
      <w:lvlJc w:val="left"/>
      <w:pPr>
        <w:ind w:left="3357" w:hanging="360"/>
      </w:pPr>
    </w:lvl>
    <w:lvl w:ilvl="5" w:tplc="0405001B" w:tentative="1">
      <w:start w:val="1"/>
      <w:numFmt w:val="lowerRoman"/>
      <w:lvlText w:val="%6."/>
      <w:lvlJc w:val="right"/>
      <w:pPr>
        <w:ind w:left="4077" w:hanging="180"/>
      </w:pPr>
    </w:lvl>
    <w:lvl w:ilvl="6" w:tplc="0405000F" w:tentative="1">
      <w:start w:val="1"/>
      <w:numFmt w:val="decimal"/>
      <w:lvlText w:val="%7."/>
      <w:lvlJc w:val="left"/>
      <w:pPr>
        <w:ind w:left="4797" w:hanging="360"/>
      </w:pPr>
    </w:lvl>
    <w:lvl w:ilvl="7" w:tplc="04050019" w:tentative="1">
      <w:start w:val="1"/>
      <w:numFmt w:val="lowerLetter"/>
      <w:lvlText w:val="%8."/>
      <w:lvlJc w:val="left"/>
      <w:pPr>
        <w:ind w:left="5517" w:hanging="360"/>
      </w:pPr>
    </w:lvl>
    <w:lvl w:ilvl="8" w:tplc="040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4" w15:restartNumberingAfterBreak="1">
    <w:nsid w:val="45B734C8"/>
    <w:multiLevelType w:val="hybridMultilevel"/>
    <w:tmpl w:val="04C8B1DA"/>
    <w:lvl w:ilvl="0" w:tplc="5674F6FE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1">
    <w:nsid w:val="480D58E1"/>
    <w:multiLevelType w:val="hybridMultilevel"/>
    <w:tmpl w:val="4A4C959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492728E0"/>
    <w:multiLevelType w:val="hybridMultilevel"/>
    <w:tmpl w:val="B4C8F638"/>
    <w:lvl w:ilvl="0" w:tplc="669A804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AC82F8A"/>
    <w:multiLevelType w:val="hybridMultilevel"/>
    <w:tmpl w:val="53FEB8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B45607A"/>
    <w:multiLevelType w:val="hybridMultilevel"/>
    <w:tmpl w:val="17CC352A"/>
    <w:lvl w:ilvl="0" w:tplc="1CB46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4B761F91"/>
    <w:multiLevelType w:val="hybridMultilevel"/>
    <w:tmpl w:val="6A42F7A6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53005D5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1">
    <w:nsid w:val="5455028D"/>
    <w:multiLevelType w:val="hybridMultilevel"/>
    <w:tmpl w:val="216686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54557F4D"/>
    <w:multiLevelType w:val="hybridMultilevel"/>
    <w:tmpl w:val="53148622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56F404BE"/>
    <w:multiLevelType w:val="hybridMultilevel"/>
    <w:tmpl w:val="6AD4B1E2"/>
    <w:lvl w:ilvl="0" w:tplc="5C94EC72">
      <w:start w:val="1"/>
      <w:numFmt w:val="decimal"/>
      <w:lvlText w:val="%1)"/>
      <w:lvlJc w:val="left"/>
      <w:pPr>
        <w:ind w:left="47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97" w:hanging="360"/>
      </w:pPr>
    </w:lvl>
    <w:lvl w:ilvl="2" w:tplc="0405001B" w:tentative="1">
      <w:start w:val="1"/>
      <w:numFmt w:val="lowerRoman"/>
      <w:lvlText w:val="%3."/>
      <w:lvlJc w:val="right"/>
      <w:pPr>
        <w:ind w:left="1917" w:hanging="180"/>
      </w:pPr>
    </w:lvl>
    <w:lvl w:ilvl="3" w:tplc="0405000F" w:tentative="1">
      <w:start w:val="1"/>
      <w:numFmt w:val="decimal"/>
      <w:lvlText w:val="%4."/>
      <w:lvlJc w:val="left"/>
      <w:pPr>
        <w:ind w:left="2637" w:hanging="360"/>
      </w:pPr>
    </w:lvl>
    <w:lvl w:ilvl="4" w:tplc="04050019" w:tentative="1">
      <w:start w:val="1"/>
      <w:numFmt w:val="lowerLetter"/>
      <w:lvlText w:val="%5."/>
      <w:lvlJc w:val="left"/>
      <w:pPr>
        <w:ind w:left="3357" w:hanging="360"/>
      </w:pPr>
    </w:lvl>
    <w:lvl w:ilvl="5" w:tplc="0405001B" w:tentative="1">
      <w:start w:val="1"/>
      <w:numFmt w:val="lowerRoman"/>
      <w:lvlText w:val="%6."/>
      <w:lvlJc w:val="right"/>
      <w:pPr>
        <w:ind w:left="4077" w:hanging="180"/>
      </w:pPr>
    </w:lvl>
    <w:lvl w:ilvl="6" w:tplc="0405000F" w:tentative="1">
      <w:start w:val="1"/>
      <w:numFmt w:val="decimal"/>
      <w:lvlText w:val="%7."/>
      <w:lvlJc w:val="left"/>
      <w:pPr>
        <w:ind w:left="4797" w:hanging="360"/>
      </w:pPr>
    </w:lvl>
    <w:lvl w:ilvl="7" w:tplc="04050019" w:tentative="1">
      <w:start w:val="1"/>
      <w:numFmt w:val="lowerLetter"/>
      <w:lvlText w:val="%8."/>
      <w:lvlJc w:val="left"/>
      <w:pPr>
        <w:ind w:left="5517" w:hanging="360"/>
      </w:pPr>
    </w:lvl>
    <w:lvl w:ilvl="8" w:tplc="040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4" w15:restartNumberingAfterBreak="1">
    <w:nsid w:val="5E967BA8"/>
    <w:multiLevelType w:val="hybridMultilevel"/>
    <w:tmpl w:val="4B94DF1C"/>
    <w:lvl w:ilvl="0" w:tplc="488A5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ECD1AFC"/>
    <w:multiLevelType w:val="singleLevel"/>
    <w:tmpl w:val="B7EA20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1">
    <w:nsid w:val="61D746D1"/>
    <w:multiLevelType w:val="hybridMultilevel"/>
    <w:tmpl w:val="8E5CF2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2911240"/>
    <w:multiLevelType w:val="hybridMultilevel"/>
    <w:tmpl w:val="A5E82E80"/>
    <w:lvl w:ilvl="0" w:tplc="BEA43D80">
      <w:start w:val="1"/>
      <w:numFmt w:val="lowerLetter"/>
      <w:lvlText w:val="%1)"/>
      <w:lvlJc w:val="left"/>
      <w:pPr>
        <w:ind w:left="47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38" w15:restartNumberingAfterBreak="1">
    <w:nsid w:val="679D5234"/>
    <w:multiLevelType w:val="hybridMultilevel"/>
    <w:tmpl w:val="BE86B2EA"/>
    <w:lvl w:ilvl="0" w:tplc="A8881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1">
    <w:nsid w:val="6CD626F8"/>
    <w:multiLevelType w:val="hybridMultilevel"/>
    <w:tmpl w:val="81E24FC2"/>
    <w:lvl w:ilvl="0" w:tplc="A0B85A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E13221A"/>
    <w:multiLevelType w:val="multilevel"/>
    <w:tmpl w:val="55F88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1">
    <w:nsid w:val="6F7369E4"/>
    <w:multiLevelType w:val="hybridMultilevel"/>
    <w:tmpl w:val="4A0E7A94"/>
    <w:lvl w:ilvl="0" w:tplc="A2D2CFE6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1">
    <w:nsid w:val="71A35B03"/>
    <w:multiLevelType w:val="hybridMultilevel"/>
    <w:tmpl w:val="E3EA463E"/>
    <w:lvl w:ilvl="0" w:tplc="CD40AC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1">
    <w:nsid w:val="750C30C3"/>
    <w:multiLevelType w:val="singleLevel"/>
    <w:tmpl w:val="CDFE3D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4" w15:restartNumberingAfterBreak="1">
    <w:nsid w:val="77BF2B25"/>
    <w:multiLevelType w:val="hybridMultilevel"/>
    <w:tmpl w:val="C8BEB8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10"/>
  </w:num>
  <w:num w:numId="4">
    <w:abstractNumId w:val="35"/>
  </w:num>
  <w:num w:numId="5">
    <w:abstractNumId w:val="7"/>
  </w:num>
  <w:num w:numId="6">
    <w:abstractNumId w:val="2"/>
  </w:num>
  <w:num w:numId="7">
    <w:abstractNumId w:val="43"/>
  </w:num>
  <w:num w:numId="8">
    <w:abstractNumId w:val="5"/>
  </w:num>
  <w:num w:numId="9">
    <w:abstractNumId w:val="38"/>
  </w:num>
  <w:num w:numId="10">
    <w:abstractNumId w:val="14"/>
  </w:num>
  <w:num w:numId="11">
    <w:abstractNumId w:val="42"/>
  </w:num>
  <w:num w:numId="12">
    <w:abstractNumId w:val="39"/>
  </w:num>
  <w:num w:numId="13">
    <w:abstractNumId w:val="28"/>
  </w:num>
  <w:num w:numId="14">
    <w:abstractNumId w:val="1"/>
  </w:num>
  <w:num w:numId="15">
    <w:abstractNumId w:val="9"/>
  </w:num>
  <w:num w:numId="16">
    <w:abstractNumId w:val="0"/>
  </w:num>
  <w:num w:numId="17">
    <w:abstractNumId w:val="21"/>
  </w:num>
  <w:num w:numId="18">
    <w:abstractNumId w:val="20"/>
  </w:num>
  <w:num w:numId="19">
    <w:abstractNumId w:val="31"/>
  </w:num>
  <w:num w:numId="20">
    <w:abstractNumId w:val="32"/>
  </w:num>
  <w:num w:numId="21">
    <w:abstractNumId w:val="8"/>
  </w:num>
  <w:num w:numId="22">
    <w:abstractNumId w:val="25"/>
  </w:num>
  <w:num w:numId="23">
    <w:abstractNumId w:val="37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6"/>
  </w:num>
  <w:num w:numId="27">
    <w:abstractNumId w:val="18"/>
  </w:num>
  <w:num w:numId="28">
    <w:abstractNumId w:val="12"/>
  </w:num>
  <w:num w:numId="29">
    <w:abstractNumId w:val="13"/>
  </w:num>
  <w:num w:numId="30">
    <w:abstractNumId w:val="29"/>
  </w:num>
  <w:num w:numId="31">
    <w:abstractNumId w:val="33"/>
  </w:num>
  <w:num w:numId="32">
    <w:abstractNumId w:val="34"/>
  </w:num>
  <w:num w:numId="33">
    <w:abstractNumId w:val="23"/>
  </w:num>
  <w:num w:numId="34">
    <w:abstractNumId w:val="41"/>
  </w:num>
  <w:num w:numId="35">
    <w:abstractNumId w:val="22"/>
  </w:num>
  <w:num w:numId="36">
    <w:abstractNumId w:val="40"/>
  </w:num>
  <w:num w:numId="37">
    <w:abstractNumId w:val="27"/>
  </w:num>
  <w:num w:numId="38">
    <w:abstractNumId w:val="17"/>
  </w:num>
  <w:num w:numId="39">
    <w:abstractNumId w:val="16"/>
  </w:num>
  <w:num w:numId="40">
    <w:abstractNumId w:val="44"/>
  </w:num>
  <w:num w:numId="41">
    <w:abstractNumId w:val="15"/>
  </w:num>
  <w:num w:numId="42">
    <w:abstractNumId w:val="3"/>
  </w:num>
  <w:num w:numId="43">
    <w:abstractNumId w:val="4"/>
  </w:num>
  <w:num w:numId="44">
    <w:abstractNumId w:val="19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AA"/>
    <w:rsid w:val="00001A34"/>
    <w:rsid w:val="00021894"/>
    <w:rsid w:val="0002602F"/>
    <w:rsid w:val="0003093E"/>
    <w:rsid w:val="0003758C"/>
    <w:rsid w:val="00044DBE"/>
    <w:rsid w:val="000516C8"/>
    <w:rsid w:val="0005763A"/>
    <w:rsid w:val="00063D58"/>
    <w:rsid w:val="00064734"/>
    <w:rsid w:val="00077EFC"/>
    <w:rsid w:val="00084A14"/>
    <w:rsid w:val="0008759B"/>
    <w:rsid w:val="000972A9"/>
    <w:rsid w:val="000A4AF8"/>
    <w:rsid w:val="000B56F5"/>
    <w:rsid w:val="000B5D57"/>
    <w:rsid w:val="000D33A4"/>
    <w:rsid w:val="000D7A83"/>
    <w:rsid w:val="000F5F6F"/>
    <w:rsid w:val="001039AD"/>
    <w:rsid w:val="00104BE1"/>
    <w:rsid w:val="001071FA"/>
    <w:rsid w:val="00113CBB"/>
    <w:rsid w:val="00125255"/>
    <w:rsid w:val="00130579"/>
    <w:rsid w:val="00137CA5"/>
    <w:rsid w:val="00143A8B"/>
    <w:rsid w:val="001451F2"/>
    <w:rsid w:val="00154EF9"/>
    <w:rsid w:val="00161A1A"/>
    <w:rsid w:val="001654D2"/>
    <w:rsid w:val="00173E6C"/>
    <w:rsid w:val="001801AA"/>
    <w:rsid w:val="00182F27"/>
    <w:rsid w:val="00185744"/>
    <w:rsid w:val="00186D01"/>
    <w:rsid w:val="001A66A8"/>
    <w:rsid w:val="001B67E2"/>
    <w:rsid w:val="001C16A9"/>
    <w:rsid w:val="001E06E1"/>
    <w:rsid w:val="00201488"/>
    <w:rsid w:val="002054E7"/>
    <w:rsid w:val="00210371"/>
    <w:rsid w:val="002137C7"/>
    <w:rsid w:val="00222A61"/>
    <w:rsid w:val="002240DA"/>
    <w:rsid w:val="00226DD0"/>
    <w:rsid w:val="002365A1"/>
    <w:rsid w:val="00241AE9"/>
    <w:rsid w:val="00254805"/>
    <w:rsid w:val="00260C67"/>
    <w:rsid w:val="00260DA8"/>
    <w:rsid w:val="00261905"/>
    <w:rsid w:val="002622A7"/>
    <w:rsid w:val="00267159"/>
    <w:rsid w:val="00271B3A"/>
    <w:rsid w:val="00272010"/>
    <w:rsid w:val="00280968"/>
    <w:rsid w:val="002936B3"/>
    <w:rsid w:val="002A1B52"/>
    <w:rsid w:val="002B6D89"/>
    <w:rsid w:val="002C1113"/>
    <w:rsid w:val="002C1603"/>
    <w:rsid w:val="002C57A7"/>
    <w:rsid w:val="002C7F0D"/>
    <w:rsid w:val="002D2846"/>
    <w:rsid w:val="002D534E"/>
    <w:rsid w:val="002F3F36"/>
    <w:rsid w:val="002F6C8B"/>
    <w:rsid w:val="00300A04"/>
    <w:rsid w:val="003165FB"/>
    <w:rsid w:val="00320FD6"/>
    <w:rsid w:val="00326A29"/>
    <w:rsid w:val="00327E13"/>
    <w:rsid w:val="00335F7A"/>
    <w:rsid w:val="00336B86"/>
    <w:rsid w:val="00346335"/>
    <w:rsid w:val="00356DE3"/>
    <w:rsid w:val="00363C85"/>
    <w:rsid w:val="003644C8"/>
    <w:rsid w:val="00373424"/>
    <w:rsid w:val="00375072"/>
    <w:rsid w:val="00380B4A"/>
    <w:rsid w:val="00390311"/>
    <w:rsid w:val="00393FA5"/>
    <w:rsid w:val="003B2327"/>
    <w:rsid w:val="003B543B"/>
    <w:rsid w:val="003C377D"/>
    <w:rsid w:val="003D5CDB"/>
    <w:rsid w:val="003D6290"/>
    <w:rsid w:val="003E50BF"/>
    <w:rsid w:val="003F0512"/>
    <w:rsid w:val="003F2D01"/>
    <w:rsid w:val="003F53C1"/>
    <w:rsid w:val="004006D4"/>
    <w:rsid w:val="00401A48"/>
    <w:rsid w:val="00410491"/>
    <w:rsid w:val="004264F6"/>
    <w:rsid w:val="00426E65"/>
    <w:rsid w:val="00426E96"/>
    <w:rsid w:val="00436EA5"/>
    <w:rsid w:val="00443E05"/>
    <w:rsid w:val="004724BF"/>
    <w:rsid w:val="004800F0"/>
    <w:rsid w:val="00485ECA"/>
    <w:rsid w:val="00497C68"/>
    <w:rsid w:val="004A009A"/>
    <w:rsid w:val="004C3323"/>
    <w:rsid w:val="004C6E83"/>
    <w:rsid w:val="004C7D06"/>
    <w:rsid w:val="004D1C5F"/>
    <w:rsid w:val="004D1F5A"/>
    <w:rsid w:val="004F7A41"/>
    <w:rsid w:val="00504FF4"/>
    <w:rsid w:val="00517CDC"/>
    <w:rsid w:val="00520366"/>
    <w:rsid w:val="00522240"/>
    <w:rsid w:val="005378A6"/>
    <w:rsid w:val="00545256"/>
    <w:rsid w:val="00550F02"/>
    <w:rsid w:val="00566BB8"/>
    <w:rsid w:val="005677EA"/>
    <w:rsid w:val="00573B17"/>
    <w:rsid w:val="00573C97"/>
    <w:rsid w:val="005823F1"/>
    <w:rsid w:val="0058306D"/>
    <w:rsid w:val="00585B43"/>
    <w:rsid w:val="00594774"/>
    <w:rsid w:val="00597533"/>
    <w:rsid w:val="005A3A64"/>
    <w:rsid w:val="005C34AD"/>
    <w:rsid w:val="005D76B4"/>
    <w:rsid w:val="005F5FA5"/>
    <w:rsid w:val="005F77F1"/>
    <w:rsid w:val="006060ED"/>
    <w:rsid w:val="0062063B"/>
    <w:rsid w:val="006356A3"/>
    <w:rsid w:val="0065638B"/>
    <w:rsid w:val="00656AEE"/>
    <w:rsid w:val="00675EC2"/>
    <w:rsid w:val="00682D08"/>
    <w:rsid w:val="0068636D"/>
    <w:rsid w:val="006868ED"/>
    <w:rsid w:val="00693826"/>
    <w:rsid w:val="00694016"/>
    <w:rsid w:val="006A5267"/>
    <w:rsid w:val="006A533D"/>
    <w:rsid w:val="006B234A"/>
    <w:rsid w:val="006B7F5D"/>
    <w:rsid w:val="006C321C"/>
    <w:rsid w:val="006C45C9"/>
    <w:rsid w:val="006C6168"/>
    <w:rsid w:val="006C7F5C"/>
    <w:rsid w:val="006D4A91"/>
    <w:rsid w:val="006E7BB8"/>
    <w:rsid w:val="007006EF"/>
    <w:rsid w:val="0070488E"/>
    <w:rsid w:val="0070778A"/>
    <w:rsid w:val="00723E62"/>
    <w:rsid w:val="007351C6"/>
    <w:rsid w:val="00741B46"/>
    <w:rsid w:val="00746D07"/>
    <w:rsid w:val="00746DA6"/>
    <w:rsid w:val="007621C3"/>
    <w:rsid w:val="00783FAB"/>
    <w:rsid w:val="00797A19"/>
    <w:rsid w:val="007B6E2E"/>
    <w:rsid w:val="007C0376"/>
    <w:rsid w:val="007D08AA"/>
    <w:rsid w:val="007D5C02"/>
    <w:rsid w:val="007E139C"/>
    <w:rsid w:val="007E4547"/>
    <w:rsid w:val="007E529D"/>
    <w:rsid w:val="007E67B3"/>
    <w:rsid w:val="008134EC"/>
    <w:rsid w:val="00821133"/>
    <w:rsid w:val="008240F5"/>
    <w:rsid w:val="008352A1"/>
    <w:rsid w:val="00842169"/>
    <w:rsid w:val="00861C1B"/>
    <w:rsid w:val="00863229"/>
    <w:rsid w:val="00882F87"/>
    <w:rsid w:val="008873C6"/>
    <w:rsid w:val="00896E9A"/>
    <w:rsid w:val="008A0CEA"/>
    <w:rsid w:val="008C7D51"/>
    <w:rsid w:val="008D2E0A"/>
    <w:rsid w:val="008D2E47"/>
    <w:rsid w:val="008F350B"/>
    <w:rsid w:val="008F4EE3"/>
    <w:rsid w:val="008F6593"/>
    <w:rsid w:val="0091214F"/>
    <w:rsid w:val="00913938"/>
    <w:rsid w:val="00925ACD"/>
    <w:rsid w:val="009326A9"/>
    <w:rsid w:val="009332DF"/>
    <w:rsid w:val="009503A1"/>
    <w:rsid w:val="00950EC2"/>
    <w:rsid w:val="00952AF4"/>
    <w:rsid w:val="00961160"/>
    <w:rsid w:val="0096599B"/>
    <w:rsid w:val="00973729"/>
    <w:rsid w:val="00992688"/>
    <w:rsid w:val="0099569E"/>
    <w:rsid w:val="009B17D8"/>
    <w:rsid w:val="009B26B5"/>
    <w:rsid w:val="009C0351"/>
    <w:rsid w:val="009D79DA"/>
    <w:rsid w:val="009F0470"/>
    <w:rsid w:val="009F40CA"/>
    <w:rsid w:val="00A064E6"/>
    <w:rsid w:val="00A074A5"/>
    <w:rsid w:val="00A13164"/>
    <w:rsid w:val="00A15CE7"/>
    <w:rsid w:val="00A209AA"/>
    <w:rsid w:val="00A310E3"/>
    <w:rsid w:val="00A40136"/>
    <w:rsid w:val="00A45BF0"/>
    <w:rsid w:val="00A46421"/>
    <w:rsid w:val="00A52421"/>
    <w:rsid w:val="00A63B1E"/>
    <w:rsid w:val="00A66F93"/>
    <w:rsid w:val="00A67C28"/>
    <w:rsid w:val="00A8255D"/>
    <w:rsid w:val="00A835D5"/>
    <w:rsid w:val="00A84D6D"/>
    <w:rsid w:val="00A92129"/>
    <w:rsid w:val="00A94EC9"/>
    <w:rsid w:val="00AA5DF4"/>
    <w:rsid w:val="00AE1A5C"/>
    <w:rsid w:val="00B11D87"/>
    <w:rsid w:val="00B30202"/>
    <w:rsid w:val="00B32562"/>
    <w:rsid w:val="00B36355"/>
    <w:rsid w:val="00B4179E"/>
    <w:rsid w:val="00B4575E"/>
    <w:rsid w:val="00B54289"/>
    <w:rsid w:val="00B569DE"/>
    <w:rsid w:val="00B81E17"/>
    <w:rsid w:val="00B85AE3"/>
    <w:rsid w:val="00B86610"/>
    <w:rsid w:val="00B87251"/>
    <w:rsid w:val="00B9014B"/>
    <w:rsid w:val="00B9030F"/>
    <w:rsid w:val="00B94492"/>
    <w:rsid w:val="00B95CE6"/>
    <w:rsid w:val="00B96BF0"/>
    <w:rsid w:val="00BA08CD"/>
    <w:rsid w:val="00BA1BD3"/>
    <w:rsid w:val="00BC7270"/>
    <w:rsid w:val="00BD04F1"/>
    <w:rsid w:val="00BD5B6E"/>
    <w:rsid w:val="00BE47F2"/>
    <w:rsid w:val="00BE70D0"/>
    <w:rsid w:val="00BF10CF"/>
    <w:rsid w:val="00C013FA"/>
    <w:rsid w:val="00C10784"/>
    <w:rsid w:val="00C30C97"/>
    <w:rsid w:val="00C37596"/>
    <w:rsid w:val="00C42A49"/>
    <w:rsid w:val="00C57D5E"/>
    <w:rsid w:val="00C61921"/>
    <w:rsid w:val="00C6564C"/>
    <w:rsid w:val="00C83BED"/>
    <w:rsid w:val="00C9561A"/>
    <w:rsid w:val="00C962C7"/>
    <w:rsid w:val="00C967A9"/>
    <w:rsid w:val="00CB0B33"/>
    <w:rsid w:val="00CB2B54"/>
    <w:rsid w:val="00CC275E"/>
    <w:rsid w:val="00CD1912"/>
    <w:rsid w:val="00CD473C"/>
    <w:rsid w:val="00CD6840"/>
    <w:rsid w:val="00CE1ADC"/>
    <w:rsid w:val="00CE2A8F"/>
    <w:rsid w:val="00CE2EC4"/>
    <w:rsid w:val="00CF75D8"/>
    <w:rsid w:val="00D01885"/>
    <w:rsid w:val="00D01892"/>
    <w:rsid w:val="00D049A8"/>
    <w:rsid w:val="00D066FB"/>
    <w:rsid w:val="00D15672"/>
    <w:rsid w:val="00D16967"/>
    <w:rsid w:val="00D2036A"/>
    <w:rsid w:val="00D21813"/>
    <w:rsid w:val="00D2213F"/>
    <w:rsid w:val="00D2591D"/>
    <w:rsid w:val="00D25DB3"/>
    <w:rsid w:val="00D275F5"/>
    <w:rsid w:val="00D37FA5"/>
    <w:rsid w:val="00D50EEE"/>
    <w:rsid w:val="00D516B9"/>
    <w:rsid w:val="00D5446A"/>
    <w:rsid w:val="00D5475E"/>
    <w:rsid w:val="00D557E8"/>
    <w:rsid w:val="00D66897"/>
    <w:rsid w:val="00D81EC3"/>
    <w:rsid w:val="00D92560"/>
    <w:rsid w:val="00DA265D"/>
    <w:rsid w:val="00DB599A"/>
    <w:rsid w:val="00DB7A2E"/>
    <w:rsid w:val="00DD3650"/>
    <w:rsid w:val="00DD687E"/>
    <w:rsid w:val="00DD6D2F"/>
    <w:rsid w:val="00DE4CC7"/>
    <w:rsid w:val="00DF412F"/>
    <w:rsid w:val="00E0046F"/>
    <w:rsid w:val="00E11084"/>
    <w:rsid w:val="00E24EAA"/>
    <w:rsid w:val="00E3054F"/>
    <w:rsid w:val="00E458FD"/>
    <w:rsid w:val="00E520A6"/>
    <w:rsid w:val="00E70423"/>
    <w:rsid w:val="00E849E2"/>
    <w:rsid w:val="00E87CA5"/>
    <w:rsid w:val="00EB0F17"/>
    <w:rsid w:val="00EC1E8F"/>
    <w:rsid w:val="00EE36B0"/>
    <w:rsid w:val="00F0735D"/>
    <w:rsid w:val="00F24461"/>
    <w:rsid w:val="00F44690"/>
    <w:rsid w:val="00F55209"/>
    <w:rsid w:val="00F570E0"/>
    <w:rsid w:val="00F625C6"/>
    <w:rsid w:val="00F65146"/>
    <w:rsid w:val="00F679C8"/>
    <w:rsid w:val="00F82DC7"/>
    <w:rsid w:val="00F833EF"/>
    <w:rsid w:val="00F94A06"/>
    <w:rsid w:val="00FA13BE"/>
    <w:rsid w:val="00FA71F0"/>
    <w:rsid w:val="00FA78B5"/>
    <w:rsid w:val="00FB26EA"/>
    <w:rsid w:val="00FB76F9"/>
    <w:rsid w:val="00FC54B9"/>
    <w:rsid w:val="00FC6967"/>
    <w:rsid w:val="00FC7E4B"/>
    <w:rsid w:val="00FD19E4"/>
    <w:rsid w:val="00FD2EDF"/>
    <w:rsid w:val="00F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C80A2"/>
  <w15:chartTrackingRefBased/>
  <w15:docId w15:val="{8154E0BD-2385-4D5C-B9E1-CFA0EA86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sz w:val="36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rPr>
      <w:b/>
      <w:sz w:val="24"/>
    </w:rPr>
  </w:style>
  <w:style w:type="paragraph" w:styleId="Bezmezer">
    <w:name w:val="No Spacing"/>
    <w:qFormat/>
    <w:rsid w:val="007006EF"/>
    <w:rPr>
      <w:rFonts w:eastAsia="Calibri"/>
      <w:sz w:val="24"/>
      <w:szCs w:val="22"/>
      <w:lang w:eastAsia="en-US"/>
    </w:rPr>
  </w:style>
  <w:style w:type="character" w:customStyle="1" w:styleId="Nadpis1Char">
    <w:name w:val="Nadpis 1 Char"/>
    <w:link w:val="Nadpis1"/>
    <w:uiPriority w:val="9"/>
    <w:locked/>
    <w:rsid w:val="007006EF"/>
    <w:rPr>
      <w:b/>
      <w:sz w:val="36"/>
    </w:rPr>
  </w:style>
  <w:style w:type="paragraph" w:styleId="Textbubliny">
    <w:name w:val="Balloon Text"/>
    <w:basedOn w:val="Normln"/>
    <w:link w:val="TextbublinyChar"/>
    <w:uiPriority w:val="99"/>
    <w:unhideWhenUsed/>
    <w:rsid w:val="007006E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7006E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006E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006EF"/>
    <w:rPr>
      <w:color w:val="0000FF"/>
      <w:u w:val="single"/>
    </w:rPr>
  </w:style>
  <w:style w:type="character" w:styleId="Sledovanodkaz">
    <w:name w:val="FollowedHyperlink"/>
    <w:uiPriority w:val="99"/>
    <w:unhideWhenUsed/>
    <w:rsid w:val="007006EF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7006E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ZhlavChar">
    <w:name w:val="Záhlaví Char"/>
    <w:link w:val="Zhlav"/>
    <w:uiPriority w:val="99"/>
    <w:rsid w:val="007006E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006E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7006EF"/>
    <w:rPr>
      <w:sz w:val="24"/>
      <w:szCs w:val="24"/>
    </w:rPr>
  </w:style>
  <w:style w:type="character" w:customStyle="1" w:styleId="portlet-title-text">
    <w:name w:val="portlet-title-text"/>
    <w:basedOn w:val="Standardnpsmoodstavce"/>
    <w:rsid w:val="00B96BF0"/>
  </w:style>
  <w:style w:type="paragraph" w:styleId="Normlnweb">
    <w:name w:val="Normal (Web)"/>
    <w:basedOn w:val="Normln"/>
    <w:uiPriority w:val="99"/>
    <w:unhideWhenUsed/>
    <w:rsid w:val="00B96B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B96BF0"/>
    <w:rPr>
      <w:b/>
      <w:bCs/>
    </w:rPr>
  </w:style>
  <w:style w:type="character" w:customStyle="1" w:styleId="Zvraznn">
    <w:name w:val="Zvýraznění"/>
    <w:uiPriority w:val="20"/>
    <w:qFormat/>
    <w:rsid w:val="00B96BF0"/>
    <w:rPr>
      <w:i/>
      <w:iCs/>
    </w:rPr>
  </w:style>
  <w:style w:type="paragraph" w:styleId="Odstavecseseznamem">
    <w:name w:val="List Paragraph"/>
    <w:basedOn w:val="Normln"/>
    <w:uiPriority w:val="34"/>
    <w:qFormat/>
    <w:rsid w:val="0008759B"/>
    <w:pPr>
      <w:ind w:left="708"/>
    </w:pPr>
  </w:style>
  <w:style w:type="character" w:customStyle="1" w:styleId="s31">
    <w:name w:val="s31"/>
    <w:basedOn w:val="Standardnpsmoodstavce"/>
    <w:rsid w:val="00326A29"/>
  </w:style>
  <w:style w:type="character" w:customStyle="1" w:styleId="s33">
    <w:name w:val="s33"/>
    <w:basedOn w:val="Standardnpsmoodstavce"/>
    <w:rsid w:val="0032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1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E46F-9973-482D-930C-A93BBEE6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osv_26</vt:lpstr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osv_26</dc:title>
  <dc:subject/>
  <dc:creator>Alena</dc:creator>
  <cp:keywords/>
  <cp:lastModifiedBy>Renata Kurelová</cp:lastModifiedBy>
  <cp:revision>6</cp:revision>
  <cp:lastPrinted>2023-01-11T07:06:00Z</cp:lastPrinted>
  <dcterms:created xsi:type="dcterms:W3CDTF">2023-12-11T07:51:00Z</dcterms:created>
  <dcterms:modified xsi:type="dcterms:W3CDTF">2024-01-03T07:58:00Z</dcterms:modified>
</cp:coreProperties>
</file>