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5655" w14:textId="77777777" w:rsidR="00333FCF" w:rsidRDefault="00333FCF" w:rsidP="00C02EFD">
      <w:pPr>
        <w:pStyle w:val="Documentdate"/>
        <w:rPr>
          <w:lang w:val="cs-CZ"/>
        </w:rPr>
      </w:pPr>
    </w:p>
    <w:p w14:paraId="5ABFE108" w14:textId="77777777" w:rsidR="00333FCF" w:rsidRPr="00333FCF" w:rsidRDefault="00333FCF" w:rsidP="00333FCF">
      <w:pPr>
        <w:keepNext/>
        <w:keepLines/>
        <w:spacing w:before="360" w:after="0" w:line="240" w:lineRule="auto"/>
        <w:ind w:left="709"/>
        <w:jc w:val="both"/>
        <w:outlineLvl w:val="0"/>
        <w:rPr>
          <w:rFonts w:ascii="Arial" w:eastAsia="Times New Roman" w:hAnsi="Arial" w:cs="Arial"/>
          <w:b/>
          <w:bCs/>
          <w:caps/>
          <w:kern w:val="32"/>
          <w:sz w:val="22"/>
          <w:szCs w:val="28"/>
          <w:lang w:val="cs-CZ"/>
        </w:rPr>
      </w:pPr>
      <w:bookmarkStart w:id="0" w:name="_Hlk64790973"/>
    </w:p>
    <w:p w14:paraId="0E28C5ED" w14:textId="77777777" w:rsidR="00333FCF" w:rsidRPr="00333FCF" w:rsidRDefault="00333FCF" w:rsidP="00333FCF">
      <w:pPr>
        <w:keepNext/>
        <w:keepLines/>
        <w:spacing w:before="360" w:after="0" w:line="240" w:lineRule="auto"/>
        <w:ind w:left="709"/>
        <w:jc w:val="both"/>
        <w:outlineLvl w:val="0"/>
        <w:rPr>
          <w:rFonts w:ascii="Arial" w:eastAsia="Times New Roman" w:hAnsi="Arial" w:cs="Arial"/>
          <w:b/>
          <w:bCs/>
          <w:caps/>
          <w:kern w:val="32"/>
          <w:sz w:val="22"/>
          <w:szCs w:val="28"/>
          <w:lang w:val="cs-CZ"/>
        </w:rPr>
      </w:pPr>
    </w:p>
    <w:p w14:paraId="4621F4D0" w14:textId="77777777" w:rsidR="00333FCF" w:rsidRDefault="00333FCF" w:rsidP="00333FCF">
      <w:pPr>
        <w:keepNext/>
        <w:keepLines/>
        <w:spacing w:before="360" w:after="0" w:line="240" w:lineRule="auto"/>
        <w:jc w:val="both"/>
        <w:outlineLvl w:val="0"/>
        <w:rPr>
          <w:rFonts w:ascii="Arial" w:eastAsia="Times New Roman" w:hAnsi="Arial" w:cs="Arial"/>
          <w:b/>
          <w:bCs/>
          <w:caps/>
          <w:kern w:val="32"/>
          <w:sz w:val="22"/>
          <w:szCs w:val="28"/>
          <w:lang w:val="cs-CZ"/>
        </w:rPr>
      </w:pPr>
    </w:p>
    <w:p w14:paraId="6AAFD6A3" w14:textId="77777777" w:rsidR="0049491A" w:rsidRDefault="0049491A" w:rsidP="00333FCF">
      <w:pPr>
        <w:keepNext/>
        <w:keepLines/>
        <w:spacing w:before="360" w:after="0" w:line="240" w:lineRule="auto"/>
        <w:jc w:val="both"/>
        <w:outlineLvl w:val="0"/>
        <w:rPr>
          <w:rFonts w:ascii="Arial" w:eastAsia="Times New Roman" w:hAnsi="Arial" w:cs="Arial"/>
          <w:b/>
          <w:bCs/>
          <w:caps/>
          <w:kern w:val="32"/>
          <w:sz w:val="22"/>
          <w:szCs w:val="28"/>
          <w:lang w:val="cs-CZ"/>
        </w:rPr>
      </w:pPr>
    </w:p>
    <w:p w14:paraId="42A8F3CC" w14:textId="77777777" w:rsidR="0049491A" w:rsidRPr="00333FCF" w:rsidRDefault="0049491A" w:rsidP="00333FCF">
      <w:pPr>
        <w:keepNext/>
        <w:keepLines/>
        <w:spacing w:before="360" w:after="0" w:line="240" w:lineRule="auto"/>
        <w:jc w:val="both"/>
        <w:outlineLvl w:val="0"/>
        <w:rPr>
          <w:rFonts w:ascii="Arial" w:eastAsia="Times New Roman" w:hAnsi="Arial" w:cs="Arial"/>
          <w:b/>
          <w:bCs/>
          <w:caps/>
          <w:kern w:val="32"/>
          <w:sz w:val="22"/>
          <w:szCs w:val="28"/>
          <w:lang w:val="cs-CZ"/>
        </w:rPr>
      </w:pPr>
    </w:p>
    <w:p w14:paraId="1FB9AA9A" w14:textId="77777777" w:rsidR="00333FCF" w:rsidRPr="00333FCF" w:rsidRDefault="00333FCF" w:rsidP="00333FCF">
      <w:pPr>
        <w:widowControl w:val="0"/>
        <w:spacing w:before="120" w:after="120" w:line="240" w:lineRule="auto"/>
        <w:ind w:left="567"/>
        <w:jc w:val="both"/>
        <w:outlineLvl w:val="1"/>
        <w:rPr>
          <w:rFonts w:ascii="Arial" w:eastAsia="Times New Roman" w:hAnsi="Arial" w:cs="Arial"/>
          <w:bCs/>
          <w:iCs/>
          <w:sz w:val="22"/>
          <w:szCs w:val="28"/>
          <w:lang w:val="cs-CZ"/>
        </w:rPr>
      </w:pPr>
    </w:p>
    <w:p w14:paraId="30D2A406" w14:textId="77777777" w:rsidR="00333FCF" w:rsidRPr="00333FCF" w:rsidRDefault="00333FCF" w:rsidP="00333FCF">
      <w:pPr>
        <w:widowControl w:val="0"/>
        <w:spacing w:before="120" w:after="120" w:line="240" w:lineRule="auto"/>
        <w:ind w:left="567"/>
        <w:jc w:val="both"/>
        <w:outlineLvl w:val="1"/>
        <w:rPr>
          <w:rFonts w:ascii="Arial" w:eastAsia="Times New Roman" w:hAnsi="Arial" w:cs="Arial"/>
          <w:bCs/>
          <w:iCs/>
          <w:sz w:val="22"/>
          <w:szCs w:val="28"/>
          <w:lang w:val="cs-CZ"/>
        </w:rPr>
      </w:pPr>
    </w:p>
    <w:p w14:paraId="1BEB3800" w14:textId="77777777" w:rsidR="00333FCF" w:rsidRPr="00333FCF" w:rsidRDefault="00333FCF" w:rsidP="00333FCF">
      <w:pPr>
        <w:keepNext/>
        <w:keepLines/>
        <w:spacing w:before="360" w:after="0" w:line="240" w:lineRule="auto"/>
        <w:ind w:left="709"/>
        <w:jc w:val="both"/>
        <w:outlineLvl w:val="0"/>
        <w:rPr>
          <w:rFonts w:ascii="Arial" w:eastAsia="Times New Roman" w:hAnsi="Arial" w:cs="Arial"/>
          <w:b/>
          <w:bCs/>
          <w:caps/>
          <w:kern w:val="32"/>
          <w:sz w:val="22"/>
          <w:szCs w:val="28"/>
          <w:lang w:val="cs-CZ"/>
        </w:rPr>
      </w:pPr>
      <w:r w:rsidRPr="00333FCF">
        <w:rPr>
          <w:rFonts w:ascii="Arial" w:eastAsia="Times New Roman" w:hAnsi="Arial" w:cs="Arial"/>
          <w:b/>
          <w:bCs/>
          <w:caps/>
          <w:kern w:val="32"/>
          <w:sz w:val="22"/>
          <w:szCs w:val="28"/>
          <w:lang w:val="cs-CZ"/>
        </w:rPr>
        <w:t xml:space="preserve">                                  Smlouva o poskytování služeb</w:t>
      </w:r>
    </w:p>
    <w:p w14:paraId="29D005DC"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2C7D82B1" w14:textId="5BF7BCF4" w:rsidR="00333FCF" w:rsidRPr="00333FCF" w:rsidRDefault="00333FCF" w:rsidP="00333FCF">
      <w:pPr>
        <w:widowControl w:val="0"/>
        <w:spacing w:after="0" w:line="240" w:lineRule="auto"/>
        <w:jc w:val="center"/>
        <w:rPr>
          <w:rFonts w:ascii="Arial" w:eastAsia="Times New Roman" w:hAnsi="Arial" w:cs="Arial"/>
          <w:b/>
          <w:szCs w:val="20"/>
          <w:lang w:val="cs-CZ" w:eastAsia="cs-CZ"/>
        </w:rPr>
      </w:pPr>
      <w:r w:rsidRPr="00333FCF">
        <w:rPr>
          <w:rFonts w:ascii="Arial" w:eastAsia="Times New Roman" w:hAnsi="Arial" w:cs="Arial"/>
          <w:b/>
          <w:szCs w:val="20"/>
          <w:lang w:val="cs-CZ" w:eastAsia="cs-CZ"/>
        </w:rPr>
        <w:t xml:space="preserve">„Poskytování poradenských a konzultačních služeb v rámci </w:t>
      </w:r>
      <w:r w:rsidR="0049491A">
        <w:rPr>
          <w:rFonts w:ascii="Arial" w:eastAsia="Times New Roman" w:hAnsi="Arial" w:cs="Arial"/>
          <w:b/>
          <w:szCs w:val="20"/>
          <w:lang w:val="cs-CZ" w:eastAsia="cs-CZ"/>
        </w:rPr>
        <w:t xml:space="preserve">podpory </w:t>
      </w:r>
      <w:r w:rsidRPr="00333FCF">
        <w:rPr>
          <w:rFonts w:ascii="Arial" w:eastAsia="Times New Roman" w:hAnsi="Arial" w:cs="Arial"/>
          <w:b/>
          <w:szCs w:val="20"/>
          <w:lang w:val="cs-CZ" w:eastAsia="cs-CZ"/>
        </w:rPr>
        <w:t>projektu Správa telematického majetku“</w:t>
      </w:r>
    </w:p>
    <w:p w14:paraId="660B9BDC"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66745C6"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r w:rsidRPr="00333FCF">
        <w:rPr>
          <w:rFonts w:ascii="Arial" w:eastAsia="Times New Roman" w:hAnsi="Arial" w:cs="Arial"/>
          <w:szCs w:val="20"/>
          <w:lang w:val="cs-CZ" w:eastAsia="cs-CZ"/>
        </w:rPr>
        <w:t>(dále jen „</w:t>
      </w:r>
      <w:r w:rsidRPr="00333FCF">
        <w:rPr>
          <w:rFonts w:ascii="Arial" w:eastAsia="Times New Roman" w:hAnsi="Arial" w:cs="Arial"/>
          <w:b/>
          <w:szCs w:val="20"/>
          <w:lang w:val="cs-CZ" w:eastAsia="cs-CZ"/>
        </w:rPr>
        <w:t>Smlouva</w:t>
      </w:r>
      <w:r w:rsidRPr="00333FCF">
        <w:rPr>
          <w:rFonts w:ascii="Arial" w:eastAsia="Times New Roman" w:hAnsi="Arial" w:cs="Arial"/>
          <w:szCs w:val="20"/>
          <w:lang w:val="cs-CZ" w:eastAsia="cs-CZ"/>
        </w:rPr>
        <w:t>“)</w:t>
      </w:r>
    </w:p>
    <w:p w14:paraId="22ECAAA0"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C5A92F7"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r w:rsidRPr="00333FCF">
        <w:rPr>
          <w:rFonts w:ascii="Arial" w:eastAsia="Times New Roman" w:hAnsi="Arial" w:cs="Arial"/>
          <w:szCs w:val="20"/>
          <w:lang w:val="cs-CZ" w:eastAsia="cs-CZ"/>
        </w:rPr>
        <w:t>uzavřená podle § 1746 odst. 2 zákona č. 89/2012 Sb., občanský zákoník, ve znění pozdějších předpisů (dále jen „</w:t>
      </w:r>
      <w:r w:rsidRPr="00333FCF">
        <w:rPr>
          <w:rFonts w:ascii="Arial" w:eastAsia="Times New Roman" w:hAnsi="Arial" w:cs="Arial"/>
          <w:b/>
          <w:szCs w:val="20"/>
          <w:lang w:val="cs-CZ" w:eastAsia="cs-CZ"/>
        </w:rPr>
        <w:t>Občanský zákoník</w:t>
      </w:r>
      <w:r w:rsidRPr="00333FCF">
        <w:rPr>
          <w:rFonts w:ascii="Arial" w:eastAsia="Times New Roman" w:hAnsi="Arial" w:cs="Arial"/>
          <w:szCs w:val="20"/>
          <w:lang w:val="cs-CZ" w:eastAsia="cs-CZ"/>
        </w:rPr>
        <w:t>“)</w:t>
      </w:r>
    </w:p>
    <w:p w14:paraId="69C4FB93"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44F41B55"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3C9590E"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3E6A4B5F"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0EDA5AD3"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9DB05ED"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127F348F"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35101529"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45089D1C"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7680257E"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5FFF9441"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AE77C59"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4D9A410A"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31BE0D40"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30F2A50"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57D725A3"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73CBD19A"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6D34F6A8"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23E772A9"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012678F7"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3BFB5EB8"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356D7B28" w14:textId="47A86499" w:rsidR="00333FCF" w:rsidRDefault="00333FCF" w:rsidP="00333FCF">
      <w:pPr>
        <w:widowControl w:val="0"/>
        <w:spacing w:after="0" w:line="240" w:lineRule="auto"/>
        <w:jc w:val="center"/>
        <w:rPr>
          <w:rFonts w:ascii="Arial" w:eastAsia="Times New Roman" w:hAnsi="Arial" w:cs="Arial"/>
          <w:szCs w:val="20"/>
          <w:lang w:val="cs-CZ" w:eastAsia="cs-CZ"/>
        </w:rPr>
      </w:pPr>
    </w:p>
    <w:p w14:paraId="22281607" w14:textId="77777777" w:rsidR="00376C93" w:rsidRPr="00333FCF" w:rsidRDefault="00376C93" w:rsidP="00333FCF">
      <w:pPr>
        <w:widowControl w:val="0"/>
        <w:spacing w:after="0" w:line="240" w:lineRule="auto"/>
        <w:jc w:val="center"/>
        <w:rPr>
          <w:rFonts w:ascii="Arial" w:eastAsia="Times New Roman" w:hAnsi="Arial" w:cs="Arial"/>
          <w:szCs w:val="20"/>
          <w:lang w:val="cs-CZ" w:eastAsia="cs-CZ"/>
        </w:rPr>
      </w:pPr>
    </w:p>
    <w:p w14:paraId="441A8952"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4912D5D2"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72A1BA9E"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p w14:paraId="41813DBA" w14:textId="6D3AB6CF" w:rsidR="00333FCF" w:rsidRPr="00D460C9" w:rsidRDefault="00333FCF" w:rsidP="00333FCF">
      <w:pPr>
        <w:keepNext/>
        <w:keepLines/>
        <w:spacing w:after="0" w:line="240" w:lineRule="auto"/>
        <w:jc w:val="both"/>
        <w:rPr>
          <w:rFonts w:ascii="Arial" w:eastAsia="Times New Roman" w:hAnsi="Arial" w:cs="Arial"/>
          <w:b/>
          <w:bCs/>
          <w:szCs w:val="20"/>
          <w:lang w:val="cs-CZ" w:eastAsia="cs-CZ"/>
        </w:rPr>
      </w:pPr>
      <w:r w:rsidRPr="00333FCF">
        <w:rPr>
          <w:rFonts w:ascii="Arial" w:eastAsia="Times New Roman" w:hAnsi="Arial" w:cs="Arial"/>
          <w:b/>
          <w:bCs/>
          <w:szCs w:val="20"/>
          <w:lang w:val="cs-CZ" w:eastAsia="cs-CZ"/>
        </w:rPr>
        <w:t>číslo Smlouvy Objednatele: 6/2</w:t>
      </w:r>
      <w:r w:rsidR="00C02EFD">
        <w:rPr>
          <w:rFonts w:ascii="Arial" w:eastAsia="Times New Roman" w:hAnsi="Arial" w:cs="Arial"/>
          <w:b/>
          <w:bCs/>
          <w:szCs w:val="20"/>
          <w:lang w:val="cs-CZ" w:eastAsia="cs-CZ"/>
        </w:rPr>
        <w:t>3</w:t>
      </w:r>
      <w:r w:rsidRPr="00333FCF">
        <w:rPr>
          <w:rFonts w:ascii="Arial" w:eastAsia="Times New Roman" w:hAnsi="Arial" w:cs="Arial"/>
          <w:b/>
          <w:bCs/>
          <w:szCs w:val="20"/>
          <w:lang w:val="cs-CZ" w:eastAsia="cs-CZ"/>
        </w:rPr>
        <w:t>/</w:t>
      </w:r>
      <w:r w:rsidR="0049491A">
        <w:rPr>
          <w:rFonts w:ascii="Arial" w:eastAsia="Times New Roman" w:hAnsi="Arial" w:cs="Arial"/>
          <w:b/>
          <w:bCs/>
          <w:szCs w:val="20"/>
          <w:lang w:val="cs-CZ" w:eastAsia="cs-CZ"/>
        </w:rPr>
        <w:t>40</w:t>
      </w:r>
      <w:r w:rsidRPr="00333FCF">
        <w:rPr>
          <w:rFonts w:ascii="Arial" w:eastAsia="Times New Roman" w:hAnsi="Arial" w:cs="Arial"/>
          <w:b/>
          <w:bCs/>
          <w:szCs w:val="20"/>
          <w:lang w:val="cs-CZ" w:eastAsia="cs-CZ"/>
        </w:rPr>
        <w:t>00/0</w:t>
      </w:r>
      <w:r w:rsidR="0049491A">
        <w:rPr>
          <w:rFonts w:ascii="Arial" w:eastAsia="Times New Roman" w:hAnsi="Arial" w:cs="Arial"/>
          <w:b/>
          <w:bCs/>
          <w:szCs w:val="20"/>
          <w:lang w:val="cs-CZ" w:eastAsia="cs-CZ"/>
        </w:rPr>
        <w:t>47</w:t>
      </w:r>
      <w:r w:rsidRPr="00333FCF">
        <w:rPr>
          <w:rFonts w:ascii="Arial" w:eastAsia="Times New Roman" w:hAnsi="Arial" w:cs="Arial"/>
          <w:b/>
          <w:bCs/>
          <w:szCs w:val="20"/>
          <w:lang w:val="cs-CZ" w:eastAsia="cs-CZ"/>
        </w:rPr>
        <w:tab/>
      </w:r>
      <w:r w:rsidRPr="00333FCF">
        <w:rPr>
          <w:rFonts w:ascii="Arial" w:eastAsia="Times New Roman" w:hAnsi="Arial" w:cs="Arial"/>
          <w:b/>
          <w:bCs/>
          <w:szCs w:val="20"/>
          <w:lang w:val="cs-CZ" w:eastAsia="cs-CZ"/>
        </w:rPr>
        <w:tab/>
      </w:r>
      <w:r w:rsidRPr="00593C61">
        <w:rPr>
          <w:rFonts w:ascii="Arial" w:eastAsia="Times New Roman" w:hAnsi="Arial" w:cs="Arial"/>
          <w:b/>
          <w:bCs/>
          <w:szCs w:val="20"/>
          <w:lang w:val="cs-CZ" w:eastAsia="cs-CZ"/>
        </w:rPr>
        <w:t xml:space="preserve">číslo Smlouvy Poskytovatele: </w:t>
      </w:r>
      <w:r w:rsidR="00D460C9" w:rsidRPr="00593C61">
        <w:rPr>
          <w:rFonts w:ascii="Arial" w:eastAsia="Times New Roman" w:hAnsi="Arial" w:cs="Times New Roman"/>
          <w:b/>
          <w:lang w:val="cs-CZ" w:eastAsia="cs-CZ"/>
        </w:rPr>
        <w:t>---</w:t>
      </w:r>
    </w:p>
    <w:p w14:paraId="1629EC01" w14:textId="77777777" w:rsidR="00333FCF" w:rsidRPr="00333FCF" w:rsidRDefault="00333FCF" w:rsidP="00333FCF">
      <w:pPr>
        <w:widowControl w:val="0"/>
        <w:spacing w:after="0" w:line="240" w:lineRule="auto"/>
        <w:jc w:val="center"/>
        <w:rPr>
          <w:rFonts w:ascii="Arial" w:eastAsia="Times New Roman" w:hAnsi="Arial" w:cs="Arial"/>
          <w:szCs w:val="20"/>
          <w:lang w:val="cs-CZ" w:eastAsia="cs-CZ"/>
        </w:rPr>
      </w:pPr>
    </w:p>
    <w:bookmarkEnd w:id="0"/>
    <w:p w14:paraId="63E7203C" w14:textId="77777777" w:rsidR="00333FCF" w:rsidRPr="00333FCF" w:rsidRDefault="00333FCF" w:rsidP="00704405">
      <w:pPr>
        <w:pStyle w:val="Smlouvaheading1"/>
        <w:spacing w:before="240"/>
        <w:ind w:left="567" w:hanging="567"/>
        <w:rPr>
          <w:lang w:val="cs-CZ"/>
        </w:rPr>
      </w:pPr>
      <w:r w:rsidRPr="00704405">
        <w:lastRenderedPageBreak/>
        <w:t>Smluvní</w:t>
      </w:r>
      <w:r w:rsidRPr="00333FCF">
        <w:rPr>
          <w:lang w:val="cs-CZ"/>
        </w:rPr>
        <w:t xml:space="preserve"> strany</w:t>
      </w:r>
    </w:p>
    <w:p w14:paraId="34CC8845" w14:textId="03453A49" w:rsidR="00333FCF" w:rsidRPr="001D754D" w:rsidRDefault="00333FCF" w:rsidP="003423CB">
      <w:pPr>
        <w:pStyle w:val="Smlouvaheading2"/>
        <w:tabs>
          <w:tab w:val="clear" w:pos="426"/>
        </w:tabs>
        <w:ind w:left="567" w:hanging="567"/>
        <w:rPr>
          <w:b/>
          <w:bCs/>
          <w:lang w:val="cs-CZ"/>
        </w:rPr>
      </w:pPr>
      <w:r w:rsidRPr="001D754D">
        <w:rPr>
          <w:b/>
          <w:bCs/>
          <w:lang w:val="cs-CZ"/>
        </w:rPr>
        <w:t>Technická správa komunikací hl. m. Prahy, a.s.</w:t>
      </w:r>
    </w:p>
    <w:p w14:paraId="25949D2E" w14:textId="77777777" w:rsidR="00333FCF" w:rsidRPr="00333FCF" w:rsidRDefault="00333FCF" w:rsidP="00704405">
      <w:pPr>
        <w:keepNext/>
        <w:keepLines/>
        <w:spacing w:after="0" w:line="240" w:lineRule="auto"/>
        <w:ind w:left="567"/>
        <w:jc w:val="both"/>
        <w:rPr>
          <w:rFonts w:ascii="Arial" w:eastAsia="Times New Roman" w:hAnsi="Arial" w:cs="Arial"/>
          <w:b/>
          <w:szCs w:val="18"/>
          <w:lang w:val="cs-CZ"/>
        </w:rPr>
      </w:pPr>
      <w:r w:rsidRPr="00333FCF">
        <w:rPr>
          <w:rFonts w:ascii="Arial" w:eastAsia="Times New Roman" w:hAnsi="Arial" w:cs="Arial"/>
          <w:szCs w:val="18"/>
          <w:lang w:val="cs-CZ"/>
        </w:rPr>
        <w:t xml:space="preserve">sídlo: </w:t>
      </w:r>
      <w:bookmarkStart w:id="1" w:name="_Hlk64705037"/>
      <w:r w:rsidRPr="00333FCF">
        <w:rPr>
          <w:rFonts w:ascii="Arial" w:eastAsia="Times New Roman" w:hAnsi="Arial" w:cs="Arial"/>
          <w:szCs w:val="18"/>
          <w:lang w:val="cs-CZ"/>
        </w:rPr>
        <w:t>Veletržní 1623/24, Holešovice, 170 00 Praha 7</w:t>
      </w:r>
      <w:bookmarkEnd w:id="1"/>
      <w:r w:rsidRPr="00333FCF">
        <w:rPr>
          <w:rFonts w:ascii="Arial" w:eastAsia="Times New Roman" w:hAnsi="Arial" w:cs="Arial"/>
          <w:b/>
          <w:szCs w:val="18"/>
          <w:lang w:val="cs-CZ"/>
        </w:rPr>
        <w:tab/>
      </w:r>
    </w:p>
    <w:p w14:paraId="515EA695" w14:textId="2A5F30A5"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IČO: 034</w:t>
      </w:r>
      <w:r w:rsidR="00704405">
        <w:rPr>
          <w:rFonts w:ascii="Arial" w:eastAsia="Times New Roman" w:hAnsi="Arial" w:cs="Arial"/>
          <w:szCs w:val="18"/>
          <w:lang w:val="cs-CZ"/>
        </w:rPr>
        <w:t xml:space="preserve"> </w:t>
      </w:r>
      <w:r w:rsidRPr="00333FCF">
        <w:rPr>
          <w:rFonts w:ascii="Arial" w:eastAsia="Times New Roman" w:hAnsi="Arial" w:cs="Arial"/>
          <w:szCs w:val="18"/>
          <w:lang w:val="cs-CZ"/>
        </w:rPr>
        <w:t>47</w:t>
      </w:r>
      <w:r w:rsidR="00704405">
        <w:rPr>
          <w:rFonts w:ascii="Arial" w:eastAsia="Times New Roman" w:hAnsi="Arial" w:cs="Arial"/>
          <w:szCs w:val="18"/>
          <w:lang w:val="cs-CZ"/>
        </w:rPr>
        <w:t xml:space="preserve"> </w:t>
      </w:r>
      <w:r w:rsidRPr="00333FCF">
        <w:rPr>
          <w:rFonts w:ascii="Arial" w:eastAsia="Times New Roman" w:hAnsi="Arial" w:cs="Arial"/>
          <w:szCs w:val="18"/>
          <w:lang w:val="cs-CZ"/>
        </w:rPr>
        <w:t>286</w:t>
      </w:r>
    </w:p>
    <w:p w14:paraId="372976CC" w14:textId="77777777"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DIČ: CZ03447286</w:t>
      </w:r>
    </w:p>
    <w:p w14:paraId="4CBF53B0" w14:textId="4E805752" w:rsidR="00333FCF" w:rsidRPr="00333FCF" w:rsidRDefault="00227CB1" w:rsidP="00704405">
      <w:pPr>
        <w:keepNext/>
        <w:keepLines/>
        <w:spacing w:after="0" w:line="240" w:lineRule="auto"/>
        <w:ind w:left="567"/>
        <w:jc w:val="both"/>
        <w:rPr>
          <w:rFonts w:ascii="Arial" w:eastAsia="Times New Roman" w:hAnsi="Arial" w:cs="Arial"/>
          <w:szCs w:val="20"/>
          <w:lang w:val="cs-CZ"/>
        </w:rPr>
      </w:pPr>
      <w:r>
        <w:rPr>
          <w:rFonts w:ascii="Arial" w:eastAsia="Times New Roman" w:hAnsi="Arial" w:cs="Arial"/>
          <w:szCs w:val="20"/>
          <w:lang w:val="cs-CZ"/>
        </w:rPr>
        <w:t>d</w:t>
      </w:r>
      <w:r w:rsidR="00333FCF" w:rsidRPr="00333FCF">
        <w:rPr>
          <w:rFonts w:ascii="Arial" w:eastAsia="Times New Roman" w:hAnsi="Arial" w:cs="Arial"/>
          <w:szCs w:val="20"/>
          <w:lang w:val="cs-CZ"/>
        </w:rPr>
        <w:t>atová schránka: mivq4t3</w:t>
      </w:r>
    </w:p>
    <w:p w14:paraId="62FA7023" w14:textId="27CA3391"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 xml:space="preserve">zapsaná v obchodním rejstříku vedeném Městským soudem v Praze, </w:t>
      </w:r>
      <w:proofErr w:type="spellStart"/>
      <w:r w:rsidR="00704405">
        <w:rPr>
          <w:rFonts w:ascii="Arial" w:eastAsia="Times New Roman" w:hAnsi="Arial" w:cs="Arial"/>
          <w:szCs w:val="18"/>
          <w:lang w:val="cs-CZ"/>
        </w:rPr>
        <w:t>sp</w:t>
      </w:r>
      <w:proofErr w:type="spellEnd"/>
      <w:r w:rsidR="00704405">
        <w:rPr>
          <w:rFonts w:ascii="Arial" w:eastAsia="Times New Roman" w:hAnsi="Arial" w:cs="Arial"/>
          <w:szCs w:val="18"/>
          <w:lang w:val="cs-CZ"/>
        </w:rPr>
        <w:t xml:space="preserve">. zn. </w:t>
      </w:r>
      <w:r w:rsidRPr="00333FCF">
        <w:rPr>
          <w:rFonts w:ascii="Arial" w:eastAsia="Times New Roman" w:hAnsi="Arial" w:cs="Arial"/>
          <w:szCs w:val="18"/>
          <w:lang w:val="cs-CZ"/>
        </w:rPr>
        <w:t>B</w:t>
      </w:r>
      <w:r w:rsidR="00704405">
        <w:rPr>
          <w:rFonts w:ascii="Arial" w:eastAsia="Times New Roman" w:hAnsi="Arial" w:cs="Arial"/>
          <w:szCs w:val="18"/>
          <w:lang w:val="cs-CZ"/>
        </w:rPr>
        <w:t xml:space="preserve"> </w:t>
      </w:r>
      <w:r w:rsidRPr="00333FCF">
        <w:rPr>
          <w:rFonts w:ascii="Arial" w:eastAsia="Times New Roman" w:hAnsi="Arial" w:cs="Arial"/>
          <w:szCs w:val="18"/>
          <w:lang w:val="cs-CZ"/>
        </w:rPr>
        <w:t>20059</w:t>
      </w:r>
    </w:p>
    <w:p w14:paraId="3CACC974" w14:textId="20EEAB0A"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bankovní spojení: PPF banka a.s.</w:t>
      </w:r>
      <w:r w:rsidR="00704405">
        <w:rPr>
          <w:rFonts w:ascii="Arial" w:eastAsia="Times New Roman" w:hAnsi="Arial" w:cs="Arial"/>
          <w:szCs w:val="18"/>
          <w:lang w:val="cs-CZ"/>
        </w:rPr>
        <w:t xml:space="preserve">, </w:t>
      </w:r>
      <w:r w:rsidR="00704405" w:rsidRPr="00704405">
        <w:rPr>
          <w:rFonts w:ascii="Arial" w:eastAsia="Times New Roman" w:hAnsi="Arial" w:cs="Arial"/>
          <w:szCs w:val="18"/>
          <w:lang w:val="cs-CZ"/>
        </w:rPr>
        <w:t xml:space="preserve">Evropská 2690/17, </w:t>
      </w:r>
      <w:r w:rsidR="00704405">
        <w:rPr>
          <w:rFonts w:ascii="Arial" w:eastAsia="Times New Roman" w:hAnsi="Arial" w:cs="Arial"/>
          <w:szCs w:val="18"/>
          <w:lang w:val="cs-CZ"/>
        </w:rPr>
        <w:t xml:space="preserve">Dejvice, </w:t>
      </w:r>
      <w:r w:rsidR="00704405" w:rsidRPr="00704405">
        <w:rPr>
          <w:rFonts w:ascii="Arial" w:eastAsia="Times New Roman" w:hAnsi="Arial" w:cs="Arial"/>
          <w:szCs w:val="18"/>
          <w:lang w:val="cs-CZ"/>
        </w:rPr>
        <w:t>160 00 Praha</w:t>
      </w:r>
      <w:r w:rsidR="00704405">
        <w:rPr>
          <w:rFonts w:ascii="Arial" w:eastAsia="Times New Roman" w:hAnsi="Arial" w:cs="Arial"/>
          <w:szCs w:val="18"/>
          <w:lang w:val="cs-CZ"/>
        </w:rPr>
        <w:t xml:space="preserve"> 6</w:t>
      </w:r>
    </w:p>
    <w:p w14:paraId="4BB93FB5" w14:textId="77777777"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číslo účtu: 2023100003/6000</w:t>
      </w:r>
    </w:p>
    <w:p w14:paraId="1CCDD10E" w14:textId="5F2711D7" w:rsidR="00333FCF" w:rsidRPr="00333FCF" w:rsidRDefault="00333FCF" w:rsidP="00704405">
      <w:pPr>
        <w:keepNext/>
        <w:keepLines/>
        <w:spacing w:before="120" w:after="120" w:line="240" w:lineRule="auto"/>
        <w:ind w:left="567"/>
        <w:jc w:val="both"/>
        <w:rPr>
          <w:rFonts w:ascii="Arial" w:eastAsia="Times New Roman" w:hAnsi="Arial" w:cs="Arial"/>
          <w:szCs w:val="18"/>
          <w:lang w:val="cs-CZ" w:eastAsia="cs-CZ"/>
        </w:rPr>
      </w:pPr>
      <w:r w:rsidRPr="00333FCF">
        <w:rPr>
          <w:rFonts w:ascii="Arial" w:eastAsia="Times New Roman" w:hAnsi="Arial" w:cs="Arial"/>
          <w:szCs w:val="18"/>
          <w:lang w:val="cs-CZ" w:eastAsia="cs-CZ"/>
        </w:rPr>
        <w:t xml:space="preserve">Při podpisu tohoto typu Smlouvy s hodnotou plnění do 2 mil. Kč bez DPH je oprávněn zastupovat Objednatele na základě pověření </w:t>
      </w:r>
      <w:r w:rsidRPr="00036C30">
        <w:rPr>
          <w:rFonts w:ascii="Arial" w:eastAsia="Times New Roman" w:hAnsi="Arial" w:cs="Arial"/>
          <w:szCs w:val="18"/>
          <w:lang w:val="cs-CZ" w:eastAsia="cs-CZ"/>
        </w:rPr>
        <w:t xml:space="preserve">představenstva </w:t>
      </w:r>
      <w:proofErr w:type="spellStart"/>
      <w:r w:rsidR="00E45F36">
        <w:rPr>
          <w:rFonts w:ascii="Arial" w:eastAsia="Times New Roman" w:hAnsi="Arial" w:cs="Arial"/>
          <w:szCs w:val="18"/>
          <w:lang w:val="cs-CZ" w:eastAsia="cs-CZ"/>
        </w:rPr>
        <w:t>xxxxxxxxxx</w:t>
      </w:r>
      <w:proofErr w:type="spellEnd"/>
      <w:r w:rsidRPr="00036C30">
        <w:rPr>
          <w:rFonts w:ascii="Arial" w:eastAsia="Times New Roman" w:hAnsi="Arial" w:cs="Arial"/>
          <w:szCs w:val="18"/>
          <w:lang w:val="cs-CZ" w:eastAsia="cs-CZ"/>
        </w:rPr>
        <w:t>, ředitel</w:t>
      </w:r>
      <w:r w:rsidRPr="00333FCF">
        <w:rPr>
          <w:rFonts w:ascii="Arial" w:eastAsia="Times New Roman" w:hAnsi="Arial" w:cs="Arial"/>
          <w:szCs w:val="18"/>
          <w:lang w:val="cs-CZ" w:eastAsia="cs-CZ"/>
        </w:rPr>
        <w:t xml:space="preserve"> úseku telematiky.</w:t>
      </w:r>
    </w:p>
    <w:p w14:paraId="1ED9D8CF" w14:textId="77777777" w:rsidR="00333FCF" w:rsidRPr="00333FCF" w:rsidRDefault="00333FCF" w:rsidP="00704405">
      <w:pPr>
        <w:keepNext/>
        <w:keepLines/>
        <w:spacing w:before="120" w:after="12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(dále jen „</w:t>
      </w:r>
      <w:r w:rsidRPr="00333FCF">
        <w:rPr>
          <w:rFonts w:ascii="Arial" w:eastAsia="Times New Roman" w:hAnsi="Arial" w:cs="Arial"/>
          <w:b/>
          <w:bCs/>
          <w:szCs w:val="18"/>
          <w:lang w:val="cs-CZ"/>
        </w:rPr>
        <w:t>Objednatel</w:t>
      </w:r>
      <w:r w:rsidRPr="00333FCF">
        <w:rPr>
          <w:rFonts w:ascii="Arial" w:eastAsia="Times New Roman" w:hAnsi="Arial" w:cs="Arial"/>
          <w:szCs w:val="18"/>
          <w:lang w:val="cs-CZ"/>
        </w:rPr>
        <w:t>“ nebo „</w:t>
      </w:r>
      <w:r w:rsidRPr="00333FCF">
        <w:rPr>
          <w:rFonts w:ascii="Arial" w:eastAsia="Times New Roman" w:hAnsi="Arial" w:cs="Arial"/>
          <w:b/>
          <w:bCs/>
          <w:szCs w:val="18"/>
          <w:lang w:val="cs-CZ"/>
        </w:rPr>
        <w:t>TSK</w:t>
      </w:r>
      <w:r w:rsidRPr="00333FCF">
        <w:rPr>
          <w:rFonts w:ascii="Arial" w:eastAsia="Times New Roman" w:hAnsi="Arial" w:cs="Arial"/>
          <w:szCs w:val="18"/>
          <w:lang w:val="cs-CZ"/>
        </w:rPr>
        <w:t>“)</w:t>
      </w:r>
    </w:p>
    <w:p w14:paraId="265F450F" w14:textId="6AFFA3AC" w:rsidR="00333FCF" w:rsidRPr="00333FCF" w:rsidRDefault="00333FCF" w:rsidP="00704405">
      <w:pPr>
        <w:keepNext/>
        <w:keepLines/>
        <w:spacing w:before="120" w:after="120" w:line="240" w:lineRule="auto"/>
        <w:ind w:left="567" w:hanging="567"/>
        <w:jc w:val="both"/>
        <w:outlineLvl w:val="1"/>
        <w:rPr>
          <w:rFonts w:ascii="Arial" w:eastAsia="Times New Roman" w:hAnsi="Arial" w:cs="Arial"/>
          <w:b/>
          <w:iCs/>
          <w:lang w:val="cs-CZ"/>
        </w:rPr>
      </w:pPr>
      <w:r w:rsidRPr="00333FCF">
        <w:rPr>
          <w:rFonts w:ascii="Arial" w:eastAsia="Times New Roman" w:hAnsi="Arial" w:cs="Arial"/>
          <w:b/>
          <w:bCs/>
          <w:iCs/>
          <w:lang w:val="cs-CZ"/>
        </w:rPr>
        <w:t xml:space="preserve">1.2     </w:t>
      </w:r>
      <w:r w:rsidR="004521E2" w:rsidRPr="004521E2">
        <w:rPr>
          <w:rFonts w:ascii="Arial" w:eastAsia="Times New Roman" w:hAnsi="Arial" w:cs="Arial"/>
          <w:b/>
          <w:bCs/>
          <w:iCs/>
          <w:lang w:val="cs-CZ"/>
        </w:rPr>
        <w:t>Deloitte Advisory s.r.o.</w:t>
      </w:r>
    </w:p>
    <w:p w14:paraId="2FE90B58" w14:textId="53B2DDF6"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 xml:space="preserve">sídlo: </w:t>
      </w:r>
      <w:r w:rsidR="004521E2" w:rsidRPr="004521E2">
        <w:rPr>
          <w:rFonts w:ascii="Arial" w:eastAsia="Times New Roman" w:hAnsi="Arial" w:cs="Times New Roman"/>
          <w:lang w:val="cs-CZ"/>
        </w:rPr>
        <w:t>Italská 2581/67, Vinohrady, 120 00 Praha 2</w:t>
      </w:r>
    </w:p>
    <w:p w14:paraId="1A64FFF8" w14:textId="64CA789B"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 xml:space="preserve">IČO: </w:t>
      </w:r>
      <w:r w:rsidR="004521E2" w:rsidRPr="004521E2">
        <w:rPr>
          <w:rFonts w:ascii="Arial" w:eastAsia="Times New Roman" w:hAnsi="Arial" w:cs="Times New Roman"/>
          <w:lang w:val="cs-CZ"/>
        </w:rPr>
        <w:t>275</w:t>
      </w:r>
      <w:r w:rsidR="00704405">
        <w:rPr>
          <w:rFonts w:ascii="Arial" w:eastAsia="Times New Roman" w:hAnsi="Arial" w:cs="Times New Roman"/>
          <w:lang w:val="cs-CZ"/>
        </w:rPr>
        <w:t xml:space="preserve"> </w:t>
      </w:r>
      <w:r w:rsidR="004521E2" w:rsidRPr="004521E2">
        <w:rPr>
          <w:rFonts w:ascii="Arial" w:eastAsia="Times New Roman" w:hAnsi="Arial" w:cs="Times New Roman"/>
          <w:lang w:val="cs-CZ"/>
        </w:rPr>
        <w:t>82</w:t>
      </w:r>
      <w:r w:rsidR="00704405">
        <w:rPr>
          <w:rFonts w:ascii="Arial" w:eastAsia="Times New Roman" w:hAnsi="Arial" w:cs="Times New Roman"/>
          <w:lang w:val="cs-CZ"/>
        </w:rPr>
        <w:t xml:space="preserve"> </w:t>
      </w:r>
      <w:r w:rsidR="004521E2" w:rsidRPr="004521E2">
        <w:rPr>
          <w:rFonts w:ascii="Arial" w:eastAsia="Times New Roman" w:hAnsi="Arial" w:cs="Times New Roman"/>
          <w:lang w:val="cs-CZ"/>
        </w:rPr>
        <w:t>167</w:t>
      </w:r>
    </w:p>
    <w:p w14:paraId="2FBC8E22" w14:textId="115C6780"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 xml:space="preserve">DIČ: </w:t>
      </w:r>
      <w:r w:rsidR="004521E2" w:rsidRPr="004521E2">
        <w:rPr>
          <w:rFonts w:ascii="Arial" w:eastAsia="Times New Roman" w:hAnsi="Arial" w:cs="Arial"/>
          <w:szCs w:val="18"/>
          <w:lang w:val="cs-CZ"/>
        </w:rPr>
        <w:t>CZ27582167</w:t>
      </w:r>
    </w:p>
    <w:p w14:paraId="6FA57B4D" w14:textId="79932A01" w:rsidR="00333FCF" w:rsidRPr="00333FCF" w:rsidRDefault="00704405" w:rsidP="00704405">
      <w:pPr>
        <w:keepNext/>
        <w:keepLines/>
        <w:spacing w:after="0" w:line="240" w:lineRule="auto"/>
        <w:ind w:left="567"/>
        <w:jc w:val="both"/>
        <w:rPr>
          <w:rFonts w:ascii="Arial" w:eastAsia="Times New Roman" w:hAnsi="Arial" w:cs="Arial"/>
          <w:szCs w:val="18"/>
          <w:lang w:val="cs-CZ"/>
        </w:rPr>
      </w:pPr>
      <w:r>
        <w:rPr>
          <w:rFonts w:ascii="Arial" w:eastAsia="Times New Roman" w:hAnsi="Arial" w:cs="Arial"/>
          <w:szCs w:val="18"/>
          <w:lang w:val="cs-CZ"/>
        </w:rPr>
        <w:t>d</w:t>
      </w:r>
      <w:r w:rsidR="00333FCF" w:rsidRPr="00333FCF">
        <w:rPr>
          <w:rFonts w:ascii="Arial" w:eastAsia="Times New Roman" w:hAnsi="Arial" w:cs="Arial"/>
          <w:szCs w:val="18"/>
          <w:lang w:val="cs-CZ"/>
        </w:rPr>
        <w:t xml:space="preserve">atová schránka: </w:t>
      </w:r>
      <w:proofErr w:type="spellStart"/>
      <w:r w:rsidR="004521E2" w:rsidRPr="004521E2">
        <w:rPr>
          <w:rFonts w:ascii="Arial" w:eastAsia="Times New Roman" w:hAnsi="Arial" w:cs="Arial"/>
          <w:szCs w:val="18"/>
          <w:lang w:val="cs-CZ"/>
        </w:rPr>
        <w:t>vycyfxb</w:t>
      </w:r>
      <w:proofErr w:type="spellEnd"/>
    </w:p>
    <w:p w14:paraId="3A7827B8" w14:textId="7C8217FE" w:rsidR="00333FCF" w:rsidRPr="00333FCF" w:rsidRDefault="00333FCF" w:rsidP="00704405">
      <w:pPr>
        <w:keepNext/>
        <w:keepLines/>
        <w:spacing w:after="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 xml:space="preserve">zapsaná v obchodním rejstříku vedeném </w:t>
      </w:r>
      <w:r w:rsidR="00704405">
        <w:rPr>
          <w:rFonts w:ascii="Arial" w:eastAsia="Times New Roman" w:hAnsi="Arial" w:cs="Arial"/>
          <w:szCs w:val="18"/>
          <w:lang w:val="cs-CZ"/>
        </w:rPr>
        <w:t>M</w:t>
      </w:r>
      <w:r w:rsidRPr="00333FCF">
        <w:rPr>
          <w:rFonts w:ascii="Arial" w:eastAsia="Times New Roman" w:hAnsi="Arial" w:cs="Arial"/>
          <w:szCs w:val="18"/>
          <w:lang w:val="cs-CZ"/>
        </w:rPr>
        <w:t xml:space="preserve">ěstským soudem v </w:t>
      </w:r>
      <w:r w:rsidR="004521E2">
        <w:rPr>
          <w:rFonts w:ascii="Arial" w:eastAsia="Times New Roman" w:hAnsi="Arial" w:cs="Times New Roman"/>
          <w:lang w:val="cs-CZ"/>
        </w:rPr>
        <w:t>Praze</w:t>
      </w:r>
      <w:r w:rsidRPr="00333FCF">
        <w:rPr>
          <w:rFonts w:ascii="Arial" w:eastAsia="Times New Roman" w:hAnsi="Arial" w:cs="Arial"/>
          <w:szCs w:val="18"/>
          <w:lang w:val="cs-CZ"/>
        </w:rPr>
        <w:t xml:space="preserve">, </w:t>
      </w:r>
      <w:proofErr w:type="spellStart"/>
      <w:r w:rsidR="00704405">
        <w:rPr>
          <w:rFonts w:ascii="Arial" w:eastAsia="Times New Roman" w:hAnsi="Arial" w:cs="Arial"/>
          <w:szCs w:val="18"/>
          <w:lang w:val="cs-CZ"/>
        </w:rPr>
        <w:t>sp</w:t>
      </w:r>
      <w:proofErr w:type="spellEnd"/>
      <w:r w:rsidR="00704405">
        <w:rPr>
          <w:rFonts w:ascii="Arial" w:eastAsia="Times New Roman" w:hAnsi="Arial" w:cs="Arial"/>
          <w:szCs w:val="18"/>
          <w:lang w:val="cs-CZ"/>
        </w:rPr>
        <w:t xml:space="preserve">. zn. </w:t>
      </w:r>
      <w:r w:rsidR="004521E2">
        <w:rPr>
          <w:rFonts w:ascii="Arial" w:eastAsia="Times New Roman" w:hAnsi="Arial" w:cs="Times New Roman"/>
          <w:lang w:val="cs-CZ"/>
        </w:rPr>
        <w:t>C</w:t>
      </w:r>
      <w:r w:rsidR="00704405">
        <w:rPr>
          <w:rFonts w:ascii="Arial" w:eastAsia="Times New Roman" w:hAnsi="Arial" w:cs="Times New Roman"/>
          <w:lang w:val="cs-CZ"/>
        </w:rPr>
        <w:t xml:space="preserve"> </w:t>
      </w:r>
      <w:r w:rsidR="004521E2" w:rsidRPr="004521E2">
        <w:rPr>
          <w:rFonts w:ascii="Arial" w:eastAsia="Times New Roman" w:hAnsi="Arial" w:cs="Arial"/>
          <w:szCs w:val="18"/>
          <w:lang w:val="cs-CZ"/>
        </w:rPr>
        <w:t>113225</w:t>
      </w:r>
    </w:p>
    <w:p w14:paraId="7A565D44" w14:textId="3F79FA1C" w:rsidR="004521E2" w:rsidRPr="004521E2" w:rsidRDefault="00333FCF" w:rsidP="00704405">
      <w:pPr>
        <w:keepNext/>
        <w:keepLines/>
        <w:spacing w:after="0" w:line="240" w:lineRule="auto"/>
        <w:ind w:left="567"/>
        <w:jc w:val="both"/>
        <w:rPr>
          <w:rFonts w:ascii="Arial" w:eastAsia="Times New Roman" w:hAnsi="Arial" w:cs="Times New Roman"/>
          <w:lang w:val="cs-CZ"/>
        </w:rPr>
      </w:pPr>
      <w:r w:rsidRPr="00333FCF">
        <w:rPr>
          <w:rFonts w:ascii="Arial" w:eastAsia="Times New Roman" w:hAnsi="Arial" w:cs="Arial"/>
          <w:szCs w:val="18"/>
          <w:lang w:val="cs-CZ"/>
        </w:rPr>
        <w:t xml:space="preserve">bankovní spojení: </w:t>
      </w:r>
      <w:r w:rsidR="004521E2" w:rsidRPr="004521E2">
        <w:rPr>
          <w:rFonts w:ascii="Arial" w:eastAsia="Times New Roman" w:hAnsi="Arial" w:cs="Times New Roman"/>
          <w:lang w:val="cs-CZ"/>
        </w:rPr>
        <w:t>ING Bank N.V.</w:t>
      </w:r>
      <w:r w:rsidR="004521E2">
        <w:rPr>
          <w:rFonts w:ascii="Arial" w:eastAsia="Times New Roman" w:hAnsi="Arial" w:cs="Times New Roman"/>
          <w:lang w:val="cs-CZ"/>
        </w:rPr>
        <w:t xml:space="preserve">, </w:t>
      </w:r>
      <w:r w:rsidR="004521E2" w:rsidRPr="004521E2">
        <w:rPr>
          <w:rFonts w:ascii="Arial" w:eastAsia="Times New Roman" w:hAnsi="Arial" w:cs="Times New Roman"/>
          <w:lang w:val="cs-CZ"/>
        </w:rPr>
        <w:t xml:space="preserve">Českomoravská 2420/15, </w:t>
      </w:r>
      <w:r w:rsidR="00704405">
        <w:rPr>
          <w:rFonts w:ascii="Arial" w:eastAsia="Times New Roman" w:hAnsi="Arial" w:cs="Times New Roman"/>
          <w:lang w:val="cs-CZ"/>
        </w:rPr>
        <w:t xml:space="preserve">Libeň, </w:t>
      </w:r>
      <w:r w:rsidR="004521E2" w:rsidRPr="004521E2">
        <w:rPr>
          <w:rFonts w:ascii="Arial" w:eastAsia="Times New Roman" w:hAnsi="Arial" w:cs="Times New Roman"/>
          <w:lang w:val="cs-CZ"/>
        </w:rPr>
        <w:t>190 00 Praha 9</w:t>
      </w:r>
    </w:p>
    <w:p w14:paraId="2E98834E" w14:textId="164E1561" w:rsidR="00333FCF" w:rsidRPr="00333FCF" w:rsidRDefault="004521E2" w:rsidP="00704405">
      <w:pPr>
        <w:keepNext/>
        <w:keepLines/>
        <w:spacing w:after="0" w:line="240" w:lineRule="auto"/>
        <w:ind w:left="567"/>
        <w:jc w:val="both"/>
        <w:rPr>
          <w:rFonts w:ascii="Calibri" w:eastAsia="Times New Roman" w:hAnsi="Calibri" w:cs="Calibri"/>
          <w:color w:val="000000"/>
          <w:sz w:val="22"/>
          <w:lang w:val="cs-CZ"/>
        </w:rPr>
      </w:pPr>
      <w:r w:rsidRPr="004521E2">
        <w:rPr>
          <w:rFonts w:ascii="Arial" w:eastAsia="Times New Roman" w:hAnsi="Arial" w:cs="Times New Roman"/>
          <w:lang w:val="cs-CZ"/>
        </w:rPr>
        <w:t>číslo účtu: 1000037000/3500</w:t>
      </w:r>
    </w:p>
    <w:p w14:paraId="7F605603" w14:textId="3C40C321" w:rsidR="00333FCF" w:rsidRPr="00333FCF" w:rsidRDefault="00333FCF" w:rsidP="00704405">
      <w:pPr>
        <w:keepNext/>
        <w:keepLines/>
        <w:spacing w:after="12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 xml:space="preserve">zastupuje: </w:t>
      </w:r>
      <w:proofErr w:type="spellStart"/>
      <w:r w:rsidR="00B554D9">
        <w:rPr>
          <w:rFonts w:ascii="Arial" w:eastAsia="Times New Roman" w:hAnsi="Arial" w:cs="Times New Roman"/>
          <w:lang w:val="cs-CZ"/>
        </w:rPr>
        <w:t>xxxxxxxxxx</w:t>
      </w:r>
      <w:proofErr w:type="spellEnd"/>
      <w:r w:rsidR="00D460C9" w:rsidRPr="009B6C05">
        <w:rPr>
          <w:rFonts w:ascii="Arial" w:eastAsia="Times New Roman" w:hAnsi="Arial" w:cs="Times New Roman"/>
          <w:lang w:val="cs-CZ"/>
        </w:rPr>
        <w:t>, partner</w:t>
      </w:r>
      <w:r w:rsidR="006172D1">
        <w:rPr>
          <w:rFonts w:ascii="Arial" w:eastAsia="Times New Roman" w:hAnsi="Arial" w:cs="Times New Roman"/>
          <w:lang w:val="cs-CZ"/>
        </w:rPr>
        <w:t>,</w:t>
      </w:r>
      <w:r w:rsidR="00D460C9" w:rsidRPr="00D460C9">
        <w:rPr>
          <w:rFonts w:ascii="Arial" w:eastAsia="Times New Roman" w:hAnsi="Arial" w:cs="Times New Roman"/>
          <w:lang w:val="cs-CZ"/>
        </w:rPr>
        <w:t xml:space="preserve"> na základě plné moci</w:t>
      </w:r>
    </w:p>
    <w:p w14:paraId="2DD0B2DE" w14:textId="77777777" w:rsidR="00333FCF" w:rsidRPr="00333FCF" w:rsidRDefault="00333FCF" w:rsidP="00704405">
      <w:pPr>
        <w:keepNext/>
        <w:keepLines/>
        <w:spacing w:before="120" w:after="120" w:line="240" w:lineRule="auto"/>
        <w:ind w:left="567"/>
        <w:jc w:val="both"/>
        <w:rPr>
          <w:rFonts w:ascii="Arial" w:eastAsia="Times New Roman" w:hAnsi="Arial" w:cs="Arial"/>
          <w:szCs w:val="18"/>
          <w:lang w:val="cs-CZ"/>
        </w:rPr>
      </w:pPr>
      <w:r w:rsidRPr="00333FCF">
        <w:rPr>
          <w:rFonts w:ascii="Arial" w:eastAsia="Times New Roman" w:hAnsi="Arial" w:cs="Arial"/>
          <w:szCs w:val="18"/>
          <w:lang w:val="cs-CZ"/>
        </w:rPr>
        <w:t>(dále jen „</w:t>
      </w:r>
      <w:r w:rsidRPr="00333FCF">
        <w:rPr>
          <w:rFonts w:ascii="Arial" w:eastAsia="Times New Roman" w:hAnsi="Arial" w:cs="Arial"/>
          <w:b/>
          <w:szCs w:val="18"/>
          <w:lang w:val="cs-CZ"/>
        </w:rPr>
        <w:t>Poskytovatel</w:t>
      </w:r>
      <w:r w:rsidRPr="00333FCF">
        <w:rPr>
          <w:rFonts w:ascii="Arial" w:eastAsia="Times New Roman" w:hAnsi="Arial" w:cs="Arial"/>
          <w:szCs w:val="18"/>
          <w:lang w:val="cs-CZ"/>
        </w:rPr>
        <w:t>“)</w:t>
      </w:r>
    </w:p>
    <w:p w14:paraId="3A6AB934" w14:textId="77777777" w:rsidR="00333FCF" w:rsidRPr="00333FCF" w:rsidRDefault="00333FCF" w:rsidP="00704405">
      <w:pPr>
        <w:keepNext/>
        <w:keepLines/>
        <w:spacing w:before="120" w:after="120" w:line="240" w:lineRule="auto"/>
        <w:ind w:left="567"/>
        <w:jc w:val="both"/>
        <w:rPr>
          <w:rFonts w:ascii="Arial" w:eastAsia="Times New Roman" w:hAnsi="Arial" w:cs="Arial"/>
          <w:szCs w:val="20"/>
          <w:lang w:val="cs-CZ" w:eastAsia="cs-CZ"/>
        </w:rPr>
      </w:pPr>
      <w:r w:rsidRPr="00333FCF">
        <w:rPr>
          <w:rFonts w:ascii="Arial" w:eastAsia="Times New Roman" w:hAnsi="Arial" w:cs="Arial"/>
          <w:szCs w:val="20"/>
          <w:lang w:val="cs-CZ" w:eastAsia="cs-CZ"/>
        </w:rPr>
        <w:t>(Objednatel a Poskytovatel společně dále jen „</w:t>
      </w:r>
      <w:r w:rsidRPr="00333FCF">
        <w:rPr>
          <w:rFonts w:ascii="Arial" w:eastAsia="Times New Roman" w:hAnsi="Arial" w:cs="Arial"/>
          <w:b/>
          <w:szCs w:val="20"/>
          <w:lang w:val="cs-CZ" w:eastAsia="cs-CZ"/>
        </w:rPr>
        <w:t>Strany</w:t>
      </w:r>
      <w:r w:rsidRPr="00333FCF">
        <w:rPr>
          <w:rFonts w:ascii="Arial" w:eastAsia="Times New Roman" w:hAnsi="Arial" w:cs="Arial"/>
          <w:szCs w:val="20"/>
          <w:lang w:val="cs-CZ" w:eastAsia="cs-CZ"/>
        </w:rPr>
        <w:t>“ nebo každý z nich samostatně „</w:t>
      </w:r>
      <w:r w:rsidRPr="00333FCF">
        <w:rPr>
          <w:rFonts w:ascii="Arial" w:eastAsia="Times New Roman" w:hAnsi="Arial" w:cs="Arial"/>
          <w:b/>
          <w:szCs w:val="20"/>
          <w:lang w:val="cs-CZ" w:eastAsia="cs-CZ"/>
        </w:rPr>
        <w:t>Strana</w:t>
      </w:r>
      <w:r w:rsidRPr="00333FCF">
        <w:rPr>
          <w:rFonts w:ascii="Arial" w:eastAsia="Times New Roman" w:hAnsi="Arial" w:cs="Arial"/>
          <w:szCs w:val="20"/>
          <w:lang w:val="cs-CZ" w:eastAsia="cs-CZ"/>
        </w:rPr>
        <w:t xml:space="preserve">“) </w:t>
      </w:r>
    </w:p>
    <w:p w14:paraId="2B4FCF77" w14:textId="77777777" w:rsidR="00333FCF" w:rsidRPr="00333FCF" w:rsidRDefault="00333FCF" w:rsidP="00704405">
      <w:pPr>
        <w:pStyle w:val="Smlouvaheading1"/>
        <w:spacing w:before="240"/>
        <w:ind w:left="567" w:hanging="567"/>
        <w:rPr>
          <w:lang w:val="cs-CZ"/>
        </w:rPr>
      </w:pPr>
      <w:r w:rsidRPr="00704405">
        <w:t>Definice</w:t>
      </w:r>
      <w:r w:rsidRPr="00333FCF">
        <w:rPr>
          <w:lang w:val="cs-CZ"/>
        </w:rPr>
        <w:t xml:space="preserve"> a zkratky</w:t>
      </w:r>
    </w:p>
    <w:p w14:paraId="2FD6DE53" w14:textId="77777777" w:rsidR="00333FCF" w:rsidRPr="00333FCF" w:rsidRDefault="00333FCF" w:rsidP="005F2831">
      <w:pPr>
        <w:pStyle w:val="Smlouvaheading2"/>
        <w:tabs>
          <w:tab w:val="clear" w:pos="426"/>
        </w:tabs>
        <w:ind w:left="567" w:hanging="567"/>
        <w:rPr>
          <w:lang w:val="cs-CZ"/>
        </w:rPr>
      </w:pPr>
      <w:r w:rsidRPr="00333FCF">
        <w:rPr>
          <w:lang w:val="cs-CZ"/>
        </w:rPr>
        <w:t>Strany si pro účely této Smlouvy sjednávají, že výrazy nadepsané v této Smlouvě s velkým počátečním písmenem mají význam jim přiřazený níže v tomto článku Smlouvy:</w:t>
      </w:r>
    </w:p>
    <w:p w14:paraId="611BE4AD" w14:textId="77777777" w:rsidR="00333FCF" w:rsidRPr="00F866C0" w:rsidRDefault="00333FCF" w:rsidP="00452A2F">
      <w:pPr>
        <w:pStyle w:val="Odstavecseseznamem"/>
        <w:keepLines/>
        <w:widowControl w:val="0"/>
        <w:numPr>
          <w:ilvl w:val="0"/>
          <w:numId w:val="15"/>
        </w:numPr>
        <w:tabs>
          <w:tab w:val="num" w:pos="992"/>
        </w:tabs>
        <w:spacing w:before="120" w:after="120" w:line="240" w:lineRule="auto"/>
        <w:ind w:left="992" w:hanging="425"/>
        <w:contextualSpacing w:val="0"/>
        <w:jc w:val="both"/>
        <w:rPr>
          <w:rFonts w:ascii="Arial" w:eastAsia="Times New Roman" w:hAnsi="Arial" w:cs="Arial"/>
          <w:b/>
          <w:bCs/>
          <w:lang w:val="cs-CZ"/>
        </w:rPr>
      </w:pPr>
      <w:r w:rsidRPr="00F866C0">
        <w:rPr>
          <w:rFonts w:ascii="Arial" w:eastAsia="Times New Roman" w:hAnsi="Arial" w:cs="Arial"/>
          <w:b/>
          <w:bCs/>
          <w:lang w:val="cs-CZ"/>
        </w:rPr>
        <w:t xml:space="preserve">Odpovědná osoba </w:t>
      </w:r>
      <w:r w:rsidRPr="00F866C0">
        <w:rPr>
          <w:rFonts w:ascii="Arial" w:eastAsia="Times New Roman" w:hAnsi="Arial" w:cs="Arial"/>
          <w:lang w:val="cs-CZ"/>
        </w:rPr>
        <w:t>znamená osobu určenou Poskytovatelem a uvedenou v </w:t>
      </w:r>
      <w:r w:rsidRPr="00F866C0">
        <w:rPr>
          <w:rFonts w:ascii="Arial" w:eastAsia="Times New Roman" w:hAnsi="Arial" w:cs="Arial"/>
          <w:u w:val="single"/>
          <w:lang w:val="cs-CZ"/>
        </w:rPr>
        <w:t>Příloze č. 1</w:t>
      </w:r>
      <w:r w:rsidRPr="00F866C0">
        <w:rPr>
          <w:rFonts w:ascii="Arial" w:eastAsia="Times New Roman" w:hAnsi="Arial" w:cs="Arial"/>
          <w:lang w:val="cs-CZ"/>
        </w:rPr>
        <w:t xml:space="preserve"> této Smlouvy, která je oprávněna jednat s Objednatelem v záležitostech této Smlouvy;</w:t>
      </w:r>
    </w:p>
    <w:p w14:paraId="0620A87A" w14:textId="77777777" w:rsidR="00333FCF" w:rsidRPr="00F866C0" w:rsidRDefault="00333FCF" w:rsidP="00452A2F">
      <w:pPr>
        <w:pStyle w:val="Odstavecseseznamem"/>
        <w:keepLines/>
        <w:widowControl w:val="0"/>
        <w:numPr>
          <w:ilvl w:val="0"/>
          <w:numId w:val="15"/>
        </w:numPr>
        <w:tabs>
          <w:tab w:val="num" w:pos="992"/>
        </w:tabs>
        <w:spacing w:before="120" w:after="120" w:line="240" w:lineRule="auto"/>
        <w:ind w:left="992" w:hanging="425"/>
        <w:contextualSpacing w:val="0"/>
        <w:jc w:val="both"/>
        <w:rPr>
          <w:rFonts w:ascii="Arial" w:eastAsia="Times New Roman" w:hAnsi="Arial" w:cs="Arial"/>
          <w:lang w:val="cs-CZ"/>
        </w:rPr>
      </w:pPr>
      <w:r w:rsidRPr="00F866C0">
        <w:rPr>
          <w:rFonts w:ascii="Arial" w:eastAsia="Times New Roman" w:hAnsi="Arial" w:cs="Arial"/>
          <w:b/>
          <w:bCs/>
          <w:lang w:val="cs-CZ"/>
        </w:rPr>
        <w:t xml:space="preserve">Pověřená osoba </w:t>
      </w:r>
      <w:r w:rsidRPr="00F866C0">
        <w:rPr>
          <w:rFonts w:ascii="Arial" w:eastAsia="Times New Roman" w:hAnsi="Arial" w:cs="Arial"/>
          <w:lang w:val="cs-CZ"/>
        </w:rPr>
        <w:t>znamená osobu určenou Objednatelem a uvedenou v </w:t>
      </w:r>
      <w:r w:rsidRPr="00F866C0">
        <w:rPr>
          <w:rFonts w:ascii="Arial" w:eastAsia="Times New Roman" w:hAnsi="Arial" w:cs="Arial"/>
          <w:u w:val="single"/>
          <w:lang w:val="cs-CZ"/>
        </w:rPr>
        <w:t>Příloze č. 1</w:t>
      </w:r>
      <w:r w:rsidRPr="00F866C0">
        <w:rPr>
          <w:rFonts w:ascii="Arial" w:eastAsia="Times New Roman" w:hAnsi="Arial" w:cs="Arial"/>
          <w:lang w:val="cs-CZ"/>
        </w:rPr>
        <w:t xml:space="preserve"> této Smlouvy, která je oprávněna udílet po celou dobu trvání Smlouvy Poskytovateli pokyny</w:t>
      </w:r>
      <w:r w:rsidRPr="00F866C0">
        <w:rPr>
          <w:rFonts w:ascii="Arial" w:eastAsia="Times New Roman" w:hAnsi="Arial" w:cs="Arial"/>
          <w:lang w:val="cs-CZ"/>
        </w:rPr>
        <w:br/>
        <w:t>a je oprávněna jednat za Objednatele v záležitostech této Smlouvy;</w:t>
      </w:r>
    </w:p>
    <w:p w14:paraId="2DEC0BD1" w14:textId="77777777" w:rsidR="00333FCF" w:rsidRPr="00F866C0" w:rsidRDefault="00333FCF" w:rsidP="00452A2F">
      <w:pPr>
        <w:pStyle w:val="Odstavecseseznamem"/>
        <w:keepLines/>
        <w:widowControl w:val="0"/>
        <w:numPr>
          <w:ilvl w:val="0"/>
          <w:numId w:val="15"/>
        </w:numPr>
        <w:tabs>
          <w:tab w:val="num" w:pos="992"/>
        </w:tabs>
        <w:spacing w:before="120" w:after="120" w:line="240" w:lineRule="auto"/>
        <w:ind w:left="992" w:hanging="425"/>
        <w:contextualSpacing w:val="0"/>
        <w:jc w:val="both"/>
        <w:rPr>
          <w:rFonts w:ascii="Arial" w:eastAsia="Times New Roman" w:hAnsi="Arial" w:cs="Arial"/>
          <w:lang w:val="cs-CZ"/>
        </w:rPr>
      </w:pPr>
      <w:r w:rsidRPr="00F866C0">
        <w:rPr>
          <w:rFonts w:ascii="Arial" w:eastAsia="Times New Roman" w:hAnsi="Arial" w:cs="Arial"/>
          <w:b/>
          <w:bCs/>
          <w:lang w:val="cs-CZ"/>
        </w:rPr>
        <w:t xml:space="preserve">Akceptační protokol </w:t>
      </w:r>
      <w:r w:rsidRPr="00F866C0">
        <w:rPr>
          <w:rFonts w:ascii="Arial" w:eastAsia="Times New Roman" w:hAnsi="Arial" w:cs="Arial"/>
          <w:bCs/>
          <w:lang w:val="cs-CZ"/>
        </w:rPr>
        <w:t>znamená písemný záznam o převzetí Výstupu Objednatelem od Poskytovatele podepsaný zástupci Stran.</w:t>
      </w:r>
    </w:p>
    <w:p w14:paraId="538E0CF1" w14:textId="77777777" w:rsidR="00333FCF" w:rsidRPr="00F866C0" w:rsidRDefault="00333FCF" w:rsidP="00452A2F">
      <w:pPr>
        <w:pStyle w:val="Odstavecseseznamem"/>
        <w:keepLines/>
        <w:widowControl w:val="0"/>
        <w:numPr>
          <w:ilvl w:val="0"/>
          <w:numId w:val="15"/>
        </w:numPr>
        <w:tabs>
          <w:tab w:val="num" w:pos="992"/>
        </w:tabs>
        <w:spacing w:before="120" w:after="120" w:line="240" w:lineRule="auto"/>
        <w:ind w:left="992" w:hanging="425"/>
        <w:contextualSpacing w:val="0"/>
        <w:jc w:val="both"/>
        <w:rPr>
          <w:rFonts w:ascii="Arial" w:eastAsia="Times New Roman" w:hAnsi="Arial" w:cs="Arial"/>
          <w:lang w:val="cs-CZ"/>
        </w:rPr>
      </w:pPr>
      <w:r w:rsidRPr="00F866C0">
        <w:rPr>
          <w:rFonts w:ascii="Arial" w:eastAsia="Times New Roman" w:hAnsi="Arial" w:cs="Arial"/>
          <w:b/>
          <w:bCs/>
          <w:lang w:val="cs-CZ"/>
        </w:rPr>
        <w:t xml:space="preserve">Výstup </w:t>
      </w:r>
      <w:r w:rsidRPr="00F866C0">
        <w:rPr>
          <w:rFonts w:ascii="Arial" w:eastAsia="Times New Roman" w:hAnsi="Arial" w:cs="Arial"/>
          <w:bCs/>
          <w:lang w:val="cs-CZ"/>
        </w:rPr>
        <w:t>znamená hmotný výsledek činnosti Poskytovatele, jako je např. zpráva, stanovisko apod.</w:t>
      </w:r>
    </w:p>
    <w:p w14:paraId="0B93665A" w14:textId="77777777" w:rsidR="00333FCF" w:rsidRPr="00333FCF" w:rsidRDefault="00333FCF" w:rsidP="005F2831">
      <w:pPr>
        <w:pStyle w:val="Smlouvaheading2"/>
        <w:tabs>
          <w:tab w:val="clear" w:pos="426"/>
        </w:tabs>
        <w:ind w:left="567" w:hanging="567"/>
        <w:rPr>
          <w:lang w:val="cs-CZ"/>
        </w:rPr>
      </w:pPr>
      <w:r w:rsidRPr="00333FCF">
        <w:rPr>
          <w:lang w:val="cs-CZ"/>
        </w:rPr>
        <w:t>Další výrazy mohou být definovány přímo v textu Smlouvy s tím, že definovaný výraz je zvýrazněn tučně a uvozen slovy „dále jen“ a při každém dalším výskytu je v textu Smlouvy vyznačen velkým počátečním písmenem.</w:t>
      </w:r>
    </w:p>
    <w:p w14:paraId="30CA3448" w14:textId="77777777" w:rsidR="00333FCF" w:rsidRPr="00333FCF" w:rsidRDefault="00333FCF" w:rsidP="005F2831">
      <w:pPr>
        <w:pStyle w:val="Smlouvaheading2"/>
        <w:tabs>
          <w:tab w:val="clear" w:pos="426"/>
        </w:tabs>
        <w:ind w:left="567" w:hanging="567"/>
        <w:rPr>
          <w:lang w:val="cs-CZ"/>
        </w:rPr>
      </w:pPr>
      <w:r w:rsidRPr="00333FCF">
        <w:rPr>
          <w:lang w:val="cs-CZ"/>
        </w:rPr>
        <w:t>Interpretace:</w:t>
      </w:r>
    </w:p>
    <w:p w14:paraId="584480BA" w14:textId="77777777" w:rsidR="00333FCF" w:rsidRPr="00F866C0" w:rsidRDefault="00333FCF" w:rsidP="00452A2F">
      <w:pPr>
        <w:pStyle w:val="Odstavecseseznamem"/>
        <w:keepLines/>
        <w:widowControl w:val="0"/>
        <w:numPr>
          <w:ilvl w:val="0"/>
          <w:numId w:val="16"/>
        </w:numPr>
        <w:tabs>
          <w:tab w:val="num" w:pos="992"/>
        </w:tabs>
        <w:spacing w:before="120" w:after="120" w:line="240" w:lineRule="auto"/>
        <w:ind w:left="992" w:hanging="425"/>
        <w:contextualSpacing w:val="0"/>
        <w:jc w:val="both"/>
        <w:rPr>
          <w:rFonts w:ascii="Arial" w:eastAsia="Calibri" w:hAnsi="Arial" w:cs="Arial"/>
          <w:lang w:val="cs-CZ"/>
        </w:rPr>
      </w:pPr>
      <w:r w:rsidRPr="00F866C0">
        <w:rPr>
          <w:rFonts w:ascii="Arial" w:eastAsia="Calibri" w:hAnsi="Arial" w:cs="Arial"/>
          <w:lang w:val="cs-CZ"/>
        </w:rPr>
        <w:t>Slova definovaná v jednotném čísle mají stejný význam i v množném čísle a naopak, slova vyjadřující mužský rod zahrnují i ženský a střední rod a naopak, a výrazy vyjadřující osoby zahrnují fyzické i právnické osoby.</w:t>
      </w:r>
    </w:p>
    <w:p w14:paraId="570B3FDA" w14:textId="77777777" w:rsidR="00333FCF" w:rsidRPr="00F866C0" w:rsidRDefault="00333FCF" w:rsidP="00452A2F">
      <w:pPr>
        <w:pStyle w:val="Odstavecseseznamem"/>
        <w:keepLines/>
        <w:widowControl w:val="0"/>
        <w:numPr>
          <w:ilvl w:val="0"/>
          <w:numId w:val="16"/>
        </w:numPr>
        <w:tabs>
          <w:tab w:val="num" w:pos="992"/>
        </w:tabs>
        <w:spacing w:before="120" w:after="120" w:line="240" w:lineRule="auto"/>
        <w:ind w:left="992" w:hanging="425"/>
        <w:contextualSpacing w:val="0"/>
        <w:jc w:val="both"/>
        <w:rPr>
          <w:rFonts w:ascii="Arial" w:eastAsia="Calibri" w:hAnsi="Arial" w:cs="Arial"/>
          <w:lang w:val="cs-CZ"/>
        </w:rPr>
      </w:pPr>
      <w:r w:rsidRPr="00F866C0">
        <w:rPr>
          <w:rFonts w:ascii="Arial" w:eastAsia="Calibri" w:hAnsi="Arial" w:cs="Arial"/>
          <w:lang w:val="cs-CZ"/>
        </w:rPr>
        <w:t xml:space="preserve">Názvy jednotlivých článků a odstavců této Smlouvy jsou uváděny pouze pro přehlednost textu </w:t>
      </w:r>
      <w:r w:rsidRPr="00F866C0">
        <w:rPr>
          <w:rFonts w:ascii="Arial" w:eastAsia="Calibri" w:hAnsi="Arial" w:cs="Arial"/>
          <w:lang w:val="cs-CZ"/>
        </w:rPr>
        <w:br/>
        <w:t>a při výkladu Smlouvy k nim nebude přihlíženo.</w:t>
      </w:r>
    </w:p>
    <w:p w14:paraId="659D77B1" w14:textId="77777777" w:rsidR="00333FCF" w:rsidRPr="00F866C0" w:rsidRDefault="00333FCF" w:rsidP="00452A2F">
      <w:pPr>
        <w:pStyle w:val="Odstavecseseznamem"/>
        <w:keepLines/>
        <w:widowControl w:val="0"/>
        <w:numPr>
          <w:ilvl w:val="0"/>
          <w:numId w:val="16"/>
        </w:numPr>
        <w:tabs>
          <w:tab w:val="num" w:pos="992"/>
        </w:tabs>
        <w:spacing w:before="120" w:after="120" w:line="240" w:lineRule="auto"/>
        <w:ind w:left="992" w:hanging="425"/>
        <w:contextualSpacing w:val="0"/>
        <w:jc w:val="both"/>
        <w:rPr>
          <w:rFonts w:ascii="Arial" w:eastAsia="Calibri" w:hAnsi="Arial" w:cs="Arial"/>
          <w:lang w:val="cs-CZ"/>
        </w:rPr>
      </w:pPr>
      <w:r w:rsidRPr="00F866C0">
        <w:rPr>
          <w:rFonts w:ascii="Arial" w:eastAsia="Calibri" w:hAnsi="Arial" w:cs="Arial"/>
          <w:lang w:val="cs-CZ"/>
        </w:rPr>
        <w:t>V případě rozporu mezi textem těla této Smlouvy a jejími přílohami má přednost text těla této Smlouvy.</w:t>
      </w:r>
    </w:p>
    <w:p w14:paraId="6505B7E9" w14:textId="77777777" w:rsidR="00333FCF" w:rsidRPr="00F866C0" w:rsidRDefault="00333FCF" w:rsidP="00452A2F">
      <w:pPr>
        <w:pStyle w:val="Odstavecseseznamem"/>
        <w:keepLines/>
        <w:widowControl w:val="0"/>
        <w:numPr>
          <w:ilvl w:val="0"/>
          <w:numId w:val="16"/>
        </w:numPr>
        <w:tabs>
          <w:tab w:val="num" w:pos="992"/>
        </w:tabs>
        <w:spacing w:before="120" w:after="120" w:line="240" w:lineRule="auto"/>
        <w:ind w:left="992" w:hanging="425"/>
        <w:contextualSpacing w:val="0"/>
        <w:jc w:val="both"/>
        <w:rPr>
          <w:rFonts w:ascii="Arial" w:eastAsia="Calibri" w:hAnsi="Arial" w:cs="Arial"/>
          <w:lang w:val="cs-CZ"/>
        </w:rPr>
      </w:pPr>
      <w:r w:rsidRPr="00F866C0">
        <w:rPr>
          <w:rFonts w:ascii="Arial" w:eastAsia="Calibri" w:hAnsi="Arial" w:cs="Arial"/>
          <w:lang w:val="cs-CZ"/>
        </w:rP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276D5417" w14:textId="77777777" w:rsidR="00333FCF" w:rsidRPr="00F866C0" w:rsidRDefault="00333FCF" w:rsidP="00452A2F">
      <w:pPr>
        <w:pStyle w:val="Odstavecseseznamem"/>
        <w:keepLines/>
        <w:widowControl w:val="0"/>
        <w:numPr>
          <w:ilvl w:val="0"/>
          <w:numId w:val="16"/>
        </w:numPr>
        <w:tabs>
          <w:tab w:val="num" w:pos="992"/>
        </w:tabs>
        <w:spacing w:before="120" w:after="120" w:line="240" w:lineRule="auto"/>
        <w:ind w:left="992" w:hanging="425"/>
        <w:contextualSpacing w:val="0"/>
        <w:jc w:val="both"/>
        <w:rPr>
          <w:rFonts w:ascii="Arial" w:eastAsia="Calibri" w:hAnsi="Arial" w:cs="Arial"/>
          <w:lang w:val="cs-CZ"/>
        </w:rPr>
      </w:pPr>
      <w:r w:rsidRPr="00F866C0">
        <w:rPr>
          <w:rFonts w:ascii="Arial" w:eastAsia="Calibri" w:hAnsi="Arial" w:cs="Arial"/>
          <w:lang w:val="cs-CZ"/>
        </w:rPr>
        <w:t>Pracovní dny znamenají kterýkoliv kalendářní den s výjimkou soboty, neděle a dnů pracovního klidu ve smyslu platných a účinných právních předpisů České republiky.</w:t>
      </w:r>
    </w:p>
    <w:p w14:paraId="283FC628" w14:textId="77777777" w:rsidR="00333FCF" w:rsidRPr="00F866C0" w:rsidRDefault="00333FCF" w:rsidP="005F2831">
      <w:pPr>
        <w:pStyle w:val="Smlouvaheading2"/>
        <w:tabs>
          <w:tab w:val="clear" w:pos="426"/>
        </w:tabs>
        <w:ind w:left="567" w:hanging="567"/>
        <w:rPr>
          <w:lang w:val="cs-CZ"/>
        </w:rPr>
      </w:pPr>
      <w:r w:rsidRPr="00F866C0">
        <w:rPr>
          <w:lang w:val="cs-CZ"/>
        </w:rPr>
        <w:lastRenderedPageBreak/>
        <w:t>Nedílnou součástí této Smlouvy jsou její přílohy. Poskytovatel podpisem této Smlouvy prohlašuje, že přílohy uvedené v těle této Smlouvy byly přiloženy ke Smlouvě, řádně se s nimi seznámil a s jejich použitím bez výhrad souhlasí.</w:t>
      </w:r>
    </w:p>
    <w:p w14:paraId="31A1B12B" w14:textId="77777777" w:rsidR="00333FCF" w:rsidRPr="00333FCF" w:rsidRDefault="00333FCF" w:rsidP="00776772">
      <w:pPr>
        <w:pStyle w:val="Smlouvaheading1"/>
        <w:spacing w:before="240"/>
        <w:ind w:left="567" w:hanging="567"/>
        <w:rPr>
          <w:lang w:val="cs-CZ"/>
        </w:rPr>
      </w:pPr>
      <w:r w:rsidRPr="00704405">
        <w:t>Předmět</w:t>
      </w:r>
      <w:r w:rsidRPr="00333FCF">
        <w:rPr>
          <w:lang w:val="cs-CZ"/>
        </w:rPr>
        <w:t xml:space="preserve"> Smlouvy</w:t>
      </w:r>
    </w:p>
    <w:p w14:paraId="231680C9" w14:textId="0F51432D" w:rsidR="00333FCF" w:rsidRPr="005F2831" w:rsidRDefault="00333FCF" w:rsidP="005F2831">
      <w:pPr>
        <w:pStyle w:val="Smlouvaheading2"/>
        <w:tabs>
          <w:tab w:val="clear" w:pos="426"/>
        </w:tabs>
        <w:ind w:left="567" w:hanging="567"/>
        <w:rPr>
          <w:lang w:val="cs-CZ"/>
        </w:rPr>
      </w:pPr>
      <w:r w:rsidRPr="005F2831">
        <w:rPr>
          <w:lang w:val="cs-CZ"/>
        </w:rPr>
        <w:t xml:space="preserve">Předmětem této Smlouvy je závazek Poskytovatele poskytovat Objednateli služby, jak jsou tyto po dohodě Stran specifikovány v </w:t>
      </w:r>
      <w:r w:rsidRPr="005F2831">
        <w:rPr>
          <w:u w:val="single"/>
          <w:lang w:val="cs-CZ"/>
        </w:rPr>
        <w:t xml:space="preserve">Příloze č. </w:t>
      </w:r>
      <w:r w:rsidR="00273DB8" w:rsidRPr="005F2831">
        <w:rPr>
          <w:u w:val="single"/>
          <w:lang w:val="cs-CZ"/>
        </w:rPr>
        <w:t>2</w:t>
      </w:r>
      <w:r w:rsidRPr="005F2831">
        <w:rPr>
          <w:lang w:val="cs-CZ"/>
        </w:rPr>
        <w:t xml:space="preserve"> Smlouvy (dále jen „</w:t>
      </w:r>
      <w:r w:rsidRPr="005F2831">
        <w:rPr>
          <w:b/>
          <w:lang w:val="cs-CZ"/>
        </w:rPr>
        <w:t>Služby</w:t>
      </w:r>
      <w:r w:rsidRPr="005F2831">
        <w:rPr>
          <w:lang w:val="cs-CZ"/>
        </w:rPr>
        <w:t>“).</w:t>
      </w:r>
      <w:r w:rsidR="00D22564" w:rsidRPr="005F2831">
        <w:rPr>
          <w:lang w:val="cs-CZ"/>
        </w:rPr>
        <w:t xml:space="preserve"> Za poskytování Služeb se</w:t>
      </w:r>
      <w:r w:rsidR="005F2831">
        <w:rPr>
          <w:lang w:val="cs-CZ"/>
        </w:rPr>
        <w:t> </w:t>
      </w:r>
      <w:r w:rsidR="00D22564" w:rsidRPr="005F2831">
        <w:rPr>
          <w:lang w:val="cs-CZ"/>
        </w:rPr>
        <w:t xml:space="preserve">Objednatel zavazuje Poskytovateli zaplatit dohodnutou </w:t>
      </w:r>
      <w:r w:rsidR="0095481A" w:rsidRPr="005F2831">
        <w:rPr>
          <w:lang w:val="cs-CZ"/>
        </w:rPr>
        <w:t>O</w:t>
      </w:r>
      <w:r w:rsidR="00D22564" w:rsidRPr="005F2831">
        <w:rPr>
          <w:lang w:val="cs-CZ"/>
        </w:rPr>
        <w:t>dměnu v souladu s čl</w:t>
      </w:r>
      <w:r w:rsidR="00593C61" w:rsidRPr="005F2831">
        <w:rPr>
          <w:lang w:val="cs-CZ"/>
        </w:rPr>
        <w:t>.</w:t>
      </w:r>
      <w:r w:rsidR="00D22564" w:rsidRPr="005F2831">
        <w:rPr>
          <w:lang w:val="cs-CZ"/>
        </w:rPr>
        <w:t xml:space="preserve"> </w:t>
      </w:r>
      <w:r w:rsidR="00D22564" w:rsidRPr="005F2831">
        <w:rPr>
          <w:lang w:val="cs-CZ"/>
        </w:rPr>
        <w:fldChar w:fldCharType="begin"/>
      </w:r>
      <w:r w:rsidR="00D22564" w:rsidRPr="005F2831">
        <w:rPr>
          <w:lang w:val="cs-CZ"/>
        </w:rPr>
        <w:instrText xml:space="preserve"> REF _Ref64631901 \r \h  \* MERGEFORMAT </w:instrText>
      </w:r>
      <w:r w:rsidR="00D22564" w:rsidRPr="005F2831">
        <w:rPr>
          <w:lang w:val="cs-CZ"/>
        </w:rPr>
      </w:r>
      <w:r w:rsidR="00D22564" w:rsidRPr="005F2831">
        <w:rPr>
          <w:lang w:val="cs-CZ"/>
        </w:rPr>
        <w:fldChar w:fldCharType="separate"/>
      </w:r>
      <w:r w:rsidR="00324F0C">
        <w:rPr>
          <w:lang w:val="cs-CZ"/>
        </w:rPr>
        <w:t>4.8</w:t>
      </w:r>
      <w:r w:rsidR="00D22564" w:rsidRPr="005F2831">
        <w:rPr>
          <w:lang w:val="cs-CZ"/>
        </w:rPr>
        <w:fldChar w:fldCharType="end"/>
      </w:r>
      <w:r w:rsidR="00D22564" w:rsidRPr="005F2831">
        <w:rPr>
          <w:lang w:val="cs-CZ"/>
        </w:rPr>
        <w:t>. Smlouvy.</w:t>
      </w:r>
    </w:p>
    <w:p w14:paraId="538D8DC0" w14:textId="77777777" w:rsidR="00273DB8" w:rsidRPr="00273DB8" w:rsidRDefault="00273DB8" w:rsidP="005F2831">
      <w:pPr>
        <w:pStyle w:val="Smlouvaheading2"/>
        <w:tabs>
          <w:tab w:val="clear" w:pos="426"/>
        </w:tabs>
        <w:ind w:left="567" w:hanging="567"/>
        <w:rPr>
          <w:lang w:val="cs-CZ"/>
        </w:rPr>
      </w:pPr>
      <w:r w:rsidRPr="003423CB">
        <w:rPr>
          <w:lang w:val="cs-CZ"/>
        </w:rPr>
        <w:t>Nejpozději</w:t>
      </w:r>
      <w:r w:rsidRPr="00273DB8">
        <w:rPr>
          <w:szCs w:val="24"/>
          <w:lang w:val="cs-CZ"/>
        </w:rPr>
        <w:t xml:space="preserve"> do pěti (5) pracovních dnů po skončení příslušného měsíce zašle Poskytovatel Pověřené osobě výkaz poskytnutých Služeb se skutečně provedenými činnostmi a počtu hodin a zároveň zašle i výstupy z poskytnutých Služeb, zejména zápisy z jednání, poznámky, stanoviska, nákresy, dokumenty a doklady, pokud s Pověřenou osobou Objednatele nebude dohodnuto jinak. Objednatel do pěti (5) pracovních dnů od obdržení výkazu potvrdí jeho správnost nebo jej vrátí Poskytovateli k přepracování nebo doplnění s uvedením důvodů. Pokud se Objednatel ve stanovené lhůtě </w:t>
      </w:r>
      <w:proofErr w:type="gramStart"/>
      <w:r w:rsidRPr="00273DB8">
        <w:rPr>
          <w:szCs w:val="24"/>
          <w:lang w:val="cs-CZ"/>
        </w:rPr>
        <w:t>nevyjádří</w:t>
      </w:r>
      <w:proofErr w:type="gramEnd"/>
      <w:r w:rsidRPr="00273DB8">
        <w:rPr>
          <w:szCs w:val="24"/>
          <w:lang w:val="cs-CZ"/>
        </w:rPr>
        <w:t>, považuje se taková skutečnost za odsouhlasení výkazu.</w:t>
      </w:r>
    </w:p>
    <w:p w14:paraId="31576168" w14:textId="2FE022B3" w:rsidR="00333FCF" w:rsidRPr="00333FCF" w:rsidRDefault="001D26E7" w:rsidP="005F2831">
      <w:pPr>
        <w:pStyle w:val="Smlouvaheading2"/>
        <w:tabs>
          <w:tab w:val="clear" w:pos="426"/>
        </w:tabs>
        <w:ind w:left="567" w:hanging="567"/>
        <w:rPr>
          <w:lang w:val="cs-CZ"/>
        </w:rPr>
      </w:pPr>
      <w:r w:rsidRPr="00333FCF">
        <w:rPr>
          <w:lang w:val="cs-CZ"/>
        </w:rPr>
        <w:t>Poskytovatel je povinen plnit své závazky z této Smlouvy osobně, resp. pouze prostřednictvím svých zaměstnanců a poddodavatelů uvedených v </w:t>
      </w:r>
      <w:r w:rsidRPr="00333FCF">
        <w:rPr>
          <w:u w:val="single"/>
          <w:lang w:val="cs-CZ"/>
        </w:rPr>
        <w:t xml:space="preserve">Příloze č. </w:t>
      </w:r>
      <w:r>
        <w:rPr>
          <w:u w:val="single"/>
          <w:lang w:val="cs-CZ"/>
        </w:rPr>
        <w:t>3</w:t>
      </w:r>
      <w:r w:rsidRPr="00333FCF">
        <w:rPr>
          <w:lang w:val="cs-CZ"/>
        </w:rPr>
        <w:t xml:space="preserve"> Smlouvy</w:t>
      </w:r>
      <w:r w:rsidR="00333FCF" w:rsidRPr="00333FCF">
        <w:rPr>
          <w:lang w:val="cs-CZ"/>
        </w:rPr>
        <w:t>.</w:t>
      </w:r>
    </w:p>
    <w:p w14:paraId="0040AA14" w14:textId="0ED5FC51" w:rsidR="00333FCF" w:rsidRPr="00333FCF" w:rsidRDefault="00333FCF" w:rsidP="005F2831">
      <w:pPr>
        <w:pStyle w:val="Smlouvaheading2"/>
        <w:tabs>
          <w:tab w:val="clear" w:pos="426"/>
        </w:tabs>
        <w:ind w:left="567" w:hanging="567"/>
        <w:rPr>
          <w:lang w:val="cs-CZ"/>
        </w:rPr>
      </w:pPr>
      <w:r w:rsidRPr="00333FCF">
        <w:rPr>
          <w:lang w:val="cs-CZ"/>
        </w:rPr>
        <w:t xml:space="preserve">Poskytovatel je povinen plnit své závazky z této Smlouvy osobně, resp. pouze prostřednictvím svých zaměstnanců. </w:t>
      </w:r>
    </w:p>
    <w:p w14:paraId="4BC965D5" w14:textId="77777777" w:rsidR="00333FCF" w:rsidRPr="00333FCF" w:rsidRDefault="00333FCF" w:rsidP="005F2831">
      <w:pPr>
        <w:pStyle w:val="Smlouvaheading2"/>
        <w:tabs>
          <w:tab w:val="clear" w:pos="426"/>
        </w:tabs>
        <w:ind w:left="567" w:hanging="567"/>
        <w:rPr>
          <w:lang w:val="cs-CZ"/>
        </w:rPr>
      </w:pPr>
      <w:r w:rsidRPr="00333FCF">
        <w:rPr>
          <w:lang w:val="cs-CZ"/>
        </w:rPr>
        <w:t>Místem plnění je hl. m. Praha a sídlo/provozovna Poskytovatele a sídlo/provozovna Objednatele.</w:t>
      </w:r>
    </w:p>
    <w:p w14:paraId="08546870" w14:textId="77777777" w:rsidR="00333FCF" w:rsidRPr="00333FCF" w:rsidRDefault="00333FCF" w:rsidP="00776772">
      <w:pPr>
        <w:pStyle w:val="Smlouvaheading1"/>
        <w:spacing w:before="240"/>
        <w:ind w:left="567" w:hanging="567"/>
        <w:rPr>
          <w:lang w:val="cs-CZ"/>
        </w:rPr>
      </w:pPr>
      <w:r w:rsidRPr="00704405">
        <w:t>Práva</w:t>
      </w:r>
      <w:r w:rsidRPr="00333FCF">
        <w:rPr>
          <w:lang w:val="cs-CZ"/>
        </w:rPr>
        <w:t xml:space="preserve"> a povinnosti Stran</w:t>
      </w:r>
    </w:p>
    <w:p w14:paraId="29373A33" w14:textId="77777777" w:rsidR="00333FCF" w:rsidRPr="00333FCF" w:rsidRDefault="00333FCF" w:rsidP="005F2831">
      <w:pPr>
        <w:pStyle w:val="Smlouvaheading2"/>
        <w:tabs>
          <w:tab w:val="clear" w:pos="426"/>
        </w:tabs>
        <w:ind w:left="567" w:hanging="567"/>
        <w:rPr>
          <w:lang w:val="cs-CZ"/>
        </w:rPr>
      </w:pPr>
      <w:bookmarkStart w:id="2" w:name="_Ref40947754"/>
      <w:r w:rsidRPr="00333FCF">
        <w:rPr>
          <w:lang w:val="cs-CZ"/>
        </w:rPr>
        <w:t>Objednatel se touto Smlouvou zavazuje:</w:t>
      </w:r>
    </w:p>
    <w:p w14:paraId="46C08221" w14:textId="77777777" w:rsidR="00333FCF" w:rsidRPr="00333FCF" w:rsidRDefault="00333FCF" w:rsidP="005F2831">
      <w:pPr>
        <w:pStyle w:val="slovanseznam2"/>
        <w:ind w:left="851" w:hanging="284"/>
        <w:rPr>
          <w:lang w:val="cs-CZ"/>
        </w:rPr>
      </w:pPr>
      <w:r w:rsidRPr="00333FCF">
        <w:rPr>
          <w:lang w:val="cs-CZ"/>
        </w:rPr>
        <w:t>Zajistit takové provozní podmínky, aby Poskytovatel mohl řádně vykonávat Služby.</w:t>
      </w:r>
    </w:p>
    <w:p w14:paraId="624D1064" w14:textId="77777777" w:rsidR="00333FCF" w:rsidRPr="00333FCF" w:rsidRDefault="00333FCF" w:rsidP="005F2831">
      <w:pPr>
        <w:pStyle w:val="Smlouvaheading2"/>
        <w:tabs>
          <w:tab w:val="clear" w:pos="426"/>
        </w:tabs>
        <w:ind w:left="567" w:hanging="567"/>
        <w:rPr>
          <w:lang w:val="cs-CZ"/>
        </w:rPr>
      </w:pPr>
      <w:r w:rsidRPr="00333FCF">
        <w:rPr>
          <w:lang w:val="cs-CZ"/>
        </w:rPr>
        <w:t>Objednatel je na základě této Smlouvy oprávněn:</w:t>
      </w:r>
    </w:p>
    <w:p w14:paraId="417AB574" w14:textId="77777777" w:rsidR="00333FCF" w:rsidRPr="00F866C0" w:rsidRDefault="00333FCF" w:rsidP="00452A2F">
      <w:pPr>
        <w:pStyle w:val="slovanseznam2"/>
        <w:numPr>
          <w:ilvl w:val="0"/>
          <w:numId w:val="17"/>
        </w:numPr>
        <w:ind w:left="993" w:hanging="426"/>
        <w:rPr>
          <w:lang w:val="cs-CZ"/>
        </w:rPr>
      </w:pPr>
      <w:r w:rsidRPr="00F866C0">
        <w:rPr>
          <w:lang w:val="cs-CZ"/>
        </w:rPr>
        <w:t>Provádět kontrolu plnění povinností Poskytovatele.</w:t>
      </w:r>
    </w:p>
    <w:p w14:paraId="1B8FF6EA" w14:textId="77777777" w:rsidR="00333FCF" w:rsidRPr="00333FCF" w:rsidRDefault="00333FCF" w:rsidP="003423CB">
      <w:pPr>
        <w:pStyle w:val="slovanseznam2"/>
        <w:ind w:left="927"/>
        <w:rPr>
          <w:lang w:val="cs-CZ"/>
        </w:rPr>
      </w:pPr>
      <w:r w:rsidRPr="00333FCF">
        <w:rPr>
          <w:lang w:val="cs-CZ"/>
        </w:rPr>
        <w:t>Udílet doplňující pokyny Poskytovateli k provádění Služeb.</w:t>
      </w:r>
    </w:p>
    <w:p w14:paraId="7D002554" w14:textId="77777777" w:rsidR="00333FCF" w:rsidRPr="00333FCF" w:rsidRDefault="00333FCF" w:rsidP="003423CB">
      <w:pPr>
        <w:pStyle w:val="slovanseznam2"/>
        <w:ind w:left="927"/>
        <w:rPr>
          <w:lang w:val="cs-CZ"/>
        </w:rPr>
      </w:pPr>
      <w:r w:rsidRPr="00333FCF">
        <w:rPr>
          <w:lang w:val="cs-CZ"/>
        </w:rPr>
        <w:t>Nakládat s Výstupem dle svých provozních potřeb. Předáním Výstupu uděluje Poskytovatel Objednateli souhlas k jeho dalšímu využití bez jakýchkoliv omezení, Výstup přechází do vlastnictví Objednatele.</w:t>
      </w:r>
    </w:p>
    <w:p w14:paraId="09A4FBCF" w14:textId="77777777" w:rsidR="00333FCF" w:rsidRPr="00333FCF" w:rsidRDefault="00333FCF" w:rsidP="005F2831">
      <w:pPr>
        <w:pStyle w:val="Smlouvaheading2"/>
        <w:tabs>
          <w:tab w:val="clear" w:pos="426"/>
        </w:tabs>
        <w:ind w:left="567" w:hanging="567"/>
        <w:rPr>
          <w:lang w:val="cs-CZ"/>
        </w:rPr>
      </w:pPr>
      <w:bookmarkStart w:id="3" w:name="_Ref64963239"/>
      <w:r w:rsidRPr="00333FCF">
        <w:rPr>
          <w:lang w:val="cs-CZ"/>
        </w:rPr>
        <w:t>Poskytovatel se touto Smlouvou zavazuje:</w:t>
      </w:r>
      <w:bookmarkEnd w:id="3"/>
    </w:p>
    <w:p w14:paraId="195CE415" w14:textId="77777777" w:rsidR="00333FCF" w:rsidRPr="00F866C0" w:rsidRDefault="00333FCF" w:rsidP="00452A2F">
      <w:pPr>
        <w:pStyle w:val="slovanseznam2"/>
        <w:numPr>
          <w:ilvl w:val="0"/>
          <w:numId w:val="18"/>
        </w:numPr>
        <w:ind w:left="993" w:hanging="426"/>
        <w:rPr>
          <w:lang w:val="cs-CZ"/>
        </w:rPr>
      </w:pPr>
      <w:r w:rsidRPr="00F866C0">
        <w:rPr>
          <w:lang w:val="cs-CZ"/>
        </w:rPr>
        <w:t>Zahájit poskytování Služeb bezprostředně po nabytí účinnosti Smlouvy.</w:t>
      </w:r>
    </w:p>
    <w:p w14:paraId="1BA6AFBB" w14:textId="42D64825" w:rsidR="00333FCF" w:rsidRPr="00F866C0" w:rsidRDefault="00333FCF" w:rsidP="00452A2F">
      <w:pPr>
        <w:pStyle w:val="slovanseznam2"/>
        <w:numPr>
          <w:ilvl w:val="0"/>
          <w:numId w:val="18"/>
        </w:numPr>
        <w:ind w:left="993" w:hanging="426"/>
        <w:rPr>
          <w:lang w:val="cs-CZ"/>
        </w:rPr>
      </w:pPr>
      <w:r w:rsidRPr="00F866C0">
        <w:rPr>
          <w:lang w:val="cs-CZ"/>
        </w:rPr>
        <w:t xml:space="preserve">Poskytovat </w:t>
      </w:r>
      <w:r w:rsidR="00593C61">
        <w:rPr>
          <w:lang w:val="cs-CZ"/>
        </w:rPr>
        <w:t>S</w:t>
      </w:r>
      <w:r w:rsidRPr="00F866C0">
        <w:rPr>
          <w:lang w:val="cs-CZ"/>
        </w:rPr>
        <w:t>lužby v rozsahu Smlouvy řádně a včas v dohodnutých průběžných termínech.</w:t>
      </w:r>
    </w:p>
    <w:p w14:paraId="64B051F4" w14:textId="23DA4A1A" w:rsidR="00333FCF" w:rsidRPr="00F866C0" w:rsidRDefault="00333FCF" w:rsidP="00452A2F">
      <w:pPr>
        <w:pStyle w:val="slovanseznam2"/>
        <w:numPr>
          <w:ilvl w:val="0"/>
          <w:numId w:val="18"/>
        </w:numPr>
        <w:ind w:left="993" w:hanging="426"/>
        <w:rPr>
          <w:lang w:val="cs-CZ"/>
        </w:rPr>
      </w:pPr>
      <w:r w:rsidRPr="00F866C0">
        <w:rPr>
          <w:lang w:val="cs-CZ"/>
        </w:rPr>
        <w:t>Ukončit poskytování Služeb a předat Výstup Objednateli nejpozději do 31. 12. 202</w:t>
      </w:r>
      <w:r w:rsidR="000611DE">
        <w:rPr>
          <w:lang w:val="cs-CZ"/>
        </w:rPr>
        <w:t>5</w:t>
      </w:r>
      <w:r w:rsidRPr="00F866C0">
        <w:rPr>
          <w:lang w:val="cs-CZ"/>
        </w:rPr>
        <w:t>.</w:t>
      </w:r>
    </w:p>
    <w:p w14:paraId="5B44E03F" w14:textId="77777777" w:rsidR="00333FCF" w:rsidRPr="00F866C0" w:rsidRDefault="00333FCF" w:rsidP="00452A2F">
      <w:pPr>
        <w:pStyle w:val="slovanseznam2"/>
        <w:numPr>
          <w:ilvl w:val="0"/>
          <w:numId w:val="18"/>
        </w:numPr>
        <w:ind w:left="993" w:hanging="426"/>
        <w:rPr>
          <w:lang w:val="cs-CZ"/>
        </w:rPr>
      </w:pPr>
      <w:r w:rsidRPr="00F866C0">
        <w:rPr>
          <w:lang w:val="cs-CZ"/>
        </w:rPr>
        <w:t>Zajistit veškeré další úkony a jednání, jichž bude třeba k zajištění řádného poskytnutí Služeb v souladu s platnými právními předpisy. O potřebě uskutečnění úkonů, k jejichž provedení je oprávněn pouze Objednatel, a k jejichž provedení bude ze strany Poskytovatele vyžadována plná moc, je Poskytovatel povinen neprodleně o tomto informovat Objednatele.</w:t>
      </w:r>
    </w:p>
    <w:p w14:paraId="7C5BAC39" w14:textId="77777777" w:rsidR="00333FCF" w:rsidRPr="00333FCF" w:rsidRDefault="00333FCF" w:rsidP="005F2831">
      <w:pPr>
        <w:pStyle w:val="Smlouvaheading2"/>
        <w:tabs>
          <w:tab w:val="clear" w:pos="426"/>
        </w:tabs>
        <w:ind w:left="567" w:hanging="567"/>
        <w:rPr>
          <w:lang w:val="cs-CZ"/>
        </w:rPr>
      </w:pPr>
      <w:r w:rsidRPr="00333FCF">
        <w:rPr>
          <w:lang w:val="cs-CZ"/>
        </w:rPr>
        <w:t>Poskytovatel prohlašuje, že splňuje kvalifikační předpoklady vyžadované Objednatelem pro účely realizace předmětu smlouvy.</w:t>
      </w:r>
    </w:p>
    <w:p w14:paraId="63EAF0A7" w14:textId="77777777" w:rsidR="00333FCF" w:rsidRPr="00333FCF" w:rsidRDefault="00333FCF" w:rsidP="005F2831">
      <w:pPr>
        <w:pStyle w:val="Smlouvaheading2"/>
        <w:tabs>
          <w:tab w:val="clear" w:pos="426"/>
        </w:tabs>
        <w:ind w:left="567" w:hanging="567"/>
        <w:rPr>
          <w:lang w:val="cs-CZ"/>
        </w:rPr>
      </w:pPr>
      <w:r w:rsidRPr="00333FCF">
        <w:rPr>
          <w:lang w:val="cs-CZ"/>
        </w:rPr>
        <w:t>Poskytovatel se zavazuje plnit své závazky z této Smlouvy s veškerou odbornou péčí, podle pokynů Objednatele a v souladu s jeho zájmy.</w:t>
      </w:r>
    </w:p>
    <w:p w14:paraId="471F30E0" w14:textId="77777777" w:rsidR="00333FCF" w:rsidRPr="00333FCF" w:rsidRDefault="00333FCF" w:rsidP="005F2831">
      <w:pPr>
        <w:pStyle w:val="Smlouvaheading2"/>
        <w:tabs>
          <w:tab w:val="clear" w:pos="426"/>
        </w:tabs>
        <w:ind w:left="567" w:hanging="567"/>
        <w:rPr>
          <w:lang w:val="cs-CZ"/>
        </w:rPr>
      </w:pPr>
      <w:r w:rsidRPr="00333FCF">
        <w:rPr>
          <w:lang w:val="cs-CZ"/>
        </w:rPr>
        <w:t>Poskytovatel jmenuje Odpovědnou osobu, která je uvedena v </w:t>
      </w:r>
      <w:r w:rsidRPr="00333FCF">
        <w:rPr>
          <w:u w:val="single"/>
          <w:lang w:val="cs-CZ"/>
        </w:rPr>
        <w:t>Příloze č. 1</w:t>
      </w:r>
      <w:r w:rsidRPr="00333FCF">
        <w:rPr>
          <w:lang w:val="cs-CZ"/>
        </w:rPr>
        <w:t xml:space="preserve"> této Smlouvy a která bude komunikačním partnerem Objednatele a bude plně informována o zajišťování plnění činností podle této Smlouvy.</w:t>
      </w:r>
    </w:p>
    <w:p w14:paraId="12A2E508" w14:textId="77777777" w:rsidR="00333FCF" w:rsidRPr="00333FCF" w:rsidRDefault="00333FCF" w:rsidP="005F2831">
      <w:pPr>
        <w:pStyle w:val="Smlouvaheading2"/>
        <w:tabs>
          <w:tab w:val="clear" w:pos="426"/>
        </w:tabs>
        <w:ind w:left="567" w:hanging="567"/>
        <w:rPr>
          <w:lang w:val="cs-CZ"/>
        </w:rPr>
      </w:pPr>
      <w:r w:rsidRPr="00333FCF">
        <w:rPr>
          <w:lang w:val="cs-CZ"/>
        </w:rPr>
        <w:t>Při změně Odpovědné osoby a Pověřené osoby není nutné uzavírat písemný dodatek k této Smlouvě. Strana, u které změna nastala, je povinna oznámit tuto skutečnost písemně druhé Straně. Účinnost změny je ke dni doručení oznámení druhé Straně.</w:t>
      </w:r>
    </w:p>
    <w:p w14:paraId="0E392DB7" w14:textId="1E5BA3A7" w:rsidR="00333FCF" w:rsidRPr="00333FCF" w:rsidRDefault="00333FCF" w:rsidP="005F2831">
      <w:pPr>
        <w:pStyle w:val="Smlouvaheading2"/>
        <w:tabs>
          <w:tab w:val="clear" w:pos="426"/>
        </w:tabs>
        <w:ind w:left="567" w:hanging="567"/>
        <w:rPr>
          <w:b/>
          <w:caps/>
          <w:kern w:val="32"/>
          <w:sz w:val="22"/>
          <w:szCs w:val="28"/>
          <w:lang w:val="cs-CZ"/>
        </w:rPr>
      </w:pPr>
      <w:r w:rsidRPr="00333FCF">
        <w:rPr>
          <w:lang w:val="cs-CZ"/>
        </w:rPr>
        <w:t>Poskytovatel je oprávněn využít k plnění závazků dle Smlouvy poddodavatele, ale pouze výhradně dle</w:t>
      </w:r>
      <w:r w:rsidR="005F2831">
        <w:rPr>
          <w:lang w:val="cs-CZ"/>
        </w:rPr>
        <w:t> </w:t>
      </w:r>
      <w:r w:rsidRPr="00333FCF">
        <w:rPr>
          <w:lang w:val="cs-CZ"/>
        </w:rPr>
        <w:t>seznamu a v rozsahu poddodavatelského systému, jak je uveden v </w:t>
      </w:r>
      <w:r w:rsidRPr="00333FCF">
        <w:rPr>
          <w:u w:val="single"/>
          <w:lang w:val="cs-CZ"/>
        </w:rPr>
        <w:t xml:space="preserve">Příloze č. </w:t>
      </w:r>
      <w:r w:rsidR="001D26E7">
        <w:rPr>
          <w:u w:val="single"/>
          <w:lang w:val="cs-CZ"/>
        </w:rPr>
        <w:t>3</w:t>
      </w:r>
      <w:r w:rsidRPr="00333FCF">
        <w:rPr>
          <w:lang w:val="cs-CZ"/>
        </w:rPr>
        <w:t xml:space="preserve"> této Smlouvy.  Každá změna poddodavatelského systému podléhá předchozímu písemnému souhlasu Objednatele. Při provádění činností poddodavateli Poskytovatel odpovídá, jako by je prováděl sám.</w:t>
      </w:r>
      <w:bookmarkStart w:id="4" w:name="_Ref64631901"/>
      <w:bookmarkEnd w:id="2"/>
    </w:p>
    <w:p w14:paraId="429B75BC" w14:textId="77777777" w:rsidR="00333FCF" w:rsidRPr="00333FCF" w:rsidRDefault="00333FCF" w:rsidP="00776772">
      <w:pPr>
        <w:pStyle w:val="Smlouvaheading1"/>
        <w:spacing w:before="240"/>
        <w:ind w:left="567" w:hanging="567"/>
        <w:rPr>
          <w:lang w:val="cs-CZ"/>
        </w:rPr>
      </w:pPr>
      <w:r w:rsidRPr="00704405">
        <w:lastRenderedPageBreak/>
        <w:t>Odměna</w:t>
      </w:r>
      <w:r w:rsidRPr="00333FCF">
        <w:rPr>
          <w:lang w:val="cs-CZ"/>
        </w:rPr>
        <w:t xml:space="preserve"> a platební podmínky</w:t>
      </w:r>
      <w:bookmarkEnd w:id="4"/>
    </w:p>
    <w:p w14:paraId="6100863C" w14:textId="7FB20247" w:rsidR="00333FCF" w:rsidRPr="00333FCF" w:rsidRDefault="00333FCF" w:rsidP="005F2831">
      <w:pPr>
        <w:pStyle w:val="Smlouvaheading2"/>
        <w:tabs>
          <w:tab w:val="clear" w:pos="426"/>
        </w:tabs>
        <w:ind w:left="567" w:hanging="567"/>
        <w:rPr>
          <w:b/>
          <w:caps/>
          <w:kern w:val="32"/>
          <w:lang w:val="cs-CZ"/>
        </w:rPr>
      </w:pPr>
      <w:bookmarkStart w:id="5" w:name="_Ref54111672"/>
      <w:bookmarkStart w:id="6" w:name="_Ref64963279"/>
      <w:bookmarkStart w:id="7" w:name="_Ref39665497"/>
      <w:r w:rsidRPr="00333FCF">
        <w:rPr>
          <w:lang w:val="cs-CZ"/>
        </w:rPr>
        <w:t>Objednatel se zavazuje uhradit za řádné poskytnutí Služeb Poskytovateli odměnu</w:t>
      </w:r>
      <w:r w:rsidR="00F14B49">
        <w:rPr>
          <w:lang w:val="cs-CZ"/>
        </w:rPr>
        <w:t xml:space="preserve"> (dále jen „</w:t>
      </w:r>
      <w:r w:rsidR="00F14B49" w:rsidRPr="003423CB">
        <w:rPr>
          <w:b/>
          <w:bCs/>
          <w:lang w:val="cs-CZ"/>
        </w:rPr>
        <w:t>Odměna</w:t>
      </w:r>
      <w:r w:rsidR="00F14B49">
        <w:rPr>
          <w:lang w:val="cs-CZ"/>
        </w:rPr>
        <w:t>“)</w:t>
      </w:r>
      <w:r w:rsidRPr="00333FCF">
        <w:rPr>
          <w:lang w:val="cs-CZ"/>
        </w:rPr>
        <w:t>, stanovenou ve výši:</w:t>
      </w:r>
    </w:p>
    <w:p w14:paraId="6C2A9CF0" w14:textId="5094CB1C" w:rsidR="00333FCF" w:rsidRPr="00C02EFD" w:rsidRDefault="000C357E" w:rsidP="00452A2F">
      <w:pPr>
        <w:pStyle w:val="slovanseznam2"/>
        <w:numPr>
          <w:ilvl w:val="0"/>
          <w:numId w:val="19"/>
        </w:numPr>
        <w:ind w:left="993" w:hanging="426"/>
        <w:rPr>
          <w:rFonts w:cs="Arial"/>
          <w:bCs/>
          <w:iCs/>
          <w:lang w:val="cs-CZ"/>
        </w:rPr>
      </w:pPr>
      <w:r>
        <w:rPr>
          <w:b/>
          <w:lang w:val="cs-CZ"/>
        </w:rPr>
        <w:t>14 400</w:t>
      </w:r>
      <w:r w:rsidR="00333FCF" w:rsidRPr="00F866C0">
        <w:rPr>
          <w:b/>
          <w:lang w:val="cs-CZ"/>
        </w:rPr>
        <w:t xml:space="preserve"> Kč </w:t>
      </w:r>
      <w:r w:rsidR="00776772">
        <w:rPr>
          <w:b/>
          <w:lang w:val="cs-CZ"/>
        </w:rPr>
        <w:t xml:space="preserve">bez DPH </w:t>
      </w:r>
      <w:r w:rsidR="00333FCF" w:rsidRPr="00F866C0">
        <w:rPr>
          <w:lang w:val="cs-CZ"/>
        </w:rPr>
        <w:t>(</w:t>
      </w:r>
      <w:r w:rsidR="00776772">
        <w:rPr>
          <w:lang w:val="cs-CZ"/>
        </w:rPr>
        <w:t>slovy: čtrnáct tisíc čtyři sta korun českých</w:t>
      </w:r>
      <w:r w:rsidR="00333FCF" w:rsidRPr="00F866C0">
        <w:rPr>
          <w:lang w:val="cs-CZ"/>
        </w:rPr>
        <w:t xml:space="preserve">) za 1 den, tj. 8 hodin poskytování </w:t>
      </w:r>
      <w:r w:rsidR="00593C61">
        <w:rPr>
          <w:lang w:val="cs-CZ"/>
        </w:rPr>
        <w:t>S</w:t>
      </w:r>
      <w:r w:rsidR="00333FCF" w:rsidRPr="00F866C0">
        <w:rPr>
          <w:lang w:val="cs-CZ"/>
        </w:rPr>
        <w:t>lužeb,</w:t>
      </w:r>
    </w:p>
    <w:p w14:paraId="39D387AB" w14:textId="7740DF3D" w:rsidR="00333FCF" w:rsidRPr="00333FCF" w:rsidRDefault="00333FCF" w:rsidP="000611DE">
      <w:pPr>
        <w:pStyle w:val="slovanseznam2"/>
        <w:ind w:left="993" w:hanging="426"/>
        <w:jc w:val="both"/>
        <w:rPr>
          <w:rFonts w:cs="Arial"/>
          <w:bCs/>
          <w:lang w:val="cs-CZ" w:eastAsia="cs-CZ"/>
        </w:rPr>
      </w:pPr>
      <w:r w:rsidRPr="00333FCF">
        <w:rPr>
          <w:lang w:val="cs-CZ"/>
        </w:rPr>
        <w:t xml:space="preserve">přičemž celková odměna za poskytování </w:t>
      </w:r>
      <w:r w:rsidR="00593C61">
        <w:rPr>
          <w:lang w:val="cs-CZ"/>
        </w:rPr>
        <w:t>S</w:t>
      </w:r>
      <w:r w:rsidRPr="00333FCF">
        <w:rPr>
          <w:lang w:val="cs-CZ"/>
        </w:rPr>
        <w:t xml:space="preserve">lužeb dle této Smlouvy </w:t>
      </w:r>
      <w:r w:rsidRPr="00333FCF">
        <w:rPr>
          <w:b/>
          <w:szCs w:val="24"/>
          <w:lang w:val="cs-CZ"/>
        </w:rPr>
        <w:t xml:space="preserve">nepřesáhne </w:t>
      </w:r>
      <w:r w:rsidR="00776772">
        <w:rPr>
          <w:b/>
          <w:szCs w:val="24"/>
          <w:lang w:val="cs-CZ"/>
        </w:rPr>
        <w:t xml:space="preserve">499 </w:t>
      </w:r>
      <w:r w:rsidRPr="00333FCF">
        <w:rPr>
          <w:b/>
          <w:szCs w:val="24"/>
          <w:lang w:val="cs-CZ"/>
        </w:rPr>
        <w:t>500 Kč</w:t>
      </w:r>
      <w:r w:rsidR="0048269D">
        <w:rPr>
          <w:b/>
          <w:szCs w:val="24"/>
          <w:lang w:val="cs-CZ"/>
        </w:rPr>
        <w:t xml:space="preserve"> bez DPH</w:t>
      </w:r>
      <w:r w:rsidRPr="00333FCF">
        <w:rPr>
          <w:lang w:val="cs-CZ"/>
        </w:rPr>
        <w:t xml:space="preserve"> (</w:t>
      </w:r>
      <w:r w:rsidR="0048269D">
        <w:rPr>
          <w:lang w:val="cs-CZ"/>
        </w:rPr>
        <w:t>slovy: čtyři sta devadesát devět tisíc pět set korun českých</w:t>
      </w:r>
      <w:r w:rsidRPr="00333FCF">
        <w:rPr>
          <w:lang w:val="cs-CZ"/>
        </w:rPr>
        <w:t>). Služby poskytované Poskytovatelem nad rámec uvedeného finančního limitu nebudou považovány za Služby dle této Smlouvy a Poskytovateli nevzniká nárok na jejich úhradu.</w:t>
      </w:r>
    </w:p>
    <w:p w14:paraId="030874EE" w14:textId="77777777" w:rsidR="00333FCF" w:rsidRPr="00333FCF" w:rsidRDefault="00333FCF" w:rsidP="000611DE">
      <w:pPr>
        <w:pStyle w:val="slovanseznam2"/>
        <w:ind w:left="993" w:hanging="426"/>
        <w:rPr>
          <w:lang w:val="cs-CZ"/>
        </w:rPr>
      </w:pPr>
      <w:r w:rsidRPr="00333FCF">
        <w:rPr>
          <w:rFonts w:cs="Times New Roman"/>
          <w:lang w:val="cs-CZ"/>
        </w:rPr>
        <w:t>Strany</w:t>
      </w:r>
      <w:r w:rsidRPr="00333FCF">
        <w:rPr>
          <w:lang w:val="cs-CZ"/>
        </w:rPr>
        <w:t xml:space="preserve"> se rovněž dohodly, že nejmenší účtovanou jednotkou bude 0,25 dne.</w:t>
      </w:r>
    </w:p>
    <w:p w14:paraId="767A7EB6" w14:textId="77777777" w:rsidR="00333FCF" w:rsidRPr="00333FCF" w:rsidRDefault="00333FCF" w:rsidP="005F2831">
      <w:pPr>
        <w:pStyle w:val="Smlouvaheading2"/>
        <w:tabs>
          <w:tab w:val="clear" w:pos="426"/>
        </w:tabs>
        <w:ind w:left="567" w:hanging="567"/>
        <w:rPr>
          <w:lang w:val="cs-CZ"/>
        </w:rPr>
      </w:pPr>
      <w:r w:rsidRPr="00333FCF">
        <w:rPr>
          <w:lang w:val="cs-CZ"/>
        </w:rPr>
        <w:t>Odměna nezahrnuje daň z přidané hodnoty, tato daň bude připočtena ve výši dle platných právních předpisů ke dni zdanitelného plnění.</w:t>
      </w:r>
    </w:p>
    <w:p w14:paraId="545C0B6C" w14:textId="77777777" w:rsidR="00333FCF" w:rsidRPr="00333FCF" w:rsidRDefault="00333FCF" w:rsidP="005F2831">
      <w:pPr>
        <w:pStyle w:val="Smlouvaheading2"/>
        <w:tabs>
          <w:tab w:val="clear" w:pos="426"/>
        </w:tabs>
        <w:ind w:left="567" w:hanging="567"/>
        <w:rPr>
          <w:lang w:val="cs-CZ"/>
        </w:rPr>
      </w:pPr>
      <w:r w:rsidRPr="00333FCF">
        <w:rPr>
          <w:lang w:val="cs-CZ"/>
        </w:rPr>
        <w:t>Odměna zahrnuje veškeré přímé i nepřímé náklady Poskytovatele nutně nebo účelně vynaložené při poskytování Služeb, resp. v souvislosti s plněním jeho závazků z této Smlouvy. Poskytovatel není oprávněn požadovat zálohu.</w:t>
      </w:r>
    </w:p>
    <w:p w14:paraId="6A2F1003" w14:textId="46850515" w:rsidR="00333FCF" w:rsidRPr="00333FCF" w:rsidRDefault="00333FCF" w:rsidP="005F2831">
      <w:pPr>
        <w:pStyle w:val="Smlouvaheading2"/>
        <w:tabs>
          <w:tab w:val="clear" w:pos="426"/>
        </w:tabs>
        <w:ind w:left="567" w:hanging="567"/>
        <w:rPr>
          <w:lang w:val="cs-CZ"/>
        </w:rPr>
      </w:pPr>
      <w:r w:rsidRPr="00333FCF">
        <w:rPr>
          <w:lang w:val="cs-CZ"/>
        </w:rPr>
        <w:t xml:space="preserve">Odměna bude hrazena na základě dílčích faktur, které je Poskytovatel oprávněn vystavit po ukončení každého měsíce, v němž byla </w:t>
      </w:r>
      <w:r w:rsidR="00593C61">
        <w:rPr>
          <w:lang w:val="cs-CZ"/>
        </w:rPr>
        <w:t>S</w:t>
      </w:r>
      <w:r w:rsidRPr="00333FCF">
        <w:rPr>
          <w:lang w:val="cs-CZ"/>
        </w:rPr>
        <w:t>lužba poskytována, ke dni podpisu Akceptačního protokolu za daný měsíc, a to bezhotovostním převodem na účet Poskytovatele uvedený v záhlaví Smlouvy.  Poskytovatel je povinen vyzvat Objednatele k převzetí Výstupu nejméně 3 dny předem. V případě, že Objednatel shledá výhrady, musí být o tomto sepsán záznam a stanovena Poskytovateli lhůta k jejich odstranění.  V takovém případě nárok Poskytovatele na vystavení faktury a zaplacení Odměny vzniká až</w:t>
      </w:r>
      <w:r w:rsidR="005F2831">
        <w:rPr>
          <w:lang w:val="cs-CZ"/>
        </w:rPr>
        <w:t> </w:t>
      </w:r>
      <w:r w:rsidRPr="00333FCF">
        <w:rPr>
          <w:lang w:val="cs-CZ"/>
        </w:rPr>
        <w:t>po</w:t>
      </w:r>
      <w:r w:rsidR="005F2831">
        <w:rPr>
          <w:lang w:val="cs-CZ"/>
        </w:rPr>
        <w:t> </w:t>
      </w:r>
      <w:r w:rsidRPr="00333FCF">
        <w:rPr>
          <w:lang w:val="cs-CZ"/>
        </w:rPr>
        <w:t>odstranění zjištěných vad a následném podpisu Akceptačního protokolu. Dnem uskutečnění zdanitelného plnění je den podpisu Akceptačního protokolu. Nedílnou součástí faktury je Akceptační protokol, který bude obsahovat soupis dní poskytování Služeb.</w:t>
      </w:r>
    </w:p>
    <w:p w14:paraId="2A8644DE" w14:textId="70AA6055" w:rsidR="00333FCF" w:rsidRPr="00333FCF" w:rsidRDefault="00333FCF" w:rsidP="005F2831">
      <w:pPr>
        <w:pStyle w:val="Smlouvaheading2"/>
        <w:tabs>
          <w:tab w:val="clear" w:pos="426"/>
        </w:tabs>
        <w:ind w:left="567" w:hanging="567"/>
        <w:rPr>
          <w:lang w:val="cs-CZ"/>
        </w:rPr>
      </w:pPr>
      <w:r w:rsidRPr="00333FCF">
        <w:rPr>
          <w:lang w:val="cs-CZ"/>
        </w:rPr>
        <w:t>Doba splatnosti faktury je třicet (30) dnů ode dne jejího doručení na e-mailovou adresu</w:t>
      </w:r>
      <w:r w:rsidRPr="00333FCF">
        <w:rPr>
          <w:lang w:val="cs-CZ"/>
        </w:rPr>
        <w:br/>
      </w:r>
      <w:hyperlink r:id="rId8" w:history="1">
        <w:proofErr w:type="spellStart"/>
        <w:r w:rsidR="00E45F36">
          <w:rPr>
            <w:color w:val="0000FF"/>
            <w:u w:val="single"/>
            <w:lang w:val="cs-CZ"/>
          </w:rPr>
          <w:t>xxxxxxxxxxxxx</w:t>
        </w:r>
        <w:proofErr w:type="spellEnd"/>
      </w:hyperlink>
      <w:r w:rsidRPr="00333FCF">
        <w:rPr>
          <w:lang w:val="cs-CZ"/>
        </w:rPr>
        <w:t>. Připadne-li termín splatnosti na sobotu, neděli, den pracovního klidu ve smyslu platných právních předpisů nebo den, který není pracovním dnem podle zákona č. 370/2017 Sb., o platebním styku, ve znění zákona č. 5/2019 Sb., posouvá se termín splatnosti na nejbližší následující pracovní den. Ke splnění závazku Objednatele dojde odepsáním fakturované částky z účtu Objednatele ve prospěch účtu Poskytovatele.</w:t>
      </w:r>
    </w:p>
    <w:p w14:paraId="7C0CC333" w14:textId="77777777" w:rsidR="00333FCF" w:rsidRPr="00333FCF" w:rsidRDefault="00333FCF" w:rsidP="005F2831">
      <w:pPr>
        <w:pStyle w:val="Smlouvaheading2"/>
        <w:tabs>
          <w:tab w:val="clear" w:pos="426"/>
        </w:tabs>
        <w:ind w:left="567" w:hanging="567"/>
        <w:rPr>
          <w:lang w:val="cs-CZ"/>
        </w:rPr>
      </w:pPr>
      <w:r w:rsidRPr="00333FCF">
        <w:rPr>
          <w:lang w:val="cs-CZ"/>
        </w:rPr>
        <w:t xml:space="preserve">Každá faktura vystavená Poskytovatelem musí obsahovat veškeré náležitosti stanovené platnými právními předpisy, zejména § 435 Občanského zákoníku, a musí být doplněna o doklady stanovené touto Smlouvou. V případě, že faktura doručená Objednateli nebude obsahovat některou z předepsaných náležitostí nebo ji bude obsahovat chybně, je Objednatel oprávněn vrátit takovouto fakturu Poskytovateli. Lhůta splatnosti v takovémto případě </w:t>
      </w:r>
      <w:proofErr w:type="gramStart"/>
      <w:r w:rsidRPr="00333FCF">
        <w:rPr>
          <w:lang w:val="cs-CZ"/>
        </w:rPr>
        <w:t>neběží</w:t>
      </w:r>
      <w:proofErr w:type="gramEnd"/>
      <w:r w:rsidRPr="00333FCF">
        <w:rPr>
          <w:lang w:val="cs-CZ"/>
        </w:rPr>
        <w:t>, přičemž nová lhůta splatnosti počíná běžet až od doručení opravené či doplněné faktury Objednateli.</w:t>
      </w:r>
    </w:p>
    <w:p w14:paraId="10A97178" w14:textId="0AD76EA6" w:rsidR="00333FCF" w:rsidRDefault="00333FCF" w:rsidP="005F2831">
      <w:pPr>
        <w:pStyle w:val="Smlouvaheading2"/>
        <w:tabs>
          <w:tab w:val="clear" w:pos="426"/>
        </w:tabs>
        <w:ind w:left="567" w:hanging="567"/>
        <w:rPr>
          <w:lang w:val="cs-CZ"/>
        </w:rPr>
      </w:pPr>
      <w:r w:rsidRPr="00333FCF">
        <w:rPr>
          <w:lang w:val="cs-CZ"/>
        </w:rPr>
        <w:t>Smluvní strany souhlasí s použitím faktur vystavených na základě Smlouvy výhradně v elektronické podobě (faktura má elektronickou podobu tehdy, pokud je vystavena a obdržena elektronicky) – dále jen „</w:t>
      </w:r>
      <w:r w:rsidRPr="000611DE">
        <w:rPr>
          <w:b/>
          <w:bCs/>
          <w:lang w:val="cs-CZ"/>
        </w:rPr>
        <w:t>Elektronická faktura</w:t>
      </w:r>
      <w:r w:rsidRPr="00333FCF">
        <w:rPr>
          <w:lang w:val="cs-CZ"/>
        </w:rPr>
        <w:t xml:space="preserve">“. Smluvní strany sjednávají, že věrohodnost původu faktury v elektronické podobě a neporušenost jejího obsahu bude zajištěna v souladu s platnou právní úpravou. Poskytovatel je povinen doručit Objednateli fakturu elektronicky, a to výlučně e-mailem na e-mailovou adresu: </w:t>
      </w:r>
      <w:hyperlink r:id="rId9" w:history="1">
        <w:proofErr w:type="spellStart"/>
        <w:r w:rsidR="00E45F36">
          <w:rPr>
            <w:color w:val="0000FF"/>
            <w:u w:val="single"/>
            <w:lang w:val="cs-CZ"/>
          </w:rPr>
          <w:t>xxxxxxxxxxxxxx</w:t>
        </w:r>
        <w:proofErr w:type="spellEnd"/>
      </w:hyperlink>
      <w:r w:rsidRPr="00333FCF">
        <w:rPr>
          <w:lang w:val="cs-CZ"/>
        </w:rPr>
        <w:t xml:space="preserve">. Zaslání Elektronické faktury Poskytovatelem na jinou e-mailovou </w:t>
      </w:r>
      <w:proofErr w:type="gramStart"/>
      <w:r w:rsidRPr="00333FCF">
        <w:rPr>
          <w:lang w:val="cs-CZ"/>
        </w:rPr>
        <w:t>adresu</w:t>
      </w:r>
      <w:proofErr w:type="gramEnd"/>
      <w:r w:rsidRPr="00333FCF">
        <w:rPr>
          <w:lang w:val="cs-CZ"/>
        </w:rPr>
        <w:t xml:space="preserve"> než uvedenou v předchozí větě je neúčinné. K odeslání Elektronické faktury je Poskytovatel povinen využít pouze e-mailovou adresu Poskytovatele uvedenou pro tento účel ve Smlouvě, jinak je zaslání Elektronické faktury neúčinné s výjimkou, budou-li průvodní e-mail k Elektronické faktuře či Elektronická faktura opatřeny zaručeným elektronickým podpisem, případně zaručenou elektronickou pečetí Poskytovatele.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333FCF">
        <w:rPr>
          <w:lang w:val="cs-CZ"/>
        </w:rPr>
        <w:t>DOCx</w:t>
      </w:r>
      <w:proofErr w:type="spellEnd"/>
      <w:r w:rsidRPr="00333FCF">
        <w:rPr>
          <w:lang w:val="cs-CZ"/>
        </w:rPr>
        <w:t xml:space="preserve">, XLS, </w:t>
      </w:r>
      <w:proofErr w:type="spellStart"/>
      <w:r w:rsidRPr="00333FCF">
        <w:rPr>
          <w:lang w:val="cs-CZ"/>
        </w:rPr>
        <w:t>XLSx</w:t>
      </w:r>
      <w:proofErr w:type="spellEnd"/>
      <w:r w:rsidRPr="00333FCF">
        <w:rPr>
          <w:lang w:val="cs-CZ"/>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Poskytovatele uvedené pro tento účel ve Smlouvě, jehož přílohou je Elektronická faktura.  Elektronická faktura bude vyhotovena v četnosti 1 e-mail – 1 Elektronická faktura v samostatném souboru a její přílohy v samostatném </w:t>
      </w:r>
      <w:r w:rsidRPr="00333FCF">
        <w:rPr>
          <w:lang w:val="cs-CZ"/>
        </w:rPr>
        <w:lastRenderedPageBreak/>
        <w:t xml:space="preserve">souboru (souborech). V případě, kdy bude zaslána Objednateli Elektronická </w:t>
      </w:r>
      <w:r w:rsidRPr="00333FCF">
        <w:rPr>
          <w:lang w:val="cs-CZ"/>
        </w:rPr>
        <w:br/>
        <w:t xml:space="preserve">faktura, zavazuje se Poskytovatel nezasílat stejnou fakturu duplicitně v listinné podobě.  Poskytovatel je povinen odeslat Objednateli fakturu shora uvedeným postupem, nejpozději do pěti (5) pracovních dnů od vzniku jeho nároku na zaplacení </w:t>
      </w:r>
      <w:r w:rsidR="009E612F">
        <w:rPr>
          <w:lang w:val="cs-CZ"/>
        </w:rPr>
        <w:t>Odměny</w:t>
      </w:r>
      <w:r w:rsidRPr="00333FCF">
        <w:rPr>
          <w:lang w:val="cs-CZ"/>
        </w:rPr>
        <w:t>.</w:t>
      </w:r>
    </w:p>
    <w:p w14:paraId="4F72B879" w14:textId="77777777" w:rsidR="00333FCF" w:rsidRPr="00333FCF" w:rsidRDefault="00333FCF" w:rsidP="005F2831">
      <w:pPr>
        <w:pStyle w:val="Smlouvaheading2"/>
        <w:tabs>
          <w:tab w:val="clear" w:pos="426"/>
        </w:tabs>
        <w:ind w:left="567" w:hanging="567"/>
        <w:rPr>
          <w:lang w:val="cs-CZ"/>
        </w:rPr>
      </w:pPr>
      <w:r w:rsidRPr="00333FCF">
        <w:rPr>
          <w:lang w:val="cs-CZ"/>
        </w:rPr>
        <w:t xml:space="preserve">V případě prodlení Objednatele s uhrazením Odměny má Poskytovatel právo požadovat po Objednateli zaplacení zákonného úroku z prodlení z dlužné částky v zákonné výši dle platných právních předpisů, a to za každý den trvání takového prodlení </w:t>
      </w:r>
      <w:r w:rsidRPr="00333FCF">
        <w:rPr>
          <w:szCs w:val="24"/>
          <w:lang w:val="cs-CZ"/>
        </w:rPr>
        <w:t>a pouze v případě, že Objednatel bude v prodlení s úhradou příslušné faktury nebo její části i po uplynutí dodatečné lhůty k její úhradě stanovené v písemné výzvě Poskytovatele doručené Objednateli, jejíž délka činí sedm (7) pracovních dnů.</w:t>
      </w:r>
    </w:p>
    <w:p w14:paraId="7F1BD66A" w14:textId="77777777" w:rsidR="00333FCF" w:rsidRPr="00333FCF" w:rsidRDefault="00333FCF" w:rsidP="00776772">
      <w:pPr>
        <w:pStyle w:val="Smlouvaheading1"/>
        <w:spacing w:before="240"/>
        <w:ind w:left="567" w:hanging="567"/>
        <w:rPr>
          <w:lang w:val="cs-CZ"/>
        </w:rPr>
      </w:pPr>
      <w:r w:rsidRPr="00333FCF">
        <w:rPr>
          <w:lang w:val="cs-CZ"/>
        </w:rPr>
        <w:t>Pojištění</w:t>
      </w:r>
      <w:bookmarkEnd w:id="5"/>
      <w:r w:rsidRPr="00333FCF">
        <w:rPr>
          <w:lang w:val="cs-CZ"/>
        </w:rPr>
        <w:t xml:space="preserve"> Poskytovatele</w:t>
      </w:r>
      <w:bookmarkEnd w:id="6"/>
    </w:p>
    <w:p w14:paraId="69FDA641" w14:textId="09B8B354" w:rsidR="00333FCF" w:rsidRPr="00333FCF" w:rsidRDefault="00333FCF" w:rsidP="005F2831">
      <w:pPr>
        <w:pStyle w:val="Smlouvaheading2"/>
        <w:tabs>
          <w:tab w:val="clear" w:pos="426"/>
        </w:tabs>
        <w:ind w:left="567" w:hanging="567"/>
        <w:rPr>
          <w:lang w:val="cs-CZ"/>
        </w:rPr>
      </w:pPr>
      <w:r w:rsidRPr="00333FCF">
        <w:rPr>
          <w:lang w:val="cs-CZ"/>
        </w:rPr>
        <w:t>Poskytovatel je povinen nejpozději v den uzavření této Smlouvy mít zřízeno pojištění pro případ odpovědnosti za škodu způsobenou v souvislosti s poskytováním Služeb Objednateli nebo třetí osobě na pojistnou částku ve výši nejméně 1 000 000 Kč</w:t>
      </w:r>
      <w:r w:rsidR="00776772">
        <w:rPr>
          <w:lang w:val="cs-CZ"/>
        </w:rPr>
        <w:t xml:space="preserve"> (slovy: jeden milion korun českých)</w:t>
      </w:r>
      <w:r w:rsidRPr="00333FCF">
        <w:rPr>
          <w:lang w:val="cs-CZ"/>
        </w:rPr>
        <w:t>. Uzavřením Smlouvy se Poskytovatel též zavazuje, že pojištění bude ve stejném nebo větším rozsahu udržovat po celou dobu trvání této Smlouvy.</w:t>
      </w:r>
    </w:p>
    <w:p w14:paraId="42DFEE4B" w14:textId="2651CDE1" w:rsidR="00333FCF" w:rsidRPr="00333FCF" w:rsidRDefault="00333FCF" w:rsidP="005F2831">
      <w:pPr>
        <w:pStyle w:val="Smlouvaheading2"/>
        <w:tabs>
          <w:tab w:val="clear" w:pos="426"/>
        </w:tabs>
        <w:ind w:left="567" w:hanging="567"/>
        <w:rPr>
          <w:lang w:val="cs-CZ"/>
        </w:rPr>
      </w:pPr>
      <w:r w:rsidRPr="00333FCF">
        <w:rPr>
          <w:lang w:val="cs-CZ"/>
        </w:rPr>
        <w:t>Poskytovatel se zavazuje na výzvu Objednatel</w:t>
      </w:r>
      <w:r w:rsidR="0076709F">
        <w:rPr>
          <w:lang w:val="cs-CZ"/>
        </w:rPr>
        <w:t>e</w:t>
      </w:r>
      <w:r w:rsidRPr="00333FCF">
        <w:rPr>
          <w:lang w:val="cs-CZ"/>
        </w:rPr>
        <w:t xml:space="preserve"> předložit certifikát/doklad o trvání pojištění odpovědnosti za škodu, a to nejpozději do deseti (10) pracovních dnů od doručení takové výzvy Poskytovateli. Objednatel je oprávněn zaslat takovou výzvu po celou dobu trvání Smlouvy,</w:t>
      </w:r>
      <w:r w:rsidR="005F2831">
        <w:rPr>
          <w:lang w:val="cs-CZ"/>
        </w:rPr>
        <w:br/>
      </w:r>
      <w:r w:rsidRPr="00333FCF">
        <w:rPr>
          <w:lang w:val="cs-CZ"/>
        </w:rPr>
        <w:t>a to i</w:t>
      </w:r>
      <w:r w:rsidR="005F2831">
        <w:rPr>
          <w:lang w:val="cs-CZ"/>
        </w:rPr>
        <w:t xml:space="preserve"> </w:t>
      </w:r>
      <w:r w:rsidRPr="00333FCF">
        <w:rPr>
          <w:lang w:val="cs-CZ"/>
        </w:rPr>
        <w:t xml:space="preserve">opakovaně. </w:t>
      </w:r>
    </w:p>
    <w:p w14:paraId="23C5958E" w14:textId="77777777" w:rsidR="00333FCF" w:rsidRPr="00333FCF" w:rsidRDefault="00333FCF" w:rsidP="00776772">
      <w:pPr>
        <w:pStyle w:val="Smlouvaheading1"/>
        <w:spacing w:before="240"/>
        <w:ind w:left="567" w:hanging="567"/>
        <w:rPr>
          <w:lang w:val="cs-CZ"/>
        </w:rPr>
      </w:pPr>
      <w:bookmarkStart w:id="8" w:name="_Ref54110089"/>
      <w:r w:rsidRPr="00333FCF">
        <w:rPr>
          <w:lang w:val="cs-CZ"/>
        </w:rPr>
        <w:t xml:space="preserve">Smluvní </w:t>
      </w:r>
      <w:bookmarkEnd w:id="7"/>
      <w:bookmarkEnd w:id="8"/>
      <w:r w:rsidRPr="00333FCF">
        <w:rPr>
          <w:lang w:val="cs-CZ"/>
        </w:rPr>
        <w:t>pokuty a náhrada škody</w:t>
      </w:r>
    </w:p>
    <w:p w14:paraId="6E07280C" w14:textId="289138C1" w:rsidR="00333FCF" w:rsidRPr="00333FCF" w:rsidRDefault="00333FCF" w:rsidP="005F2831">
      <w:pPr>
        <w:pStyle w:val="Smlouvaheading2"/>
        <w:tabs>
          <w:tab w:val="clear" w:pos="426"/>
        </w:tabs>
        <w:ind w:left="567" w:hanging="567"/>
        <w:rPr>
          <w:lang w:val="cs-CZ"/>
        </w:rPr>
      </w:pPr>
      <w:r w:rsidRPr="00333FCF">
        <w:rPr>
          <w:lang w:val="cs-CZ"/>
        </w:rPr>
        <w:t>V případě porušení povinnosti Poskytovatele předat Výstup Objednateli v termínu dle čl. 4.3 písm. (c) Smlouvy je Objednatel oprávněn požadovat po Poskytovateli zaplacení smluvní pokuty ve výši 5 000 Kč</w:t>
      </w:r>
      <w:r w:rsidR="0048269D">
        <w:rPr>
          <w:lang w:val="cs-CZ"/>
        </w:rPr>
        <w:t xml:space="preserve"> (slovy: pět tisíc korun českých)</w:t>
      </w:r>
      <w:r w:rsidRPr="00333FCF">
        <w:rPr>
          <w:lang w:val="cs-CZ"/>
        </w:rPr>
        <w:t>, a to za každý den prodlení až do podpisu Akceptačního protokolu.</w:t>
      </w:r>
    </w:p>
    <w:p w14:paraId="23984ECB" w14:textId="31D8B0E2" w:rsidR="00333FCF" w:rsidRPr="00333FCF" w:rsidRDefault="00333FCF" w:rsidP="005F2831">
      <w:pPr>
        <w:pStyle w:val="Smlouvaheading2"/>
        <w:tabs>
          <w:tab w:val="clear" w:pos="426"/>
        </w:tabs>
        <w:ind w:left="567" w:hanging="567"/>
        <w:rPr>
          <w:lang w:val="cs-CZ"/>
        </w:rPr>
      </w:pPr>
      <w:r w:rsidRPr="00333FCF">
        <w:rPr>
          <w:lang w:val="cs-CZ"/>
        </w:rPr>
        <w:t>V případě porušení ostatních povinností Poskytovatele dle této Smlouvy je Objednatel oprávněn upozornit Poskytovatele na takové porušování povinnosti a poskytnout Poskytovateli přiměřenou lhůtu k zjednání nápravy. Pokud Poskytovatel nezjedná nápravu ani v dodatečně poskytnuté přiměřené lhůtě, je Objednatel oprávněn požadovat uhrazení smluvní pokuty ve výši 1 000 Kč</w:t>
      </w:r>
      <w:r w:rsidR="00776772">
        <w:rPr>
          <w:lang w:val="cs-CZ"/>
        </w:rPr>
        <w:t xml:space="preserve"> (slovy: jeden tisíc korun českých)</w:t>
      </w:r>
      <w:r w:rsidRPr="00333FCF">
        <w:rPr>
          <w:lang w:val="cs-CZ"/>
        </w:rPr>
        <w:t>, a to za každý jednotlivý případ porušení takové povinnosti a za každý den trvání takového porušení až do zjednání nápravy.</w:t>
      </w:r>
    </w:p>
    <w:p w14:paraId="25139418" w14:textId="77777777" w:rsidR="00333FCF" w:rsidRPr="00333FCF" w:rsidRDefault="00333FCF" w:rsidP="005F2831">
      <w:pPr>
        <w:pStyle w:val="Smlouvaheading2"/>
        <w:tabs>
          <w:tab w:val="clear" w:pos="426"/>
        </w:tabs>
        <w:ind w:left="567" w:hanging="567"/>
        <w:rPr>
          <w:lang w:val="cs-CZ"/>
        </w:rPr>
      </w:pPr>
      <w:r w:rsidRPr="00333FCF">
        <w:rPr>
          <w:lang w:val="cs-CZ"/>
        </w:rPr>
        <w:t xml:space="preserve">Smluvní pokuty mohou být kombinovány (uplatnění jedné smluvní pokuty nevylučuje souběžné uplatnění jakékoliv jiné smluvní pokuty). </w:t>
      </w:r>
    </w:p>
    <w:p w14:paraId="7B252818" w14:textId="77777777" w:rsidR="00333FCF" w:rsidRPr="00333FCF" w:rsidRDefault="00333FCF" w:rsidP="005F2831">
      <w:pPr>
        <w:pStyle w:val="Smlouvaheading2"/>
        <w:tabs>
          <w:tab w:val="clear" w:pos="426"/>
        </w:tabs>
        <w:ind w:left="567" w:hanging="567"/>
        <w:rPr>
          <w:lang w:val="cs-CZ"/>
        </w:rPr>
      </w:pPr>
      <w:r w:rsidRPr="00333FCF">
        <w:rPr>
          <w:lang w:val="cs-CZ"/>
        </w:rPr>
        <w:t>Objednatel je oprávněn domáhat se náhrady újmy za porušení jakékoliv povinnosti, na kterou se vztahuje jakákoliv smluvní pokuta dle této Smlouvy, a to v plné výši.</w:t>
      </w:r>
    </w:p>
    <w:p w14:paraId="5B801694" w14:textId="77777777" w:rsidR="00333FCF" w:rsidRPr="00333FCF" w:rsidRDefault="00333FCF" w:rsidP="005F2831">
      <w:pPr>
        <w:pStyle w:val="Smlouvaheading2"/>
        <w:tabs>
          <w:tab w:val="clear" w:pos="426"/>
        </w:tabs>
        <w:ind w:left="567" w:hanging="567"/>
        <w:rPr>
          <w:lang w:val="cs-CZ"/>
        </w:rPr>
      </w:pPr>
      <w:r w:rsidRPr="00333FCF">
        <w:rPr>
          <w:lang w:val="cs-CZ"/>
        </w:rPr>
        <w:t>Smluvní pokuta je splatná do třiceti (30) dnů po doručení výzvy oprávněné Strany druhé Straně k její úhradě. Výzva musí vždy obsahovat popis a časové určení události, která v souladu s touto Smlouvou zakládá vyzývající Straně právo účtovat smluvní pokutu.</w:t>
      </w:r>
    </w:p>
    <w:p w14:paraId="5BEF2154" w14:textId="77777777" w:rsidR="00333FCF" w:rsidRPr="00333FCF" w:rsidRDefault="00333FCF" w:rsidP="00776772">
      <w:pPr>
        <w:pStyle w:val="Smlouvaheading1"/>
        <w:spacing w:before="240"/>
        <w:ind w:left="567" w:hanging="567"/>
        <w:rPr>
          <w:lang w:val="cs-CZ"/>
        </w:rPr>
      </w:pPr>
      <w:r w:rsidRPr="00333FCF">
        <w:rPr>
          <w:lang w:val="cs-CZ"/>
        </w:rPr>
        <w:t>Trvání Smlouvy</w:t>
      </w:r>
    </w:p>
    <w:p w14:paraId="7FDE6D20" w14:textId="77777777" w:rsidR="00333FCF" w:rsidRPr="00333FCF" w:rsidRDefault="00333FCF" w:rsidP="005F2831">
      <w:pPr>
        <w:pStyle w:val="Smlouvaheading2"/>
        <w:tabs>
          <w:tab w:val="clear" w:pos="426"/>
        </w:tabs>
        <w:ind w:left="567" w:hanging="567"/>
        <w:rPr>
          <w:lang w:val="cs-CZ"/>
        </w:rPr>
      </w:pPr>
      <w:r w:rsidRPr="00333FCF">
        <w:rPr>
          <w:lang w:val="cs-CZ"/>
        </w:rPr>
        <w:t>Tato Smlouva nabývá platnosti dnem jejího podpisu poslední Stranou. Smlouva nabývá účinnosti uveřejněním v registru smluv dle zákona č. 340/2015 Sb., o zvláštních podmínkách účinnosti některých smluv, uveřejňování těchto smluv a o registru smluv, ve znění pozdějších předpisů. Strany sjednávají, že uveřejnění Smlouvy v registru smluv dle předchozí věty zajistí Objednatel.</w:t>
      </w:r>
    </w:p>
    <w:p w14:paraId="130D6E1F" w14:textId="389D30A1" w:rsidR="00333FCF" w:rsidRPr="00333FCF" w:rsidRDefault="00333FCF" w:rsidP="005F2831">
      <w:pPr>
        <w:pStyle w:val="Smlouvaheading2"/>
        <w:tabs>
          <w:tab w:val="clear" w:pos="426"/>
        </w:tabs>
        <w:ind w:left="567" w:hanging="567"/>
        <w:rPr>
          <w:lang w:val="cs-CZ"/>
        </w:rPr>
      </w:pPr>
      <w:r w:rsidRPr="00333FCF">
        <w:rPr>
          <w:lang w:val="cs-CZ"/>
        </w:rPr>
        <w:t xml:space="preserve">Tato Smlouva </w:t>
      </w:r>
      <w:proofErr w:type="gramStart"/>
      <w:r w:rsidRPr="00333FCF">
        <w:rPr>
          <w:lang w:val="cs-CZ"/>
        </w:rPr>
        <w:t>končí</w:t>
      </w:r>
      <w:proofErr w:type="gramEnd"/>
      <w:r w:rsidRPr="00333FCF">
        <w:rPr>
          <w:lang w:val="cs-CZ"/>
        </w:rPr>
        <w:t xml:space="preserve"> svoji platnost a účinnost:</w:t>
      </w:r>
    </w:p>
    <w:p w14:paraId="05465ABB" w14:textId="77777777" w:rsidR="00333FCF" w:rsidRPr="00D434B2" w:rsidRDefault="00333FCF" w:rsidP="00452A2F">
      <w:pPr>
        <w:pStyle w:val="slovanseznam2"/>
        <w:numPr>
          <w:ilvl w:val="0"/>
          <w:numId w:val="20"/>
        </w:numPr>
        <w:ind w:left="993" w:hanging="426"/>
        <w:rPr>
          <w:lang w:val="cs-CZ"/>
        </w:rPr>
      </w:pPr>
      <w:r w:rsidRPr="00D434B2">
        <w:rPr>
          <w:lang w:val="cs-CZ"/>
        </w:rPr>
        <w:t>řádným ukončením poskytování Služeb Poskytovatelem v souladu s touto Smlouvou; nebo</w:t>
      </w:r>
    </w:p>
    <w:p w14:paraId="771365A3" w14:textId="77777777" w:rsidR="00333FCF" w:rsidRPr="00D434B2" w:rsidRDefault="00333FCF" w:rsidP="00452A2F">
      <w:pPr>
        <w:pStyle w:val="slovanseznam2"/>
        <w:numPr>
          <w:ilvl w:val="0"/>
          <w:numId w:val="20"/>
        </w:numPr>
        <w:ind w:left="993" w:hanging="426"/>
        <w:rPr>
          <w:lang w:val="cs-CZ"/>
        </w:rPr>
      </w:pPr>
      <w:r w:rsidRPr="00D434B2">
        <w:rPr>
          <w:lang w:val="cs-CZ"/>
        </w:rPr>
        <w:t>vyčerpáním finančního objemu smlouvy uvedeného v čl. 5.1 písm. (b) Smlouvy; nebo</w:t>
      </w:r>
    </w:p>
    <w:p w14:paraId="3E2F16C6" w14:textId="77777777" w:rsidR="00333FCF" w:rsidRPr="00D434B2" w:rsidRDefault="00333FCF" w:rsidP="00452A2F">
      <w:pPr>
        <w:pStyle w:val="slovanseznam2"/>
        <w:numPr>
          <w:ilvl w:val="0"/>
          <w:numId w:val="20"/>
        </w:numPr>
        <w:ind w:left="993" w:hanging="426"/>
        <w:rPr>
          <w:lang w:val="cs-CZ"/>
        </w:rPr>
      </w:pPr>
      <w:r w:rsidRPr="00D434B2">
        <w:rPr>
          <w:lang w:val="cs-CZ"/>
        </w:rPr>
        <w:t>uplynutím termínu v čl. 4.3 písm. (c) Smlouvy; nebo</w:t>
      </w:r>
    </w:p>
    <w:p w14:paraId="2F898DCF" w14:textId="77777777" w:rsidR="00333FCF" w:rsidRPr="00D434B2" w:rsidRDefault="00333FCF" w:rsidP="00452A2F">
      <w:pPr>
        <w:pStyle w:val="slovanseznam2"/>
        <w:numPr>
          <w:ilvl w:val="0"/>
          <w:numId w:val="20"/>
        </w:numPr>
        <w:ind w:left="993" w:hanging="426"/>
        <w:rPr>
          <w:lang w:val="cs-CZ"/>
        </w:rPr>
      </w:pPr>
      <w:r w:rsidRPr="00D434B2">
        <w:rPr>
          <w:lang w:val="cs-CZ"/>
        </w:rPr>
        <w:t>písemnou dohodou Stran, podle toho, která z uvedených skutečností nastane jako první.</w:t>
      </w:r>
    </w:p>
    <w:p w14:paraId="2233B81F" w14:textId="77777777" w:rsidR="00704405" w:rsidRPr="00704405" w:rsidRDefault="00704405" w:rsidP="00776772">
      <w:pPr>
        <w:pStyle w:val="Smlouvaheading1"/>
        <w:spacing w:before="240"/>
        <w:ind w:left="567" w:hanging="567"/>
        <w:rPr>
          <w:lang w:val="cs-CZ"/>
        </w:rPr>
      </w:pPr>
      <w:bookmarkStart w:id="9" w:name="_DV_M343"/>
      <w:bookmarkStart w:id="10" w:name="_DV_M344"/>
      <w:bookmarkEnd w:id="9"/>
      <w:bookmarkEnd w:id="10"/>
      <w:r w:rsidRPr="006603EF">
        <w:t>Vyšší moc, prodlení stran</w:t>
      </w:r>
    </w:p>
    <w:p w14:paraId="3104BE8C" w14:textId="77777777" w:rsidR="00704405" w:rsidRDefault="00704405" w:rsidP="005F2831">
      <w:pPr>
        <w:pStyle w:val="Smlouvaheading2"/>
        <w:tabs>
          <w:tab w:val="clear" w:pos="426"/>
        </w:tabs>
        <w:ind w:left="567" w:hanging="567"/>
        <w:rPr>
          <w:lang w:val="cs-CZ"/>
        </w:rPr>
      </w:pPr>
      <w:r w:rsidRPr="00704405">
        <w:rPr>
          <w:lang w:val="cs-CZ"/>
        </w:rPr>
        <w:t>Pokud některé ze Stran brání ve splnění jakékoli její povinnosti z této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F7323A6" w14:textId="77777777" w:rsidR="000611DE" w:rsidRPr="00704405" w:rsidRDefault="000611DE" w:rsidP="000611DE">
      <w:pPr>
        <w:pStyle w:val="Smlouvaheading2"/>
        <w:numPr>
          <w:ilvl w:val="0"/>
          <w:numId w:val="0"/>
        </w:numPr>
        <w:ind w:left="567"/>
        <w:rPr>
          <w:lang w:val="cs-CZ"/>
        </w:rPr>
      </w:pPr>
    </w:p>
    <w:p w14:paraId="1E0EE09F" w14:textId="4369A643" w:rsidR="00704405" w:rsidRPr="00704405" w:rsidRDefault="00704405" w:rsidP="005F2831">
      <w:pPr>
        <w:pStyle w:val="Smlouvaheading2"/>
        <w:tabs>
          <w:tab w:val="clear" w:pos="426"/>
        </w:tabs>
        <w:ind w:left="567" w:hanging="567"/>
        <w:rPr>
          <w:lang w:val="cs-CZ"/>
        </w:rPr>
      </w:pPr>
      <w:r w:rsidRPr="00704405">
        <w:rPr>
          <w:lang w:val="cs-CZ"/>
        </w:rPr>
        <w:t>Vyšší mocí se pro účely této Smlouvy rozumí mimořádná událost, okolnost nebo překážka, kterou příslušná Strana při vynaložení náležité péče nemohla před uzavřením této Smlouvy předvídat ani</w:t>
      </w:r>
      <w:r w:rsidR="005F2831">
        <w:rPr>
          <w:lang w:val="cs-CZ"/>
        </w:rPr>
        <w:t> </w:t>
      </w:r>
      <w:r w:rsidRPr="00704405">
        <w:rPr>
          <w:lang w:val="cs-CZ"/>
        </w:rPr>
        <w:t>jí předejít a která je mimo jakoukoliv kontrolu takové Strany a nebyla způsobena úmyslně ani z nedbalosti jednáním nebo opomenutím této Strany. Takovými událostmi, okolnostmi nebo překážkami jsou zejména, nikoliv však výlučně:</w:t>
      </w:r>
    </w:p>
    <w:p w14:paraId="3BCBEC7C" w14:textId="77777777" w:rsidR="00704405" w:rsidRPr="004433E0" w:rsidRDefault="00704405" w:rsidP="00452A2F">
      <w:pPr>
        <w:pStyle w:val="Claneka"/>
        <w:numPr>
          <w:ilvl w:val="2"/>
          <w:numId w:val="23"/>
        </w:numPr>
        <w:rPr>
          <w:sz w:val="20"/>
          <w:szCs w:val="20"/>
        </w:rPr>
      </w:pPr>
      <w:r w:rsidRPr="004433E0">
        <w:rPr>
          <w:sz w:val="20"/>
          <w:szCs w:val="20"/>
        </w:rPr>
        <w:t>živelné události – zemětřesení, záplavy, vichřice atd.;</w:t>
      </w:r>
    </w:p>
    <w:p w14:paraId="193C17C8" w14:textId="77777777" w:rsidR="00704405" w:rsidRPr="00E27660" w:rsidRDefault="00704405" w:rsidP="00452A2F">
      <w:pPr>
        <w:pStyle w:val="Claneka"/>
        <w:numPr>
          <w:ilvl w:val="2"/>
          <w:numId w:val="22"/>
        </w:numPr>
        <w:rPr>
          <w:sz w:val="20"/>
          <w:szCs w:val="20"/>
        </w:rPr>
      </w:pPr>
      <w:r w:rsidRPr="00E27660">
        <w:rPr>
          <w:sz w:val="20"/>
          <w:szCs w:val="20"/>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3169191E" w14:textId="4D277AFD" w:rsidR="00704405" w:rsidRPr="00E27660" w:rsidRDefault="00704405" w:rsidP="00452A2F">
      <w:pPr>
        <w:pStyle w:val="Claneka"/>
        <w:numPr>
          <w:ilvl w:val="2"/>
          <w:numId w:val="22"/>
        </w:numPr>
        <w:rPr>
          <w:rFonts w:cs="Arial"/>
          <w:sz w:val="20"/>
          <w:szCs w:val="20"/>
        </w:rPr>
      </w:pPr>
      <w:r w:rsidRPr="00E27660">
        <w:rPr>
          <w:sz w:val="20"/>
          <w:szCs w:val="20"/>
        </w:rPr>
        <w:t>epidemie, karanténa, či krizová a další opatření orgánů veřejné moci, a to zejména</w:t>
      </w:r>
      <w:r w:rsidR="005F2831">
        <w:rPr>
          <w:sz w:val="20"/>
          <w:szCs w:val="20"/>
        </w:rPr>
        <w:t xml:space="preserve"> </w:t>
      </w:r>
      <w:r w:rsidRPr="00E27660">
        <w:rPr>
          <w:sz w:val="20"/>
          <w:szCs w:val="20"/>
        </w:rPr>
        <w:t>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27F555FD" w14:textId="77777777" w:rsidR="00704405" w:rsidRPr="00E27660" w:rsidRDefault="00704405" w:rsidP="00452A2F">
      <w:pPr>
        <w:pStyle w:val="Claneka"/>
        <w:numPr>
          <w:ilvl w:val="2"/>
          <w:numId w:val="22"/>
        </w:numPr>
        <w:rPr>
          <w:sz w:val="20"/>
          <w:szCs w:val="20"/>
        </w:rPr>
      </w:pPr>
      <w:r w:rsidRPr="00E27660">
        <w:rPr>
          <w:sz w:val="20"/>
          <w:szCs w:val="20"/>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09F08655" w14:textId="3C1D3699" w:rsidR="00704405" w:rsidRPr="00776772" w:rsidRDefault="00704405" w:rsidP="005F2831">
      <w:pPr>
        <w:pStyle w:val="Smlouvaheading2"/>
        <w:tabs>
          <w:tab w:val="clear" w:pos="426"/>
        </w:tabs>
        <w:ind w:left="567" w:hanging="567"/>
        <w:rPr>
          <w:lang w:val="cs-CZ"/>
        </w:rPr>
      </w:pPr>
      <w:r w:rsidRPr="005F2831">
        <w:rPr>
          <w:lang w:val="cs-CZ"/>
        </w:rPr>
        <w:t>Pro</w:t>
      </w:r>
      <w:r w:rsidRPr="00E27660">
        <w:rPr>
          <w:szCs w:val="20"/>
        </w:rPr>
        <w:t xml:space="preserve"> </w:t>
      </w:r>
      <w:r w:rsidRPr="00776772">
        <w:rPr>
          <w:lang w:val="cs-CZ"/>
        </w:rPr>
        <w:t xml:space="preserve">vyloučení pochybností se uvádí, že za vyšší moc se nepovažuje jakékoliv prodlení s plněním závazků kteréhokoli z poddodavatelů </w:t>
      </w:r>
      <w:r w:rsidR="001A50BB">
        <w:rPr>
          <w:lang w:val="cs-CZ"/>
        </w:rPr>
        <w:t>Poskyto</w:t>
      </w:r>
      <w:r w:rsidRPr="00776772">
        <w:rPr>
          <w:lang w:val="cs-CZ"/>
        </w:rPr>
        <w:t>vatele, jakož ani finanční situace, insolvence, reorganizace, konkurs, vyrovnání, likvidace či jiná obdobná událost týkající se </w:t>
      </w:r>
      <w:r w:rsidR="001A50BB">
        <w:rPr>
          <w:lang w:val="cs-CZ"/>
        </w:rPr>
        <w:t>Poskyto</w:t>
      </w:r>
      <w:r w:rsidRPr="00776772">
        <w:rPr>
          <w:lang w:val="cs-CZ"/>
        </w:rPr>
        <w:t xml:space="preserve">vatele nebo jakéhokoliv jeho poddodavatele nebo exekuce na majetek </w:t>
      </w:r>
      <w:r w:rsidR="001A50BB">
        <w:rPr>
          <w:lang w:val="cs-CZ"/>
        </w:rPr>
        <w:t>Poskytovatele</w:t>
      </w:r>
      <w:r w:rsidRPr="00776772">
        <w:rPr>
          <w:lang w:val="cs-CZ"/>
        </w:rPr>
        <w:t xml:space="preserve"> nebo jakéhokoliv poddodavatele </w:t>
      </w:r>
      <w:r w:rsidR="001A50BB">
        <w:rPr>
          <w:lang w:val="cs-CZ"/>
        </w:rPr>
        <w:t>Poskytovatele</w:t>
      </w:r>
      <w:r w:rsidRPr="00776772">
        <w:rPr>
          <w:lang w:val="cs-CZ"/>
        </w:rPr>
        <w:t>.</w:t>
      </w:r>
    </w:p>
    <w:p w14:paraId="6B5E1FED" w14:textId="77777777" w:rsidR="00704405" w:rsidRPr="00776772" w:rsidRDefault="00704405" w:rsidP="005F2831">
      <w:pPr>
        <w:pStyle w:val="Smlouvaheading2"/>
        <w:tabs>
          <w:tab w:val="clear" w:pos="426"/>
        </w:tabs>
        <w:ind w:left="567" w:hanging="567"/>
        <w:rPr>
          <w:lang w:val="cs-CZ"/>
        </w:rPr>
      </w:pPr>
      <w:r w:rsidRPr="00776772">
        <w:rPr>
          <w:lang w:val="cs-CZ"/>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4FBB804" w14:textId="77777777" w:rsidR="00704405" w:rsidRPr="00776772" w:rsidRDefault="00704405" w:rsidP="005F2831">
      <w:pPr>
        <w:pStyle w:val="Smlouvaheading2"/>
        <w:tabs>
          <w:tab w:val="clear" w:pos="426"/>
        </w:tabs>
        <w:ind w:left="567" w:hanging="567"/>
        <w:rPr>
          <w:lang w:val="cs-CZ"/>
        </w:rPr>
      </w:pPr>
      <w:r w:rsidRPr="00776772">
        <w:rPr>
          <w:lang w:val="cs-CZ"/>
        </w:rPr>
        <w:t>Pokud bude zásah vyšší moci přetrvávat déle než šest (6) měsíců, je kterákoliv ze Stran 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58DC2796" w14:textId="17CF411B" w:rsidR="00704405" w:rsidRPr="000611DE" w:rsidRDefault="00704405" w:rsidP="005F2831">
      <w:pPr>
        <w:pStyle w:val="Smlouvaheading2"/>
        <w:tabs>
          <w:tab w:val="clear" w:pos="426"/>
        </w:tabs>
        <w:ind w:left="567" w:hanging="567"/>
        <w:rPr>
          <w:szCs w:val="20"/>
          <w:lang w:val="cs-CZ"/>
        </w:rPr>
      </w:pPr>
      <w:r w:rsidRPr="000611DE">
        <w:rPr>
          <w:lang w:val="cs-CZ"/>
        </w:rPr>
        <w:t xml:space="preserve">Žádná </w:t>
      </w:r>
      <w:bookmarkStart w:id="11" w:name="_DV_C307"/>
      <w:r w:rsidRPr="000611DE">
        <w:rPr>
          <w:lang w:val="cs-CZ"/>
        </w:rPr>
        <w:t>S</w:t>
      </w:r>
      <w:bookmarkEnd w:id="11"/>
      <w:r w:rsidRPr="000611DE">
        <w:rPr>
          <w:lang w:val="cs-CZ"/>
        </w:rPr>
        <w:t>trana</w:t>
      </w:r>
      <w:r w:rsidRPr="000611DE">
        <w:rPr>
          <w:szCs w:val="20"/>
          <w:lang w:val="cs-CZ"/>
        </w:rPr>
        <w:t xml:space="preserve"> není odpovědná za prodlení se splněním svého závazku v případě,</w:t>
      </w:r>
      <w:r w:rsidRPr="000611DE" w:rsidDel="00053E1A">
        <w:rPr>
          <w:szCs w:val="20"/>
          <w:lang w:val="cs-CZ"/>
        </w:rPr>
        <w:t xml:space="preserve"> </w:t>
      </w:r>
      <w:r w:rsidRPr="000611DE">
        <w:rPr>
          <w:szCs w:val="20"/>
          <w:lang w:val="cs-CZ"/>
        </w:rPr>
        <w:t xml:space="preserve">že i druhá </w:t>
      </w:r>
      <w:bookmarkStart w:id="12" w:name="_DV_C309"/>
      <w:r w:rsidRPr="000611DE">
        <w:rPr>
          <w:szCs w:val="20"/>
          <w:lang w:val="cs-CZ"/>
        </w:rPr>
        <w:t>S</w:t>
      </w:r>
      <w:bookmarkEnd w:id="12"/>
      <w:r w:rsidRPr="000611DE">
        <w:rPr>
          <w:szCs w:val="20"/>
          <w:lang w:val="cs-CZ"/>
        </w:rPr>
        <w:t>trana je </w:t>
      </w:r>
      <w:r w:rsidRPr="005F2831">
        <w:rPr>
          <w:lang w:val="cs-CZ"/>
        </w:rPr>
        <w:t>v</w:t>
      </w:r>
      <w:r w:rsidRPr="000611DE">
        <w:rPr>
          <w:szCs w:val="20"/>
          <w:lang w:val="cs-CZ"/>
        </w:rPr>
        <w:t xml:space="preserve"> prodlení se splněním svého </w:t>
      </w:r>
      <w:proofErr w:type="spellStart"/>
      <w:r w:rsidRPr="000611DE">
        <w:rPr>
          <w:szCs w:val="20"/>
          <w:lang w:val="cs-CZ"/>
        </w:rPr>
        <w:t>synallagmatického</w:t>
      </w:r>
      <w:proofErr w:type="spellEnd"/>
      <w:r w:rsidRPr="000611DE">
        <w:rPr>
          <w:szCs w:val="20"/>
          <w:lang w:val="cs-CZ"/>
        </w:rPr>
        <w:t xml:space="preserve"> závazku.</w:t>
      </w:r>
    </w:p>
    <w:p w14:paraId="4B121CE9" w14:textId="47083DB2" w:rsidR="00333FCF" w:rsidRPr="00333FCF" w:rsidRDefault="00704405" w:rsidP="00776772">
      <w:pPr>
        <w:pStyle w:val="Smlouvaheading1"/>
        <w:spacing w:before="240"/>
        <w:ind w:left="567" w:hanging="567"/>
        <w:rPr>
          <w:lang w:val="cs-CZ"/>
        </w:rPr>
      </w:pPr>
      <w:r w:rsidRPr="00704405">
        <w:t>SOUHRNNÁ</w:t>
      </w:r>
      <w:r w:rsidRPr="00704405">
        <w:rPr>
          <w:lang w:val="cs-CZ"/>
        </w:rPr>
        <w:t xml:space="preserve"> SMLUVNÍ DOLOŽKA UZAVŘENÁ NA ZÁKLADĚ COMPLIANCE PROGRAMU TSK</w:t>
      </w:r>
    </w:p>
    <w:p w14:paraId="596F04F2" w14:textId="47C44F64" w:rsidR="00704405" w:rsidRPr="00704405" w:rsidRDefault="002D5D7D" w:rsidP="005F2831">
      <w:pPr>
        <w:pStyle w:val="Smlouvaheading2"/>
        <w:tabs>
          <w:tab w:val="clear" w:pos="426"/>
        </w:tabs>
        <w:ind w:left="567" w:hanging="567"/>
        <w:rPr>
          <w:lang w:val="cs-CZ"/>
        </w:rPr>
      </w:pPr>
      <w:r w:rsidRPr="005F2831">
        <w:rPr>
          <w:szCs w:val="20"/>
          <w:lang w:val="cs-CZ"/>
        </w:rPr>
        <w:t>Poskytovatel</w:t>
      </w:r>
      <w:r w:rsidR="00704405" w:rsidRPr="00704405">
        <w:rPr>
          <w:lang w:val="cs-CZ"/>
        </w:rPr>
        <w:t xml:space="preserve">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00704405" w:rsidRPr="00704405">
        <w:rPr>
          <w:lang w:val="cs-CZ"/>
        </w:rPr>
        <w:t>Compliance</w:t>
      </w:r>
      <w:proofErr w:type="spellEnd"/>
      <w:r w:rsidR="00704405" w:rsidRPr="00704405">
        <w:rPr>
          <w:lang w:val="cs-CZ"/>
        </w:rPr>
        <w:t xml:space="preserve"> zásad, tak i specifických požadavků vztahujících se k nulové toleranci korupčního jednání a celkovému dodržování zásad slušnosti, poctivosti a dobrých mravů.</w:t>
      </w:r>
    </w:p>
    <w:p w14:paraId="131D8C70" w14:textId="509F4ED1" w:rsidR="00704405" w:rsidRPr="00704405" w:rsidRDefault="00BC4CD0" w:rsidP="005F2831">
      <w:pPr>
        <w:pStyle w:val="Smlouvaheading2"/>
        <w:tabs>
          <w:tab w:val="clear" w:pos="426"/>
        </w:tabs>
        <w:ind w:left="567" w:hanging="567"/>
        <w:rPr>
          <w:lang w:val="cs-CZ"/>
        </w:rPr>
      </w:pPr>
      <w:r w:rsidRPr="005F2831">
        <w:rPr>
          <w:szCs w:val="20"/>
          <w:lang w:val="cs-CZ"/>
        </w:rPr>
        <w:t>Poskytovatel</w:t>
      </w:r>
      <w:r w:rsidR="00704405" w:rsidRPr="00704405">
        <w:rPr>
          <w:lang w:val="cs-CZ"/>
        </w:rPr>
        <w:t xml:space="preserve"> bere dále výslovně na vědomí, že Souhrnná smluvní doložka obsahuje i jiné povinnosti nad rámec odst. </w:t>
      </w:r>
      <w:r w:rsidR="00FF23B7">
        <w:rPr>
          <w:lang w:val="cs-CZ"/>
        </w:rPr>
        <w:t>10.</w:t>
      </w:r>
      <w:r w:rsidR="00704405" w:rsidRPr="00704405">
        <w:rPr>
          <w:lang w:val="cs-CZ"/>
        </w:rPr>
        <w:t>1 výše, a to zejména z oblasti absence mezinárodních a národních sankcí, nebo zamezování střetu zájmů ve smyslu zákona č. 159/2006 Sb., o střetu zájmů, ve znění pozdějších předpisů (dále jen „</w:t>
      </w:r>
      <w:r w:rsidR="00704405" w:rsidRPr="00704405">
        <w:rPr>
          <w:b/>
          <w:bCs/>
          <w:lang w:val="cs-CZ"/>
        </w:rPr>
        <w:t>zákon o střetu zájmů</w:t>
      </w:r>
      <w:r w:rsidR="00704405" w:rsidRPr="00704405">
        <w:rPr>
          <w:lang w:val="cs-CZ"/>
        </w:rPr>
        <w:t xml:space="preserve">“). </w:t>
      </w:r>
      <w:r w:rsidR="006F3D57">
        <w:rPr>
          <w:lang w:val="cs-CZ"/>
        </w:rPr>
        <w:t>Poskyto</w:t>
      </w:r>
      <w:r w:rsidR="00704405" w:rsidRPr="00704405">
        <w:rPr>
          <w:lang w:val="cs-CZ"/>
        </w:rPr>
        <w:t>vatel se zavazuje tyto povinnosti dodržovat.</w:t>
      </w:r>
    </w:p>
    <w:p w14:paraId="6FA153F7" w14:textId="0A9F7B1A" w:rsidR="00704405" w:rsidRPr="00704405" w:rsidRDefault="006F3D57" w:rsidP="005F2831">
      <w:pPr>
        <w:pStyle w:val="Smlouvaheading2"/>
        <w:tabs>
          <w:tab w:val="clear" w:pos="426"/>
        </w:tabs>
        <w:ind w:left="567" w:hanging="567"/>
        <w:rPr>
          <w:lang w:val="cs-CZ"/>
        </w:rPr>
      </w:pPr>
      <w:r w:rsidRPr="005F2831">
        <w:rPr>
          <w:szCs w:val="20"/>
          <w:lang w:val="cs-CZ"/>
        </w:rPr>
        <w:t>Poskyto</w:t>
      </w:r>
      <w:r w:rsidR="00704405" w:rsidRPr="005F2831">
        <w:rPr>
          <w:szCs w:val="20"/>
          <w:lang w:val="cs-CZ"/>
        </w:rPr>
        <w:t>vatel</w:t>
      </w:r>
      <w:r w:rsidR="00704405" w:rsidRPr="00704405">
        <w:rPr>
          <w:lang w:val="cs-CZ"/>
        </w:rPr>
        <w:t xml:space="preserve"> výslovně prohlašuje, že si je vědom kontrolních i sankčních oprávnění TSK vyplývajících ze všech částí Souhrnné smluvní doložky, a že s nimi souhlasí; a v případě, že proti němu budu uplatněny, se zavazuje je akceptovat.</w:t>
      </w:r>
    </w:p>
    <w:p w14:paraId="0EEDE0FB" w14:textId="373EFDB2" w:rsidR="00333FCF" w:rsidRPr="000611DE" w:rsidRDefault="00704405" w:rsidP="005F2831">
      <w:pPr>
        <w:pStyle w:val="Smlouvaheading2"/>
        <w:tabs>
          <w:tab w:val="clear" w:pos="426"/>
        </w:tabs>
        <w:ind w:left="567" w:hanging="567"/>
        <w:rPr>
          <w:szCs w:val="20"/>
          <w:lang w:val="cs-CZ"/>
        </w:rPr>
      </w:pPr>
      <w:r w:rsidRPr="000611DE">
        <w:rPr>
          <w:szCs w:val="20"/>
          <w:lang w:val="cs-CZ"/>
        </w:rPr>
        <w:t xml:space="preserve">Podrobně jsou práva a povinnosti Stran rozvedeny v </w:t>
      </w:r>
      <w:r w:rsidRPr="000611DE">
        <w:rPr>
          <w:szCs w:val="20"/>
          <w:u w:val="single"/>
          <w:lang w:val="cs-CZ"/>
        </w:rPr>
        <w:t xml:space="preserve">Příloze č. </w:t>
      </w:r>
      <w:r w:rsidR="001D26E7" w:rsidRPr="000611DE">
        <w:rPr>
          <w:szCs w:val="20"/>
          <w:u w:val="single"/>
          <w:lang w:val="cs-CZ"/>
        </w:rPr>
        <w:t>6</w:t>
      </w:r>
      <w:r w:rsidRPr="000611DE">
        <w:rPr>
          <w:szCs w:val="20"/>
          <w:lang w:val="cs-CZ"/>
        </w:rPr>
        <w:t xml:space="preserve"> – Souhrnná doložka do smluv uzavíraných Technickou správou komunikací hl. m. Prahy, a.s., která </w:t>
      </w:r>
      <w:proofErr w:type="gramStart"/>
      <w:r w:rsidRPr="000611DE">
        <w:rPr>
          <w:szCs w:val="20"/>
          <w:lang w:val="cs-CZ"/>
        </w:rPr>
        <w:t>tvoří</w:t>
      </w:r>
      <w:proofErr w:type="gramEnd"/>
      <w:r w:rsidRPr="000611DE">
        <w:rPr>
          <w:szCs w:val="20"/>
          <w:lang w:val="cs-CZ"/>
        </w:rPr>
        <w:t xml:space="preserve"> nedílnou součást této Smlouvy.</w:t>
      </w:r>
    </w:p>
    <w:p w14:paraId="1B208BE0" w14:textId="18011144" w:rsidR="005F2831" w:rsidRPr="005F2831" w:rsidRDefault="000611DE" w:rsidP="005F2831">
      <w:pPr>
        <w:pStyle w:val="Smlouvaheading2"/>
        <w:tabs>
          <w:tab w:val="clear" w:pos="426"/>
        </w:tabs>
        <w:ind w:left="567" w:hanging="567"/>
        <w:rPr>
          <w:szCs w:val="20"/>
        </w:rPr>
      </w:pPr>
      <w:r w:rsidRPr="000611DE">
        <w:rPr>
          <w:szCs w:val="20"/>
          <w:lang w:val="cs-CZ"/>
        </w:rPr>
        <w:t xml:space="preserve">Pro účely této Smlouvy je v její </w:t>
      </w:r>
      <w:r w:rsidRPr="000611DE">
        <w:rPr>
          <w:szCs w:val="20"/>
          <w:u w:val="single"/>
          <w:lang w:val="cs-CZ"/>
        </w:rPr>
        <w:t>Příloze č. 6</w:t>
      </w:r>
      <w:r w:rsidRPr="000611DE">
        <w:rPr>
          <w:szCs w:val="20"/>
          <w:lang w:val="cs-CZ"/>
        </w:rPr>
        <w:t xml:space="preserve"> Poskytovatel uváděn jako „</w:t>
      </w:r>
      <w:r w:rsidRPr="000611DE">
        <w:rPr>
          <w:b/>
          <w:bCs/>
          <w:szCs w:val="20"/>
          <w:lang w:val="cs-CZ"/>
        </w:rPr>
        <w:t>Dodavatel</w:t>
      </w:r>
      <w:r w:rsidRPr="000611DE">
        <w:rPr>
          <w:szCs w:val="20"/>
          <w:lang w:val="cs-CZ"/>
        </w:rPr>
        <w:t>“.</w:t>
      </w:r>
    </w:p>
    <w:p w14:paraId="1CC70287" w14:textId="77777777" w:rsidR="005F2831" w:rsidRPr="005F2831" w:rsidRDefault="005F2831" w:rsidP="005F2831">
      <w:pPr>
        <w:pStyle w:val="Smlouvaheading2"/>
        <w:numPr>
          <w:ilvl w:val="0"/>
          <w:numId w:val="0"/>
        </w:numPr>
        <w:rPr>
          <w:szCs w:val="20"/>
        </w:rPr>
      </w:pPr>
    </w:p>
    <w:p w14:paraId="009F317A" w14:textId="49697CB0" w:rsidR="00B95444" w:rsidRDefault="00C05025" w:rsidP="005F2831">
      <w:pPr>
        <w:pStyle w:val="Smlouvaheading1"/>
        <w:spacing w:before="240"/>
        <w:ind w:left="567" w:hanging="567"/>
      </w:pPr>
      <w:r>
        <w:lastRenderedPageBreak/>
        <w:t>ZÁRUČNÍ DOBA</w:t>
      </w:r>
    </w:p>
    <w:p w14:paraId="479D9522" w14:textId="52D925F6" w:rsidR="00C05025" w:rsidRPr="003423CB" w:rsidRDefault="00C05025" w:rsidP="005F2831">
      <w:pPr>
        <w:pStyle w:val="Smlouvaheading2"/>
        <w:tabs>
          <w:tab w:val="clear" w:pos="426"/>
        </w:tabs>
        <w:ind w:left="567" w:hanging="567"/>
        <w:rPr>
          <w:rFonts w:asciiTheme="minorHAnsi" w:hAnsiTheme="minorHAnsi"/>
        </w:rPr>
      </w:pPr>
      <w:r w:rsidRPr="005F2831">
        <w:rPr>
          <w:szCs w:val="20"/>
          <w:lang w:val="cs-CZ"/>
        </w:rPr>
        <w:t>Záruční</w:t>
      </w:r>
      <w:r w:rsidRPr="003423CB">
        <w:rPr>
          <w:lang w:val="cs-CZ"/>
        </w:rPr>
        <w:t xml:space="preserve"> doba počíná běžet dnem zahájení provádění činností dle této Smlouvy, tj. dnem ve smyslu čl.</w:t>
      </w:r>
      <w:r w:rsidR="005F2831">
        <w:rPr>
          <w:lang w:val="cs-CZ"/>
        </w:rPr>
        <w:t> </w:t>
      </w:r>
      <w:r w:rsidRPr="003423CB">
        <w:rPr>
          <w:lang w:val="cs-CZ"/>
        </w:rPr>
        <w:t>8</w:t>
      </w:r>
      <w:r w:rsidR="005F2831">
        <w:rPr>
          <w:lang w:val="cs-CZ"/>
        </w:rPr>
        <w:t xml:space="preserve"> </w:t>
      </w:r>
      <w:r w:rsidRPr="003423CB">
        <w:rPr>
          <w:lang w:val="cs-CZ"/>
        </w:rPr>
        <w:t xml:space="preserve">odst. 1 Smlouvy, a </w:t>
      </w:r>
      <w:proofErr w:type="gramStart"/>
      <w:r w:rsidRPr="003423CB">
        <w:rPr>
          <w:lang w:val="cs-CZ"/>
        </w:rPr>
        <w:t>běží</w:t>
      </w:r>
      <w:proofErr w:type="gramEnd"/>
      <w:r w:rsidRPr="003423CB">
        <w:rPr>
          <w:lang w:val="cs-CZ"/>
        </w:rPr>
        <w:t xml:space="preserve"> po celou dobu trvání této Smlouvy.</w:t>
      </w:r>
    </w:p>
    <w:p w14:paraId="036F1DAF" w14:textId="77777777" w:rsidR="00C05025" w:rsidRPr="002C0545" w:rsidRDefault="00C05025" w:rsidP="005F2831">
      <w:pPr>
        <w:pStyle w:val="Smlouvaheading2"/>
        <w:tabs>
          <w:tab w:val="clear" w:pos="426"/>
        </w:tabs>
        <w:ind w:left="567" w:hanging="567"/>
      </w:pPr>
      <w:r w:rsidRPr="005F2831">
        <w:rPr>
          <w:szCs w:val="20"/>
          <w:lang w:val="cs-CZ"/>
        </w:rPr>
        <w:t>Vadu</w:t>
      </w:r>
      <w:r w:rsidRPr="003423CB">
        <w:rPr>
          <w:lang w:val="cs-CZ"/>
        </w:rPr>
        <w:t xml:space="preserve"> vztahující se k předmětu Smlouvy je Objednatel povinen oznámit neprodleně po jejím zjištění.</w:t>
      </w:r>
    </w:p>
    <w:p w14:paraId="00F76825" w14:textId="58D27E5E" w:rsidR="003931A0" w:rsidRPr="00C05025" w:rsidRDefault="00C05025" w:rsidP="005F2831">
      <w:pPr>
        <w:pStyle w:val="Smlouvaheading2"/>
        <w:tabs>
          <w:tab w:val="clear" w:pos="426"/>
        </w:tabs>
        <w:ind w:left="567" w:hanging="567"/>
        <w:rPr>
          <w:lang w:val="cs-CZ"/>
        </w:rPr>
      </w:pPr>
      <w:r w:rsidRPr="005F2831">
        <w:rPr>
          <w:szCs w:val="20"/>
          <w:lang w:val="cs-CZ"/>
        </w:rPr>
        <w:t>Poskytovatel</w:t>
      </w:r>
      <w:r w:rsidRPr="003423CB">
        <w:rPr>
          <w:lang w:val="cs-CZ"/>
        </w:rPr>
        <w:t xml:space="preserve"> se zavazuje bezplatně odstranit vady zjištěné Objednatelem, a to ve lhůtě stanovené Objednatelem, která nebude kratší než pět (5) kalendářních dnů ode dne oznámení vady. V případě, kdy povaha vady vyžaduje delší dobu jejího odstraňování, je Poskytovatel oprávněn (v Objednatelem stanovené lhůtě pro odstranění vady) na přiměřenou přechodnou dobu zajistit náhradní řešení (včetně potřebného příslušenství). Náhradní řešení nemusí splňovat všechny požadavky této Smlouvy, ale platí, že musí umožňovat realizaci provozních potřeb Objednatele.</w:t>
      </w:r>
    </w:p>
    <w:p w14:paraId="56DCA3D8" w14:textId="77777777" w:rsidR="00333FCF" w:rsidRPr="00333FCF" w:rsidRDefault="00333FCF" w:rsidP="00776772">
      <w:pPr>
        <w:pStyle w:val="Smlouvaheading1"/>
        <w:spacing w:before="240"/>
        <w:ind w:left="567" w:hanging="567"/>
        <w:rPr>
          <w:lang w:val="cs-CZ"/>
        </w:rPr>
      </w:pPr>
      <w:r w:rsidRPr="00704405">
        <w:t>Závěrečná</w:t>
      </w:r>
      <w:r w:rsidRPr="00333FCF">
        <w:rPr>
          <w:lang w:val="cs-CZ"/>
        </w:rPr>
        <w:t xml:space="preserve"> ujednání</w:t>
      </w:r>
    </w:p>
    <w:p w14:paraId="1C4DC939" w14:textId="554E28BA" w:rsidR="00C97B33" w:rsidRPr="005F2831" w:rsidRDefault="00C97B33" w:rsidP="005F2831">
      <w:pPr>
        <w:pStyle w:val="Smlouvaheading2"/>
        <w:tabs>
          <w:tab w:val="clear" w:pos="426"/>
        </w:tabs>
        <w:ind w:left="567" w:hanging="567"/>
        <w:rPr>
          <w:lang w:val="cs-CZ"/>
        </w:rPr>
      </w:pPr>
      <w:r w:rsidRPr="005F2831">
        <w:rPr>
          <w:szCs w:val="20"/>
          <w:lang w:val="cs-CZ"/>
        </w:rPr>
        <w:t>Poskytovatel</w:t>
      </w:r>
      <w:r w:rsidRPr="005F2831">
        <w:rPr>
          <w:lang w:val="cs-CZ"/>
        </w:rPr>
        <w:t xml:space="preserve"> podpisem této smlouvy potvrzuje, že se v plném rozsahu seznámil s požadavky na</w:t>
      </w:r>
      <w:r w:rsidR="005F2831">
        <w:rPr>
          <w:lang w:val="cs-CZ"/>
        </w:rPr>
        <w:t> </w:t>
      </w:r>
      <w:r w:rsidRPr="005F2831">
        <w:rPr>
          <w:lang w:val="cs-CZ"/>
        </w:rPr>
        <w:t xml:space="preserve">poskytování </w:t>
      </w:r>
      <w:r w:rsidR="00593C61" w:rsidRPr="005F2831">
        <w:rPr>
          <w:lang w:val="cs-CZ"/>
        </w:rPr>
        <w:t>S</w:t>
      </w:r>
      <w:r w:rsidRPr="005F2831">
        <w:rPr>
          <w:lang w:val="cs-CZ"/>
        </w:rPr>
        <w:t xml:space="preserve">lužeb a jsou mu známy veškeré technické, kvalitativní a jiné podmínky nezbytné k poskytování </w:t>
      </w:r>
      <w:r w:rsidR="00593C61" w:rsidRPr="005F2831">
        <w:rPr>
          <w:lang w:val="cs-CZ"/>
        </w:rPr>
        <w:t>S</w:t>
      </w:r>
      <w:r w:rsidRPr="005F2831">
        <w:rPr>
          <w:lang w:val="cs-CZ"/>
        </w:rPr>
        <w:t xml:space="preserve">lužeb a disponuje takovými kapacitami a odbornými znalostmi, které jsou k provedení </w:t>
      </w:r>
      <w:r w:rsidR="00593C61" w:rsidRPr="005F2831">
        <w:rPr>
          <w:lang w:val="cs-CZ"/>
        </w:rPr>
        <w:t>S</w:t>
      </w:r>
      <w:r w:rsidRPr="005F2831">
        <w:rPr>
          <w:lang w:val="cs-CZ"/>
        </w:rPr>
        <w:t xml:space="preserve">lužeb nezbytné. Poskytovatel prohlašuje, že do ceny </w:t>
      </w:r>
      <w:r w:rsidR="00593C61" w:rsidRPr="005F2831">
        <w:rPr>
          <w:lang w:val="cs-CZ"/>
        </w:rPr>
        <w:t>S</w:t>
      </w:r>
      <w:r w:rsidRPr="005F2831">
        <w:rPr>
          <w:lang w:val="cs-CZ"/>
        </w:rPr>
        <w:t xml:space="preserve">lužeb jsou zahrnuty též veškeré práce, jejichž provedení by měl Poskytovatel v rámci své odborné způsobilosti předpokládat. </w:t>
      </w:r>
    </w:p>
    <w:p w14:paraId="69868B2E" w14:textId="1516561D" w:rsidR="00333FCF" w:rsidRPr="00333FCF" w:rsidRDefault="00333FCF" w:rsidP="005F2831">
      <w:pPr>
        <w:pStyle w:val="Smlouvaheading2"/>
        <w:tabs>
          <w:tab w:val="clear" w:pos="426"/>
        </w:tabs>
        <w:ind w:left="567" w:hanging="567"/>
        <w:rPr>
          <w:lang w:val="cs-CZ"/>
        </w:rPr>
      </w:pPr>
      <w:r w:rsidRPr="005F2831">
        <w:rPr>
          <w:szCs w:val="20"/>
          <w:lang w:val="cs-CZ"/>
        </w:rPr>
        <w:t>Strany</w:t>
      </w:r>
      <w:r w:rsidRPr="00333FCF">
        <w:rPr>
          <w:lang w:val="cs-CZ"/>
        </w:rPr>
        <w:t xml:space="preserve"> tímto výslovně prohlašují, že se seznámily s obsahem Smlouvy, že tato Smlouva vyjadřuje jejich pravou a svobodnou vůli, a že nebyla uzavřena v rozporu se zákonem nebo dobrými mravy, na důkaz čehož připojují níže své podpisy.</w:t>
      </w:r>
    </w:p>
    <w:p w14:paraId="69964B42" w14:textId="77777777" w:rsidR="00333FCF" w:rsidRPr="00333FCF" w:rsidRDefault="00333FCF" w:rsidP="005F2831">
      <w:pPr>
        <w:pStyle w:val="Smlouvaheading2"/>
        <w:tabs>
          <w:tab w:val="clear" w:pos="426"/>
        </w:tabs>
        <w:ind w:left="567" w:hanging="567"/>
        <w:rPr>
          <w:lang w:val="cs-CZ"/>
        </w:rPr>
      </w:pPr>
      <w:r w:rsidRPr="005F2831">
        <w:rPr>
          <w:szCs w:val="20"/>
          <w:lang w:val="cs-CZ"/>
        </w:rPr>
        <w:t>Strany</w:t>
      </w:r>
      <w:r w:rsidRPr="00333FCF">
        <w:rPr>
          <w:lang w:val="cs-CZ"/>
        </w:rPr>
        <w:t xml:space="preserve"> prohlašují, že žádné skutečnosti uvedené v této Smlouvě s výjimkou jejích příloh </w:t>
      </w:r>
      <w:proofErr w:type="gramStart"/>
      <w:r w:rsidRPr="00333FCF">
        <w:rPr>
          <w:lang w:val="cs-CZ"/>
        </w:rPr>
        <w:t>netvoří</w:t>
      </w:r>
      <w:proofErr w:type="gramEnd"/>
      <w:r w:rsidRPr="00333FCF">
        <w:rPr>
          <w:lang w:val="cs-CZ"/>
        </w:rPr>
        <w:t xml:space="preserve"> obchodní tajemství ve smyslu § 504 Občanského zákoníku.</w:t>
      </w:r>
    </w:p>
    <w:p w14:paraId="45D2243A" w14:textId="77777777" w:rsidR="00333FCF" w:rsidRPr="00333FCF" w:rsidRDefault="00333FCF" w:rsidP="005F2831">
      <w:pPr>
        <w:pStyle w:val="Smlouvaheading2"/>
        <w:tabs>
          <w:tab w:val="clear" w:pos="426"/>
        </w:tabs>
        <w:ind w:left="567" w:hanging="567"/>
        <w:rPr>
          <w:lang w:val="cs-CZ"/>
        </w:rPr>
      </w:pPr>
      <w:r w:rsidRPr="00333FCF">
        <w:rPr>
          <w:lang w:val="cs-CZ"/>
        </w:rPr>
        <w:t xml:space="preserve">Tato </w:t>
      </w:r>
      <w:r w:rsidRPr="005F2831">
        <w:rPr>
          <w:szCs w:val="20"/>
          <w:lang w:val="cs-CZ"/>
        </w:rPr>
        <w:t>Smlouva</w:t>
      </w:r>
      <w:r w:rsidRPr="00333FCF">
        <w:rPr>
          <w:lang w:val="cs-CZ"/>
        </w:rPr>
        <w:t xml:space="preserve"> obsahuje úplnou dohodu Stran ve věci předmětu této Smlouvy a nahrazuje veškeré ostatní písemné či ústní dohody učiněné ve věci předmětu této Smlouvy.</w:t>
      </w:r>
    </w:p>
    <w:p w14:paraId="29C4AB93" w14:textId="77777777" w:rsidR="00333FCF" w:rsidRPr="00333FCF" w:rsidRDefault="00333FCF" w:rsidP="005F2831">
      <w:pPr>
        <w:pStyle w:val="Smlouvaheading2"/>
        <w:tabs>
          <w:tab w:val="clear" w:pos="426"/>
        </w:tabs>
        <w:ind w:left="567" w:hanging="567"/>
        <w:rPr>
          <w:lang w:val="cs-CZ"/>
        </w:rPr>
      </w:pPr>
      <w:r w:rsidRPr="00333FCF">
        <w:rPr>
          <w:lang w:val="cs-CZ"/>
        </w:rPr>
        <w:t>Je-li nebo stane-li se některé ustanovení této Smlouvy neplatným, nevymahatelným nebo neúčinným, nedotýká se tato neplatnost, nevymahatelnost či neúčinnost ostatních ustanovení této Smlouvy. Strany se zavazují nahradit neplatné, nevymahatelné nebo neúčinné ustanovení ustanovením platným, vymahatelným a účinným, jehož znění bude odpovídat úmyslu vyjádřenému původním ustanovením a touto Smlouvou jako celkem.</w:t>
      </w:r>
    </w:p>
    <w:p w14:paraId="78F6EC75" w14:textId="77777777" w:rsidR="00333FCF" w:rsidRPr="00333FCF" w:rsidRDefault="00333FCF" w:rsidP="005F2831">
      <w:pPr>
        <w:pStyle w:val="Smlouvaheading2"/>
        <w:tabs>
          <w:tab w:val="clear" w:pos="426"/>
        </w:tabs>
        <w:ind w:left="567" w:hanging="567"/>
        <w:rPr>
          <w:lang w:val="cs-CZ"/>
        </w:rPr>
      </w:pPr>
      <w:r w:rsidRPr="00333FCF">
        <w:rPr>
          <w:lang w:val="cs-CZ"/>
        </w:rPr>
        <w:t xml:space="preserve">Strany se dohodly, že případné spory vzniklé ze závazků sjednaných touto Smlouvou budou prvotně řešeny společným jednáním Stran. </w:t>
      </w:r>
      <w:proofErr w:type="gramStart"/>
      <w:r w:rsidRPr="00333FCF">
        <w:rPr>
          <w:lang w:val="cs-CZ"/>
        </w:rPr>
        <w:t>Nepodaří</w:t>
      </w:r>
      <w:proofErr w:type="gramEnd"/>
      <w:r w:rsidRPr="00333FCF">
        <w:rPr>
          <w:lang w:val="cs-CZ"/>
        </w:rPr>
        <w:t>-li se mezi Stranami uzavřít dohodu, bude takový spor předložen ve smyslu ustanovení § 89a zákona č. 99/1963 Sb., občanský soudní řád, ve znění pozdějších předpisů, k rozhodnutí věcně a místně příslušnému obecnému soudu Objednatele.</w:t>
      </w:r>
    </w:p>
    <w:p w14:paraId="33DA3E57" w14:textId="77777777" w:rsidR="00333FCF" w:rsidRPr="00333FCF" w:rsidRDefault="00333FCF" w:rsidP="005F2831">
      <w:pPr>
        <w:pStyle w:val="Smlouvaheading2"/>
        <w:tabs>
          <w:tab w:val="clear" w:pos="426"/>
        </w:tabs>
        <w:ind w:left="567" w:hanging="567"/>
        <w:rPr>
          <w:lang w:val="cs-CZ"/>
        </w:rPr>
      </w:pPr>
      <w:r w:rsidRPr="00333FCF">
        <w:rPr>
          <w:lang w:val="cs-CZ"/>
        </w:rPr>
        <w:t>Jakákoliv změna této Smlouvy nebo jejích příloh musí být provedena v písemné formě,</w:t>
      </w:r>
      <w:r w:rsidRPr="00333FCF">
        <w:rPr>
          <w:lang w:val="cs-CZ"/>
        </w:rPr>
        <w:br/>
        <w:t>a to prostřednictvím postupně číslovaných dodatků, nestanoví-li tato Smlouva výslovně jinak.</w:t>
      </w:r>
    </w:p>
    <w:p w14:paraId="56965091" w14:textId="67120906" w:rsidR="00333FCF" w:rsidRDefault="00273DB8" w:rsidP="005F2831">
      <w:pPr>
        <w:pStyle w:val="Smlouvaheading2"/>
        <w:tabs>
          <w:tab w:val="clear" w:pos="426"/>
        </w:tabs>
        <w:ind w:left="567" w:hanging="567"/>
        <w:rPr>
          <w:lang w:val="cs-CZ"/>
        </w:rPr>
      </w:pPr>
      <w:r w:rsidRPr="00273DB8">
        <w:rPr>
          <w:lang w:val="cs-CZ"/>
        </w:rPr>
        <w:t>Tato Smlouva je uzavírána elektronicky za využití uznávaných elektronických podpisů v jednom (1) vyhotovení. Na Smlouvě jsou zaznamenány uznávané elektronické podpisy zástupců Stran.</w:t>
      </w:r>
    </w:p>
    <w:p w14:paraId="338B1060" w14:textId="36E6F733" w:rsidR="006F0D5F" w:rsidRPr="005F2831" w:rsidRDefault="006F0D5F" w:rsidP="005F2831">
      <w:pPr>
        <w:pStyle w:val="Smlouvaheading2"/>
        <w:tabs>
          <w:tab w:val="clear" w:pos="426"/>
        </w:tabs>
        <w:ind w:left="567" w:hanging="567"/>
        <w:rPr>
          <w:lang w:val="cs-CZ"/>
        </w:rPr>
      </w:pPr>
      <w:r w:rsidRPr="005F2831">
        <w:rPr>
          <w:rFonts w:cs="Arial"/>
          <w:bCs/>
          <w:iCs/>
          <w:szCs w:val="28"/>
          <w:lang w:val="cs-CZ"/>
        </w:rPr>
        <w:t xml:space="preserve">Tato </w:t>
      </w:r>
      <w:r w:rsidRPr="005F2831">
        <w:rPr>
          <w:lang w:val="cs-CZ"/>
        </w:rPr>
        <w:t>smlouva</w:t>
      </w:r>
      <w:r w:rsidRPr="005F2831">
        <w:rPr>
          <w:rFonts w:eastAsia="Calibri" w:cs="Arial"/>
          <w:bCs/>
          <w:iCs/>
          <w:szCs w:val="28"/>
          <w:lang w:val="cs-CZ"/>
        </w:rPr>
        <w:t xml:space="preserve"> nabývá platnosti dnem jejího podpisu a účinnosti dnem jejího uveřejnění v registru smluv.</w:t>
      </w:r>
    </w:p>
    <w:p w14:paraId="5F9DB705" w14:textId="77777777" w:rsidR="00333FCF" w:rsidRPr="005F2831" w:rsidRDefault="00333FCF" w:rsidP="005F2831">
      <w:pPr>
        <w:pStyle w:val="Smlouvaheading2"/>
        <w:tabs>
          <w:tab w:val="clear" w:pos="426"/>
        </w:tabs>
        <w:ind w:left="567" w:hanging="567"/>
        <w:rPr>
          <w:lang w:val="cs-CZ"/>
        </w:rPr>
      </w:pPr>
      <w:r w:rsidRPr="005F2831">
        <w:rPr>
          <w:lang w:val="cs-CZ"/>
        </w:rPr>
        <w:t>Nedílnou součástí této Smlouvy jsou přílohy:</w:t>
      </w:r>
    </w:p>
    <w:p w14:paraId="40832DAF" w14:textId="77777777" w:rsidR="00333FCF" w:rsidRPr="001D26E7" w:rsidRDefault="00333FCF" w:rsidP="00452A2F">
      <w:pPr>
        <w:pStyle w:val="slovanseznam2"/>
        <w:numPr>
          <w:ilvl w:val="0"/>
          <w:numId w:val="21"/>
        </w:numPr>
        <w:ind w:left="993" w:hanging="426"/>
        <w:rPr>
          <w:szCs w:val="20"/>
          <w:lang w:val="cs-CZ"/>
        </w:rPr>
      </w:pPr>
      <w:r w:rsidRPr="001D26E7">
        <w:rPr>
          <w:szCs w:val="20"/>
          <w:lang w:val="cs-CZ"/>
        </w:rPr>
        <w:t>Příloha č. 1 – Kontaktní údaje;</w:t>
      </w:r>
    </w:p>
    <w:p w14:paraId="34E8869B" w14:textId="21FDC4C9" w:rsidR="00333FCF" w:rsidRPr="001D26E7" w:rsidRDefault="00333FCF" w:rsidP="00452A2F">
      <w:pPr>
        <w:pStyle w:val="slovanseznam2"/>
        <w:numPr>
          <w:ilvl w:val="0"/>
          <w:numId w:val="21"/>
        </w:numPr>
        <w:ind w:left="993" w:hanging="426"/>
        <w:rPr>
          <w:szCs w:val="20"/>
          <w:lang w:val="cs-CZ"/>
        </w:rPr>
      </w:pPr>
      <w:r w:rsidRPr="00704405">
        <w:rPr>
          <w:szCs w:val="20"/>
          <w:lang w:val="cs-CZ"/>
        </w:rPr>
        <w:t xml:space="preserve">Příloha č. </w:t>
      </w:r>
      <w:r w:rsidR="00704405">
        <w:rPr>
          <w:szCs w:val="20"/>
          <w:lang w:val="cs-CZ"/>
        </w:rPr>
        <w:t>2</w:t>
      </w:r>
      <w:r w:rsidRPr="00704405">
        <w:rPr>
          <w:szCs w:val="20"/>
          <w:lang w:val="cs-CZ"/>
        </w:rPr>
        <w:t xml:space="preserve"> – </w:t>
      </w:r>
      <w:r w:rsidRPr="001D26E7">
        <w:rPr>
          <w:szCs w:val="20"/>
          <w:lang w:val="cs-CZ"/>
        </w:rPr>
        <w:t xml:space="preserve">Minimální rozsah požadovaných </w:t>
      </w:r>
      <w:r w:rsidR="00593C61">
        <w:rPr>
          <w:szCs w:val="20"/>
          <w:lang w:val="cs-CZ"/>
        </w:rPr>
        <w:t>S</w:t>
      </w:r>
      <w:r w:rsidRPr="001D26E7">
        <w:rPr>
          <w:szCs w:val="20"/>
          <w:lang w:val="cs-CZ"/>
        </w:rPr>
        <w:t>lužeb;</w:t>
      </w:r>
    </w:p>
    <w:p w14:paraId="1EB5937F" w14:textId="680016B7" w:rsidR="001D26E7" w:rsidRPr="001D26E7" w:rsidRDefault="001D26E7" w:rsidP="00452A2F">
      <w:pPr>
        <w:pStyle w:val="slovanseznam2"/>
        <w:numPr>
          <w:ilvl w:val="0"/>
          <w:numId w:val="21"/>
        </w:numPr>
        <w:ind w:left="993" w:hanging="426"/>
        <w:rPr>
          <w:szCs w:val="20"/>
          <w:lang w:val="cs-CZ"/>
        </w:rPr>
      </w:pPr>
      <w:r w:rsidRPr="001D26E7">
        <w:rPr>
          <w:szCs w:val="20"/>
          <w:lang w:val="cs-CZ"/>
        </w:rPr>
        <w:t xml:space="preserve">Příloha č. </w:t>
      </w:r>
      <w:r>
        <w:rPr>
          <w:szCs w:val="20"/>
          <w:lang w:val="cs-CZ"/>
        </w:rPr>
        <w:t>3</w:t>
      </w:r>
      <w:r w:rsidRPr="001D26E7">
        <w:rPr>
          <w:szCs w:val="20"/>
          <w:lang w:val="cs-CZ"/>
        </w:rPr>
        <w:t xml:space="preserve"> – Seznam poddodavatelů</w:t>
      </w:r>
    </w:p>
    <w:p w14:paraId="5780C119" w14:textId="07D86CD2" w:rsidR="00333FCF" w:rsidRDefault="00333FCF" w:rsidP="00452A2F">
      <w:pPr>
        <w:pStyle w:val="slovanseznam2"/>
        <w:numPr>
          <w:ilvl w:val="0"/>
          <w:numId w:val="21"/>
        </w:numPr>
        <w:ind w:left="993" w:hanging="426"/>
        <w:rPr>
          <w:lang w:val="cs-CZ"/>
        </w:rPr>
      </w:pPr>
      <w:r w:rsidRPr="001D26E7">
        <w:rPr>
          <w:szCs w:val="20"/>
          <w:lang w:val="cs-CZ"/>
        </w:rPr>
        <w:t xml:space="preserve">Příloha č. </w:t>
      </w:r>
      <w:r w:rsidR="001D26E7">
        <w:rPr>
          <w:szCs w:val="20"/>
          <w:lang w:val="cs-CZ"/>
        </w:rPr>
        <w:t>4</w:t>
      </w:r>
      <w:r w:rsidRPr="001D26E7">
        <w:rPr>
          <w:szCs w:val="20"/>
          <w:lang w:val="cs-CZ"/>
        </w:rPr>
        <w:t xml:space="preserve"> – </w:t>
      </w:r>
      <w:r w:rsidR="00704405" w:rsidRPr="001D26E7">
        <w:rPr>
          <w:szCs w:val="20"/>
          <w:lang w:val="cs-CZ"/>
        </w:rPr>
        <w:t xml:space="preserve">Plná moc pro </w:t>
      </w:r>
      <w:proofErr w:type="spellStart"/>
      <w:r w:rsidR="0066744A">
        <w:rPr>
          <w:szCs w:val="20"/>
          <w:lang w:val="cs-CZ"/>
        </w:rPr>
        <w:t>xxxxxxxxxxxxxxxxxxx</w:t>
      </w:r>
      <w:proofErr w:type="spellEnd"/>
      <w:r w:rsidR="004A6EF7">
        <w:rPr>
          <w:lang w:val="cs-CZ"/>
        </w:rPr>
        <w:t>;</w:t>
      </w:r>
    </w:p>
    <w:p w14:paraId="2F51AE62" w14:textId="4777D035" w:rsidR="00273DB8" w:rsidRPr="00273DB8" w:rsidRDefault="00273DB8" w:rsidP="00452A2F">
      <w:pPr>
        <w:pStyle w:val="slovanseznam2"/>
        <w:numPr>
          <w:ilvl w:val="0"/>
          <w:numId w:val="21"/>
        </w:numPr>
        <w:ind w:left="993" w:hanging="426"/>
        <w:rPr>
          <w:lang w:val="cs-CZ"/>
        </w:rPr>
      </w:pPr>
      <w:r w:rsidRPr="00273DB8">
        <w:rPr>
          <w:rFonts w:cs="Arial"/>
          <w:lang w:val="cs-CZ"/>
        </w:rPr>
        <w:t xml:space="preserve">Příloha č. </w:t>
      </w:r>
      <w:r w:rsidR="001D26E7">
        <w:rPr>
          <w:rFonts w:cs="Arial"/>
          <w:lang w:val="cs-CZ"/>
        </w:rPr>
        <w:t>5</w:t>
      </w:r>
      <w:r w:rsidRPr="00273DB8">
        <w:rPr>
          <w:rFonts w:cs="Arial"/>
          <w:lang w:val="cs-CZ"/>
        </w:rPr>
        <w:t xml:space="preserve"> – Obchodní podmínky Deloitte CE</w:t>
      </w:r>
    </w:p>
    <w:p w14:paraId="45ABD8E8" w14:textId="4876C3FF" w:rsidR="004A6EF7" w:rsidRPr="005F2831" w:rsidRDefault="004A6EF7" w:rsidP="00452A2F">
      <w:pPr>
        <w:pStyle w:val="slovanseznam2"/>
        <w:numPr>
          <w:ilvl w:val="0"/>
          <w:numId w:val="21"/>
        </w:numPr>
        <w:ind w:left="993" w:hanging="426"/>
        <w:rPr>
          <w:lang w:val="cs-CZ"/>
        </w:rPr>
      </w:pPr>
      <w:r>
        <w:rPr>
          <w:lang w:val="cs-CZ"/>
        </w:rPr>
        <w:t xml:space="preserve">Příloha č. </w:t>
      </w:r>
      <w:r w:rsidR="001D26E7">
        <w:rPr>
          <w:lang w:val="cs-CZ"/>
        </w:rPr>
        <w:t>6</w:t>
      </w:r>
      <w:r>
        <w:rPr>
          <w:lang w:val="cs-CZ"/>
        </w:rPr>
        <w:t xml:space="preserve"> – </w:t>
      </w:r>
      <w:r w:rsidR="00704405" w:rsidRPr="00704405">
        <w:rPr>
          <w:rFonts w:cs="Arial"/>
          <w:lang w:val="cs-CZ"/>
        </w:rPr>
        <w:t>Souhrnná doložka do smluv uzavíraných Technickou správou komunikací hl. m. Prahy, a.s</w:t>
      </w:r>
      <w:r w:rsidRPr="00242FC3">
        <w:rPr>
          <w:rFonts w:cs="Arial"/>
          <w:szCs w:val="18"/>
          <w:lang w:val="cs-CZ"/>
        </w:rPr>
        <w:t>.</w:t>
      </w:r>
    </w:p>
    <w:p w14:paraId="0B349FF5" w14:textId="77777777" w:rsidR="005F2831" w:rsidRDefault="005F2831" w:rsidP="005F2831">
      <w:pPr>
        <w:pStyle w:val="slovanseznam2"/>
        <w:numPr>
          <w:ilvl w:val="0"/>
          <w:numId w:val="0"/>
        </w:numPr>
        <w:ind w:left="644" w:hanging="360"/>
        <w:rPr>
          <w:rFonts w:cs="Arial"/>
          <w:szCs w:val="18"/>
          <w:lang w:val="cs-CZ"/>
        </w:rPr>
      </w:pPr>
    </w:p>
    <w:p w14:paraId="184EDBB0" w14:textId="77777777" w:rsidR="005F2831" w:rsidRDefault="005F2831" w:rsidP="005F2831">
      <w:pPr>
        <w:pStyle w:val="slovanseznam2"/>
        <w:numPr>
          <w:ilvl w:val="0"/>
          <w:numId w:val="0"/>
        </w:numPr>
        <w:ind w:left="644" w:hanging="360"/>
        <w:rPr>
          <w:rFonts w:cs="Arial"/>
          <w:szCs w:val="18"/>
          <w:lang w:val="cs-CZ"/>
        </w:rPr>
      </w:pPr>
    </w:p>
    <w:p w14:paraId="7746935A" w14:textId="202C6C0A" w:rsidR="005F2831" w:rsidRPr="005F2831" w:rsidRDefault="005F2831" w:rsidP="005F2831">
      <w:pPr>
        <w:pStyle w:val="slovanseznam2"/>
        <w:numPr>
          <w:ilvl w:val="0"/>
          <w:numId w:val="0"/>
        </w:numPr>
        <w:ind w:left="644" w:hanging="360"/>
        <w:rPr>
          <w:i/>
          <w:iCs/>
          <w:lang w:val="cs-CZ"/>
        </w:rPr>
      </w:pPr>
      <w:r w:rsidRPr="005F2831">
        <w:rPr>
          <w:rFonts w:cs="Arial"/>
          <w:i/>
          <w:iCs/>
          <w:szCs w:val="18"/>
          <w:lang w:val="cs-CZ"/>
        </w:rPr>
        <w:t>Podpisy následují na další stráně.</w:t>
      </w:r>
    </w:p>
    <w:p w14:paraId="017CBF4B" w14:textId="77777777" w:rsidR="00333FCF" w:rsidRPr="00333FCF" w:rsidRDefault="00333FCF" w:rsidP="00333FCF">
      <w:pPr>
        <w:keepNext/>
        <w:keepLines/>
        <w:spacing w:after="0" w:line="240" w:lineRule="auto"/>
        <w:jc w:val="both"/>
        <w:rPr>
          <w:rFonts w:ascii="Arial" w:eastAsia="Times New Roman" w:hAnsi="Arial" w:cs="Arial"/>
          <w:szCs w:val="20"/>
          <w:lang w:val="cs-CZ" w:eastAsia="cs-CZ"/>
        </w:rPr>
      </w:pPr>
    </w:p>
    <w:tbl>
      <w:tblPr>
        <w:tblStyle w:val="TableGrid5"/>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17"/>
      </w:tblGrid>
      <w:tr w:rsidR="00333FCF" w:rsidRPr="00333FCF" w14:paraId="69845E0E" w14:textId="77777777" w:rsidTr="00654291">
        <w:trPr>
          <w:trHeight w:val="291"/>
        </w:trPr>
        <w:tc>
          <w:tcPr>
            <w:tcW w:w="5017" w:type="dxa"/>
          </w:tcPr>
          <w:p w14:paraId="29C3403E" w14:textId="090C434E" w:rsidR="00333FCF" w:rsidRPr="00333FCF" w:rsidRDefault="00333FCF" w:rsidP="00333FCF">
            <w:pPr>
              <w:keepNext/>
              <w:keepLines/>
              <w:spacing w:before="120" w:after="120" w:line="240" w:lineRule="auto"/>
              <w:jc w:val="both"/>
              <w:rPr>
                <w:rFonts w:ascii="Arial" w:hAnsi="Arial" w:cs="Arial"/>
                <w:szCs w:val="18"/>
                <w:lang w:val="cs-CZ" w:eastAsia="cs-CZ"/>
              </w:rPr>
            </w:pPr>
            <w:r w:rsidRPr="00333FCF">
              <w:rPr>
                <w:rFonts w:ascii="Arial" w:hAnsi="Arial" w:cs="Arial"/>
                <w:szCs w:val="18"/>
                <w:lang w:val="cs-CZ" w:eastAsia="cs-CZ"/>
              </w:rPr>
              <w:t xml:space="preserve">V Praze dne </w:t>
            </w:r>
            <w:r w:rsidR="0066744A">
              <w:rPr>
                <w:rFonts w:ascii="Arial" w:hAnsi="Arial" w:cs="Arial"/>
                <w:szCs w:val="18"/>
                <w:lang w:val="cs-CZ" w:eastAsia="cs-CZ"/>
              </w:rPr>
              <w:t>2. 1. 2024</w:t>
            </w:r>
          </w:p>
        </w:tc>
        <w:tc>
          <w:tcPr>
            <w:tcW w:w="5017" w:type="dxa"/>
          </w:tcPr>
          <w:p w14:paraId="42845381" w14:textId="19A58D52" w:rsidR="00333FCF" w:rsidRPr="00333FCF" w:rsidRDefault="00333FCF" w:rsidP="00333FCF">
            <w:pPr>
              <w:keepNext/>
              <w:keepLines/>
              <w:spacing w:before="120" w:after="120" w:line="240" w:lineRule="auto"/>
              <w:jc w:val="both"/>
              <w:rPr>
                <w:rFonts w:ascii="Arial" w:hAnsi="Arial" w:cs="Arial"/>
                <w:szCs w:val="18"/>
                <w:lang w:val="cs-CZ" w:eastAsia="cs-CZ"/>
              </w:rPr>
            </w:pPr>
            <w:r w:rsidRPr="00333FCF">
              <w:rPr>
                <w:rFonts w:ascii="Arial" w:hAnsi="Arial" w:cs="Arial"/>
                <w:szCs w:val="18"/>
                <w:lang w:val="cs-CZ" w:eastAsia="cs-CZ"/>
              </w:rPr>
              <w:t xml:space="preserve">V Praze dne </w:t>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sidRPr="00333FCF">
              <w:rPr>
                <w:rFonts w:ascii="Arial" w:hAnsi="Arial" w:cs="Arial"/>
                <w:szCs w:val="18"/>
                <w:lang w:val="cs-CZ" w:eastAsia="cs-CZ"/>
              </w:rPr>
              <w:softHyphen/>
            </w:r>
            <w:r w:rsidR="00273DB8">
              <w:rPr>
                <w:rFonts w:ascii="Arial" w:hAnsi="Arial" w:cs="Arial"/>
                <w:szCs w:val="18"/>
                <w:lang w:val="cs-CZ" w:eastAsia="cs-CZ"/>
              </w:rPr>
              <w:t>dle elektronického podpisu</w:t>
            </w:r>
          </w:p>
        </w:tc>
      </w:tr>
      <w:tr w:rsidR="00333FCF" w:rsidRPr="00333FCF" w14:paraId="35A27980" w14:textId="77777777" w:rsidTr="00654291">
        <w:trPr>
          <w:trHeight w:val="516"/>
        </w:trPr>
        <w:tc>
          <w:tcPr>
            <w:tcW w:w="5017" w:type="dxa"/>
          </w:tcPr>
          <w:p w14:paraId="16192DAF" w14:textId="77777777" w:rsidR="00333FCF" w:rsidRDefault="00333FCF" w:rsidP="00333FCF">
            <w:pPr>
              <w:keepNext/>
              <w:keepLines/>
              <w:spacing w:before="120" w:after="120" w:line="240" w:lineRule="auto"/>
              <w:jc w:val="both"/>
              <w:rPr>
                <w:rFonts w:ascii="Arial" w:hAnsi="Arial" w:cs="Arial"/>
                <w:szCs w:val="18"/>
                <w:lang w:val="cs-CZ" w:eastAsia="cs-CZ"/>
              </w:rPr>
            </w:pPr>
            <w:r w:rsidRPr="00333FCF">
              <w:rPr>
                <w:rFonts w:ascii="Arial" w:hAnsi="Arial" w:cs="Arial"/>
                <w:szCs w:val="18"/>
                <w:lang w:val="cs-CZ" w:eastAsia="cs-CZ"/>
              </w:rPr>
              <w:t>Za Objednatele:</w:t>
            </w:r>
          </w:p>
          <w:p w14:paraId="4CF6FBBE" w14:textId="4C1CF31A" w:rsidR="00273DB8" w:rsidRPr="00333FCF" w:rsidRDefault="00273DB8" w:rsidP="00333FCF">
            <w:pPr>
              <w:keepNext/>
              <w:keepLines/>
              <w:spacing w:before="120" w:after="120" w:line="240" w:lineRule="auto"/>
              <w:jc w:val="both"/>
              <w:rPr>
                <w:rFonts w:ascii="Arial" w:hAnsi="Arial" w:cs="Arial"/>
                <w:szCs w:val="18"/>
                <w:lang w:val="cs-CZ" w:eastAsia="cs-CZ"/>
              </w:rPr>
            </w:pPr>
            <w:r w:rsidRPr="00273DB8">
              <w:rPr>
                <w:rFonts w:ascii="Arial" w:hAnsi="Arial" w:cs="Arial"/>
                <w:szCs w:val="18"/>
                <w:lang w:val="cs-CZ" w:eastAsia="cs-CZ"/>
              </w:rPr>
              <w:t>Technická správa komunikací hl. m. Prahy, a.s.</w:t>
            </w:r>
          </w:p>
          <w:p w14:paraId="5EFA49F2" w14:textId="77777777" w:rsidR="00333FCF" w:rsidRPr="00333FCF" w:rsidRDefault="00333FCF" w:rsidP="00333FCF">
            <w:pPr>
              <w:keepNext/>
              <w:keepLines/>
              <w:spacing w:before="120" w:after="120" w:line="240" w:lineRule="auto"/>
              <w:jc w:val="both"/>
              <w:rPr>
                <w:rFonts w:ascii="Arial" w:hAnsi="Arial" w:cs="Arial"/>
                <w:szCs w:val="18"/>
                <w:lang w:val="cs-CZ" w:eastAsia="cs-CZ"/>
              </w:rPr>
            </w:pPr>
          </w:p>
          <w:p w14:paraId="42F3ABAB" w14:textId="77777777" w:rsidR="00333FCF" w:rsidRPr="00333FCF" w:rsidRDefault="00333FCF" w:rsidP="00333FCF">
            <w:pPr>
              <w:keepNext/>
              <w:keepLines/>
              <w:spacing w:before="120" w:after="120" w:line="240" w:lineRule="auto"/>
              <w:jc w:val="both"/>
              <w:rPr>
                <w:rFonts w:ascii="Arial" w:hAnsi="Arial" w:cs="Arial"/>
                <w:szCs w:val="18"/>
                <w:lang w:val="cs-CZ" w:eastAsia="cs-CZ"/>
              </w:rPr>
            </w:pPr>
          </w:p>
        </w:tc>
        <w:tc>
          <w:tcPr>
            <w:tcW w:w="5017" w:type="dxa"/>
          </w:tcPr>
          <w:p w14:paraId="190DA866" w14:textId="77777777" w:rsidR="00333FCF" w:rsidRPr="00333FCF" w:rsidRDefault="00333FCF" w:rsidP="00333FCF">
            <w:pPr>
              <w:keepNext/>
              <w:keepLines/>
              <w:spacing w:before="120" w:after="120" w:line="240" w:lineRule="auto"/>
              <w:jc w:val="both"/>
              <w:rPr>
                <w:rFonts w:ascii="Arial" w:hAnsi="Arial" w:cs="Arial"/>
                <w:szCs w:val="18"/>
                <w:lang w:val="cs-CZ" w:eastAsia="cs-CZ"/>
              </w:rPr>
            </w:pPr>
            <w:r w:rsidRPr="00333FCF">
              <w:rPr>
                <w:rFonts w:ascii="Arial" w:hAnsi="Arial" w:cs="Arial"/>
                <w:szCs w:val="18"/>
                <w:lang w:val="cs-CZ" w:eastAsia="cs-CZ"/>
              </w:rPr>
              <w:t>Za Poskytovatele:</w:t>
            </w:r>
          </w:p>
          <w:p w14:paraId="3C020C66" w14:textId="39C7CF20" w:rsidR="00333FCF" w:rsidRPr="00333FCF" w:rsidRDefault="00273DB8" w:rsidP="00333FCF">
            <w:pPr>
              <w:keepNext/>
              <w:keepLines/>
              <w:spacing w:before="120" w:after="120" w:line="240" w:lineRule="auto"/>
              <w:jc w:val="both"/>
              <w:rPr>
                <w:rFonts w:ascii="Arial" w:hAnsi="Arial" w:cs="Arial"/>
                <w:szCs w:val="18"/>
                <w:lang w:val="cs-CZ" w:eastAsia="cs-CZ"/>
              </w:rPr>
            </w:pPr>
            <w:r w:rsidRPr="00273DB8">
              <w:rPr>
                <w:rFonts w:ascii="Arial" w:hAnsi="Arial" w:cs="Arial"/>
                <w:szCs w:val="18"/>
                <w:lang w:val="cs-CZ" w:eastAsia="cs-CZ"/>
              </w:rPr>
              <w:t>Deloitte Advisory s.r.o.</w:t>
            </w:r>
          </w:p>
        </w:tc>
      </w:tr>
      <w:tr w:rsidR="00333FCF" w:rsidRPr="00333FCF" w14:paraId="68849EBA" w14:textId="77777777" w:rsidTr="00654291">
        <w:trPr>
          <w:trHeight w:val="1240"/>
        </w:trPr>
        <w:tc>
          <w:tcPr>
            <w:tcW w:w="5017" w:type="dxa"/>
          </w:tcPr>
          <w:p w14:paraId="351BF22D" w14:textId="77777777" w:rsidR="00333FCF" w:rsidRPr="00333FCF" w:rsidRDefault="00333FCF" w:rsidP="00333FCF">
            <w:pPr>
              <w:keepNext/>
              <w:keepLines/>
              <w:spacing w:before="120" w:after="120" w:line="240" w:lineRule="auto"/>
              <w:jc w:val="both"/>
              <w:rPr>
                <w:rFonts w:ascii="Arial" w:hAnsi="Arial" w:cs="Arial"/>
                <w:szCs w:val="18"/>
                <w:lang w:val="cs-CZ" w:eastAsia="cs-CZ"/>
              </w:rPr>
            </w:pPr>
            <w:r w:rsidRPr="00333FCF">
              <w:rPr>
                <w:rFonts w:ascii="Arial" w:hAnsi="Arial" w:cs="Arial"/>
                <w:szCs w:val="18"/>
                <w:lang w:val="cs-CZ" w:eastAsia="cs-CZ"/>
              </w:rPr>
              <w:t>_______________________</w:t>
            </w:r>
          </w:p>
          <w:p w14:paraId="0C26778D" w14:textId="0715D00E" w:rsidR="00333FCF" w:rsidRPr="00333FCF" w:rsidRDefault="0066744A" w:rsidP="00333FCF">
            <w:pPr>
              <w:keepNext/>
              <w:keepLines/>
              <w:spacing w:before="120" w:after="0" w:line="240" w:lineRule="auto"/>
              <w:jc w:val="both"/>
              <w:rPr>
                <w:rFonts w:ascii="Arial" w:hAnsi="Arial" w:cs="Arial"/>
                <w:szCs w:val="18"/>
                <w:lang w:val="cs-CZ" w:eastAsia="cs-CZ"/>
              </w:rPr>
            </w:pPr>
            <w:proofErr w:type="spellStart"/>
            <w:r>
              <w:rPr>
                <w:rFonts w:ascii="Arial" w:hAnsi="Arial" w:cs="Arial"/>
                <w:szCs w:val="18"/>
                <w:lang w:val="cs-CZ" w:eastAsia="cs-CZ"/>
              </w:rPr>
              <w:t>xxxxxxxxxxxxx</w:t>
            </w:r>
            <w:proofErr w:type="spellEnd"/>
          </w:p>
          <w:p w14:paraId="3AC50F79" w14:textId="77777777" w:rsidR="00333FCF" w:rsidRPr="00333FCF" w:rsidRDefault="00333FCF" w:rsidP="00333FCF">
            <w:pPr>
              <w:keepNext/>
              <w:keepLines/>
              <w:spacing w:after="0" w:line="240" w:lineRule="auto"/>
              <w:jc w:val="both"/>
              <w:rPr>
                <w:rFonts w:ascii="Arial" w:hAnsi="Arial" w:cs="Arial"/>
                <w:szCs w:val="18"/>
                <w:lang w:val="cs-CZ" w:eastAsia="cs-CZ"/>
              </w:rPr>
            </w:pPr>
            <w:r w:rsidRPr="00333FCF">
              <w:rPr>
                <w:rFonts w:ascii="Arial" w:hAnsi="Arial" w:cs="Arial"/>
                <w:szCs w:val="18"/>
                <w:lang w:val="cs-CZ" w:eastAsia="cs-CZ"/>
              </w:rPr>
              <w:t>ředitel úseku telematiky</w:t>
            </w:r>
          </w:p>
          <w:p w14:paraId="34EF7817" w14:textId="77777777" w:rsidR="00333FCF" w:rsidRPr="00333FCF" w:rsidRDefault="00333FCF" w:rsidP="00333FCF">
            <w:pPr>
              <w:keepNext/>
              <w:keepLines/>
              <w:spacing w:after="0" w:line="240" w:lineRule="auto"/>
              <w:jc w:val="both"/>
              <w:rPr>
                <w:rFonts w:ascii="Arial" w:hAnsi="Arial" w:cs="Arial"/>
                <w:szCs w:val="18"/>
                <w:lang w:val="cs-CZ" w:eastAsia="cs-CZ"/>
              </w:rPr>
            </w:pPr>
            <w:r w:rsidRPr="00333FCF">
              <w:rPr>
                <w:rFonts w:ascii="Arial" w:hAnsi="Arial" w:cs="Arial"/>
                <w:szCs w:val="18"/>
                <w:lang w:val="cs-CZ" w:eastAsia="cs-CZ"/>
              </w:rPr>
              <w:t>na základě pověření</w:t>
            </w:r>
          </w:p>
        </w:tc>
        <w:tc>
          <w:tcPr>
            <w:tcW w:w="5017" w:type="dxa"/>
          </w:tcPr>
          <w:p w14:paraId="61DEC9BE" w14:textId="77777777" w:rsidR="00333FCF" w:rsidRPr="00333FCF" w:rsidRDefault="00333FCF" w:rsidP="00333FCF">
            <w:pPr>
              <w:keepNext/>
              <w:keepLines/>
              <w:spacing w:before="120" w:after="120" w:line="240" w:lineRule="auto"/>
              <w:jc w:val="both"/>
              <w:rPr>
                <w:rFonts w:ascii="Arial" w:hAnsi="Arial" w:cs="Arial"/>
                <w:szCs w:val="18"/>
                <w:lang w:val="cs-CZ" w:eastAsia="cs-CZ"/>
              </w:rPr>
            </w:pPr>
            <w:r w:rsidRPr="00333FCF">
              <w:rPr>
                <w:rFonts w:ascii="Arial" w:hAnsi="Arial" w:cs="Arial"/>
                <w:szCs w:val="18"/>
                <w:lang w:val="cs-CZ" w:eastAsia="cs-CZ"/>
              </w:rPr>
              <w:t>_______________________</w:t>
            </w:r>
          </w:p>
          <w:p w14:paraId="1963EB81" w14:textId="1A215713" w:rsidR="000C357E" w:rsidRPr="000C357E" w:rsidRDefault="0066744A" w:rsidP="000C357E">
            <w:pPr>
              <w:keepNext/>
              <w:keepLines/>
              <w:spacing w:after="0" w:line="240" w:lineRule="auto"/>
              <w:jc w:val="both"/>
              <w:rPr>
                <w:rFonts w:ascii="Arial" w:hAnsi="Arial" w:cs="Arial"/>
                <w:lang w:val="cs-CZ" w:eastAsia="cs-CZ"/>
              </w:rPr>
            </w:pPr>
            <w:proofErr w:type="spellStart"/>
            <w:r>
              <w:rPr>
                <w:rFonts w:ascii="Arial" w:hAnsi="Arial" w:cs="Arial"/>
                <w:lang w:val="cs-CZ" w:eastAsia="cs-CZ"/>
              </w:rPr>
              <w:t>xxxxxxxxxxxxxx</w:t>
            </w:r>
            <w:proofErr w:type="spellEnd"/>
          </w:p>
          <w:p w14:paraId="794C975F" w14:textId="5965E092" w:rsidR="000C357E" w:rsidRDefault="000C357E" w:rsidP="000C357E">
            <w:pPr>
              <w:keepNext/>
              <w:keepLines/>
              <w:spacing w:after="0" w:line="240" w:lineRule="auto"/>
              <w:jc w:val="both"/>
              <w:rPr>
                <w:rFonts w:ascii="Arial" w:hAnsi="Arial" w:cs="Arial"/>
                <w:lang w:val="cs-CZ" w:eastAsia="cs-CZ"/>
              </w:rPr>
            </w:pPr>
            <w:r>
              <w:rPr>
                <w:rFonts w:ascii="Arial" w:hAnsi="Arial" w:cs="Arial"/>
                <w:lang w:val="cs-CZ" w:eastAsia="cs-CZ"/>
              </w:rPr>
              <w:t>p</w:t>
            </w:r>
            <w:r w:rsidRPr="000C357E">
              <w:rPr>
                <w:rFonts w:ascii="Arial" w:hAnsi="Arial" w:cs="Arial"/>
                <w:lang w:val="cs-CZ" w:eastAsia="cs-CZ"/>
              </w:rPr>
              <w:t>artner</w:t>
            </w:r>
          </w:p>
          <w:p w14:paraId="3AEE717D" w14:textId="4115B84F" w:rsidR="00333FCF" w:rsidRPr="00333FCF" w:rsidRDefault="000C357E" w:rsidP="000C357E">
            <w:pPr>
              <w:keepNext/>
              <w:keepLines/>
              <w:spacing w:after="0" w:line="240" w:lineRule="auto"/>
              <w:jc w:val="both"/>
              <w:rPr>
                <w:rFonts w:ascii="Arial" w:hAnsi="Arial" w:cs="Arial"/>
                <w:szCs w:val="18"/>
                <w:lang w:val="cs-CZ" w:eastAsia="cs-CZ"/>
              </w:rPr>
            </w:pPr>
            <w:r w:rsidRPr="000C357E">
              <w:rPr>
                <w:rFonts w:ascii="Arial" w:hAnsi="Arial" w:cs="Arial"/>
                <w:lang w:val="cs-CZ" w:eastAsia="cs-CZ"/>
              </w:rPr>
              <w:t>na základě plné moci</w:t>
            </w:r>
          </w:p>
        </w:tc>
      </w:tr>
    </w:tbl>
    <w:p w14:paraId="42CA2900" w14:textId="77777777" w:rsidR="00333FCF" w:rsidRPr="00333FCF" w:rsidRDefault="00333FCF" w:rsidP="00333FCF">
      <w:pPr>
        <w:keepNext/>
        <w:keepLines/>
        <w:spacing w:after="0" w:line="240" w:lineRule="auto"/>
        <w:jc w:val="both"/>
        <w:rPr>
          <w:rFonts w:ascii="Arial" w:eastAsia="Times New Roman" w:hAnsi="Arial" w:cs="Arial"/>
          <w:szCs w:val="18"/>
          <w:lang w:val="cs-CZ" w:eastAsia="cs-CZ"/>
        </w:rPr>
        <w:sectPr w:rsidR="00333FCF" w:rsidRPr="00333FCF" w:rsidSect="003423CB">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titlePg/>
          <w:docGrid w:linePitch="360"/>
        </w:sectPr>
      </w:pPr>
      <w:r w:rsidRPr="00333FCF">
        <w:rPr>
          <w:rFonts w:ascii="Arial" w:eastAsia="Times New Roman" w:hAnsi="Arial" w:cs="Arial"/>
          <w:szCs w:val="18"/>
          <w:lang w:val="cs-CZ" w:eastAsia="cs-CZ"/>
        </w:rPr>
        <w:br w:type="page"/>
      </w:r>
    </w:p>
    <w:p w14:paraId="6093C043" w14:textId="77777777" w:rsidR="00333FCF" w:rsidRPr="00333FCF" w:rsidRDefault="00333FCF" w:rsidP="004A6EF7">
      <w:pPr>
        <w:keepNext/>
        <w:keepLines/>
        <w:spacing w:after="0" w:line="240" w:lineRule="auto"/>
        <w:jc w:val="both"/>
        <w:rPr>
          <w:rFonts w:ascii="Arial" w:eastAsia="Times New Roman" w:hAnsi="Arial" w:cs="Arial"/>
          <w:szCs w:val="20"/>
          <w:lang w:val="cs-CZ" w:eastAsia="cs-CZ"/>
        </w:rPr>
      </w:pPr>
      <w:r w:rsidRPr="00333FCF">
        <w:rPr>
          <w:rFonts w:ascii="Arial" w:eastAsia="Times New Roman" w:hAnsi="Arial" w:cs="Arial"/>
          <w:b/>
          <w:szCs w:val="20"/>
          <w:lang w:val="cs-CZ" w:eastAsia="cs-CZ"/>
        </w:rPr>
        <w:lastRenderedPageBreak/>
        <w:t xml:space="preserve">Příloha č. 1 – </w:t>
      </w:r>
      <w:bookmarkStart w:id="13" w:name="_Vstupní_podmínky"/>
      <w:bookmarkStart w:id="14" w:name="_Projekty"/>
      <w:bookmarkEnd w:id="13"/>
      <w:bookmarkEnd w:id="14"/>
      <w:r w:rsidRPr="00333FCF">
        <w:rPr>
          <w:rFonts w:ascii="Arial" w:eastAsia="Times New Roman" w:hAnsi="Arial" w:cs="Arial"/>
          <w:b/>
          <w:szCs w:val="20"/>
          <w:lang w:val="cs-CZ" w:eastAsia="cs-CZ"/>
        </w:rPr>
        <w:t>Kontaktní údaje</w:t>
      </w:r>
    </w:p>
    <w:p w14:paraId="1F43AD53" w14:textId="77777777" w:rsidR="00333FCF" w:rsidRPr="00333FCF" w:rsidRDefault="00333FCF">
      <w:pPr>
        <w:keepNext/>
        <w:keepLines/>
        <w:numPr>
          <w:ilvl w:val="0"/>
          <w:numId w:val="13"/>
        </w:numPr>
        <w:tabs>
          <w:tab w:val="left" w:pos="-2268"/>
        </w:tabs>
        <w:spacing w:before="120" w:after="0" w:line="240" w:lineRule="auto"/>
        <w:ind w:left="425" w:hanging="425"/>
        <w:jc w:val="both"/>
        <w:rPr>
          <w:rFonts w:ascii="Arial" w:eastAsia="Times New Roman" w:hAnsi="Arial" w:cs="Arial"/>
          <w:b/>
          <w:bCs/>
          <w:szCs w:val="20"/>
          <w:lang w:val="cs-CZ" w:eastAsia="cs-CZ"/>
        </w:rPr>
      </w:pPr>
      <w:r w:rsidRPr="00333FCF">
        <w:rPr>
          <w:rFonts w:ascii="Arial" w:eastAsia="Times New Roman" w:hAnsi="Arial" w:cs="Arial"/>
          <w:b/>
          <w:bCs/>
          <w:szCs w:val="20"/>
          <w:lang w:val="cs-CZ" w:eastAsia="cs-CZ"/>
        </w:rPr>
        <w:t>Pověřená osoba Objednatele</w:t>
      </w:r>
    </w:p>
    <w:p w14:paraId="025CFA9C" w14:textId="3CCF493F" w:rsidR="00333FCF" w:rsidRPr="00333FCF" w:rsidRDefault="00401C3B">
      <w:pPr>
        <w:keepNext/>
        <w:keepLines/>
        <w:numPr>
          <w:ilvl w:val="0"/>
          <w:numId w:val="14"/>
        </w:numPr>
        <w:tabs>
          <w:tab w:val="left" w:pos="-2268"/>
        </w:tabs>
        <w:spacing w:before="120" w:after="0" w:line="240" w:lineRule="auto"/>
        <w:ind w:left="426" w:firstLine="0"/>
        <w:jc w:val="both"/>
        <w:rPr>
          <w:rFonts w:ascii="Arial" w:eastAsia="Times New Roman" w:hAnsi="Arial" w:cs="Arial"/>
          <w:szCs w:val="20"/>
          <w:lang w:val="cs-CZ" w:eastAsia="cs-CZ"/>
        </w:rPr>
      </w:pPr>
      <w:proofErr w:type="spellStart"/>
      <w:r>
        <w:rPr>
          <w:rFonts w:ascii="Arial" w:eastAsia="Times New Roman" w:hAnsi="Arial" w:cs="Arial"/>
          <w:szCs w:val="20"/>
          <w:lang w:val="cs-CZ" w:eastAsia="cs-CZ"/>
        </w:rPr>
        <w:t>xxxxxxxxxxxxxxx</w:t>
      </w:r>
      <w:proofErr w:type="spellEnd"/>
    </w:p>
    <w:p w14:paraId="4406E1A7" w14:textId="10F35370" w:rsidR="00333FCF" w:rsidRPr="00333FCF" w:rsidRDefault="00333FCF" w:rsidP="00333FCF">
      <w:pPr>
        <w:keepNext/>
        <w:keepLines/>
        <w:tabs>
          <w:tab w:val="left" w:pos="-2268"/>
        </w:tabs>
        <w:spacing w:before="120" w:after="0" w:line="240" w:lineRule="auto"/>
        <w:ind w:left="426"/>
        <w:jc w:val="both"/>
        <w:rPr>
          <w:rFonts w:ascii="Arial" w:eastAsia="Times New Roman" w:hAnsi="Arial" w:cs="Arial"/>
          <w:szCs w:val="20"/>
          <w:lang w:val="cs-CZ" w:eastAsia="cs-CZ"/>
        </w:rPr>
      </w:pPr>
      <w:r w:rsidRPr="00333FCF">
        <w:rPr>
          <w:rFonts w:ascii="Arial" w:eastAsia="Times New Roman" w:hAnsi="Arial" w:cs="Arial"/>
          <w:szCs w:val="20"/>
          <w:lang w:val="cs-CZ" w:eastAsia="cs-CZ"/>
        </w:rPr>
        <w:tab/>
        <w:t>tel.: +420 </w:t>
      </w:r>
      <w:proofErr w:type="spellStart"/>
      <w:r w:rsidR="00401C3B">
        <w:rPr>
          <w:rFonts w:ascii="Arial" w:eastAsia="Times New Roman" w:hAnsi="Arial" w:cs="Arial"/>
          <w:szCs w:val="20"/>
          <w:lang w:val="cs-CZ" w:eastAsia="cs-CZ"/>
        </w:rPr>
        <w:t>xxxxxxxxxx</w:t>
      </w:r>
      <w:proofErr w:type="spellEnd"/>
    </w:p>
    <w:p w14:paraId="570B993D" w14:textId="458B19A3" w:rsidR="00333FCF" w:rsidRDefault="00333FCF" w:rsidP="00333FCF">
      <w:pPr>
        <w:keepNext/>
        <w:keepLines/>
        <w:tabs>
          <w:tab w:val="left" w:pos="-2268"/>
        </w:tabs>
        <w:spacing w:before="120" w:after="0" w:line="240" w:lineRule="auto"/>
        <w:ind w:left="426"/>
        <w:jc w:val="both"/>
        <w:rPr>
          <w:rFonts w:ascii="Arial" w:eastAsia="Times New Roman" w:hAnsi="Arial" w:cs="Arial"/>
          <w:szCs w:val="20"/>
          <w:lang w:val="cs-CZ" w:eastAsia="cs-CZ"/>
        </w:rPr>
      </w:pPr>
      <w:r w:rsidRPr="00333FCF">
        <w:rPr>
          <w:rFonts w:ascii="Arial" w:eastAsia="Times New Roman" w:hAnsi="Arial" w:cs="Arial"/>
          <w:szCs w:val="20"/>
          <w:lang w:val="cs-CZ" w:eastAsia="cs-CZ"/>
        </w:rPr>
        <w:tab/>
        <w:t>e-mail:</w:t>
      </w:r>
      <w:r w:rsidR="004A6EF7">
        <w:rPr>
          <w:rFonts w:ascii="Arial" w:eastAsia="Times New Roman" w:hAnsi="Arial" w:cs="Arial"/>
          <w:szCs w:val="20"/>
          <w:lang w:val="cs-CZ" w:eastAsia="cs-CZ"/>
        </w:rPr>
        <w:t xml:space="preserve"> </w:t>
      </w:r>
      <w:hyperlink r:id="rId16" w:history="1">
        <w:proofErr w:type="spellStart"/>
        <w:r w:rsidR="00401C3B">
          <w:rPr>
            <w:rStyle w:val="Hypertextovodkaz"/>
            <w:rFonts w:ascii="Arial" w:eastAsia="Times New Roman" w:hAnsi="Arial" w:cs="Arial"/>
            <w:szCs w:val="20"/>
            <w:lang w:val="cs-CZ" w:eastAsia="cs-CZ"/>
          </w:rPr>
          <w:t>xxxxxxxxx</w:t>
        </w:r>
        <w:proofErr w:type="spellEnd"/>
      </w:hyperlink>
    </w:p>
    <w:p w14:paraId="73029445" w14:textId="77777777" w:rsidR="00333FCF" w:rsidRPr="00333FCF" w:rsidRDefault="00333FCF">
      <w:pPr>
        <w:keepNext/>
        <w:keepLines/>
        <w:numPr>
          <w:ilvl w:val="0"/>
          <w:numId w:val="13"/>
        </w:numPr>
        <w:tabs>
          <w:tab w:val="left" w:pos="-2268"/>
        </w:tabs>
        <w:spacing w:before="120" w:after="0" w:line="240" w:lineRule="auto"/>
        <w:ind w:left="426" w:hanging="426"/>
        <w:jc w:val="both"/>
        <w:rPr>
          <w:rFonts w:ascii="Arial" w:eastAsia="Times New Roman" w:hAnsi="Arial" w:cs="Arial"/>
          <w:b/>
          <w:bCs/>
          <w:szCs w:val="20"/>
          <w:lang w:val="cs-CZ" w:eastAsia="cs-CZ"/>
        </w:rPr>
      </w:pPr>
      <w:r w:rsidRPr="00333FCF">
        <w:rPr>
          <w:rFonts w:ascii="Arial" w:eastAsia="Times New Roman" w:hAnsi="Arial" w:cs="Arial"/>
          <w:b/>
          <w:bCs/>
          <w:szCs w:val="20"/>
          <w:lang w:val="cs-CZ" w:eastAsia="cs-CZ"/>
        </w:rPr>
        <w:t>Odpovědná osoba Poskytovatele</w:t>
      </w:r>
    </w:p>
    <w:p w14:paraId="25C99C01" w14:textId="4D335C48" w:rsidR="000C357E" w:rsidRPr="009508F1" w:rsidRDefault="00401C3B" w:rsidP="008652A5">
      <w:pPr>
        <w:keepNext/>
        <w:keepLines/>
        <w:numPr>
          <w:ilvl w:val="0"/>
          <w:numId w:val="14"/>
        </w:numPr>
        <w:tabs>
          <w:tab w:val="left" w:pos="-2268"/>
        </w:tabs>
        <w:spacing w:before="120" w:after="0" w:line="240" w:lineRule="auto"/>
        <w:ind w:left="426" w:firstLine="0"/>
        <w:jc w:val="both"/>
        <w:rPr>
          <w:rFonts w:ascii="Arial" w:eastAsia="Times New Roman" w:hAnsi="Arial" w:cs="Arial"/>
          <w:bCs/>
          <w:szCs w:val="20"/>
          <w:lang w:val="cs-CZ" w:eastAsia="cs-CZ"/>
        </w:rPr>
      </w:pPr>
      <w:proofErr w:type="spellStart"/>
      <w:r>
        <w:rPr>
          <w:rFonts w:ascii="Arial" w:eastAsia="Times New Roman" w:hAnsi="Arial" w:cs="Arial"/>
          <w:szCs w:val="20"/>
          <w:lang w:val="cs-CZ" w:eastAsia="cs-CZ"/>
        </w:rPr>
        <w:t>xxxxxxxxx</w:t>
      </w:r>
      <w:proofErr w:type="spellEnd"/>
    </w:p>
    <w:p w14:paraId="4272A0F7" w14:textId="37609525" w:rsidR="000C357E" w:rsidRPr="009508F1" w:rsidRDefault="000C357E" w:rsidP="000C357E">
      <w:pPr>
        <w:keepNext/>
        <w:keepLines/>
        <w:tabs>
          <w:tab w:val="left" w:pos="-2268"/>
        </w:tabs>
        <w:spacing w:before="120" w:after="0" w:line="240" w:lineRule="auto"/>
        <w:ind w:left="426"/>
        <w:jc w:val="both"/>
        <w:rPr>
          <w:rFonts w:ascii="Arial" w:eastAsia="Times New Roman" w:hAnsi="Arial" w:cs="Arial"/>
          <w:szCs w:val="20"/>
          <w:lang w:val="cs-CZ" w:eastAsia="cs-CZ"/>
        </w:rPr>
      </w:pPr>
      <w:r w:rsidRPr="009508F1">
        <w:rPr>
          <w:rFonts w:ascii="Arial" w:eastAsia="Times New Roman" w:hAnsi="Arial" w:cs="Arial"/>
          <w:szCs w:val="20"/>
          <w:lang w:val="cs-CZ" w:eastAsia="cs-CZ"/>
        </w:rPr>
        <w:tab/>
        <w:t>tel.:</w:t>
      </w:r>
      <w:r w:rsidRPr="009508F1">
        <w:rPr>
          <w:rFonts w:ascii="Arial" w:eastAsia="Times New Roman" w:hAnsi="Arial" w:cs="Times New Roman"/>
          <w:sz w:val="22"/>
          <w:szCs w:val="20"/>
          <w:lang w:val="cs-CZ" w:eastAsia="cs-CZ"/>
        </w:rPr>
        <w:t xml:space="preserve"> </w:t>
      </w:r>
      <w:r w:rsidRPr="009508F1">
        <w:rPr>
          <w:rFonts w:ascii="Arial" w:eastAsia="Times New Roman" w:hAnsi="Arial" w:cs="Arial"/>
          <w:szCs w:val="20"/>
          <w:lang w:val="cs-CZ" w:eastAsia="cs-CZ"/>
        </w:rPr>
        <w:t>+420 </w:t>
      </w:r>
      <w:proofErr w:type="spellStart"/>
      <w:r w:rsidR="00401C3B">
        <w:rPr>
          <w:rFonts w:ascii="Arial" w:eastAsia="Times New Roman" w:hAnsi="Arial" w:cs="Arial"/>
          <w:szCs w:val="20"/>
          <w:lang w:val="cs-CZ" w:eastAsia="cs-CZ"/>
        </w:rPr>
        <w:t>xxxxxxxxxx</w:t>
      </w:r>
      <w:proofErr w:type="spellEnd"/>
    </w:p>
    <w:p w14:paraId="4295EBF6" w14:textId="011D37C1" w:rsidR="000C357E" w:rsidRPr="009508F1" w:rsidRDefault="000C357E" w:rsidP="000C357E">
      <w:pPr>
        <w:keepNext/>
        <w:keepLines/>
        <w:tabs>
          <w:tab w:val="left" w:pos="-2268"/>
        </w:tabs>
        <w:spacing w:before="120" w:after="0" w:line="240" w:lineRule="auto"/>
        <w:ind w:left="426"/>
        <w:jc w:val="both"/>
        <w:rPr>
          <w:rFonts w:ascii="Arial" w:eastAsia="Times New Roman" w:hAnsi="Arial" w:cs="Arial"/>
          <w:szCs w:val="20"/>
          <w:lang w:val="cs-CZ" w:eastAsia="cs-CZ"/>
        </w:rPr>
      </w:pPr>
      <w:r w:rsidRPr="009508F1">
        <w:rPr>
          <w:rFonts w:ascii="Arial" w:eastAsia="Times New Roman" w:hAnsi="Arial" w:cs="Arial"/>
          <w:szCs w:val="20"/>
          <w:lang w:val="cs-CZ" w:eastAsia="cs-CZ"/>
        </w:rPr>
        <w:tab/>
        <w:t xml:space="preserve">e-mail: </w:t>
      </w:r>
      <w:hyperlink r:id="rId17" w:history="1">
        <w:proofErr w:type="spellStart"/>
        <w:r w:rsidR="00401C3B">
          <w:rPr>
            <w:rStyle w:val="Hypertextovodkaz"/>
            <w:rFonts w:ascii="Arial" w:eastAsia="Times New Roman" w:hAnsi="Arial" w:cs="Arial"/>
            <w:bCs/>
            <w:lang w:val="cs-CZ" w:eastAsia="cs-CZ"/>
          </w:rPr>
          <w:t>xxxxxxxxxxxx</w:t>
        </w:r>
        <w:proofErr w:type="spellEnd"/>
      </w:hyperlink>
    </w:p>
    <w:p w14:paraId="4D8808DC" w14:textId="77777777" w:rsidR="00333FCF" w:rsidRPr="00333FCF" w:rsidRDefault="00333FCF" w:rsidP="00333FCF">
      <w:pPr>
        <w:keepNext/>
        <w:keepLines/>
        <w:tabs>
          <w:tab w:val="left" w:pos="-2268"/>
        </w:tabs>
        <w:spacing w:before="120" w:after="0" w:line="240" w:lineRule="auto"/>
        <w:jc w:val="both"/>
        <w:rPr>
          <w:rFonts w:ascii="Arial" w:eastAsia="Times New Roman" w:hAnsi="Arial" w:cs="Arial"/>
          <w:b/>
          <w:szCs w:val="20"/>
          <w:lang w:val="cs-CZ" w:eastAsia="cs-CZ"/>
        </w:rPr>
      </w:pPr>
      <w:r w:rsidRPr="00333FCF">
        <w:rPr>
          <w:rFonts w:ascii="Arial" w:eastAsia="Times New Roman" w:hAnsi="Arial" w:cs="Arial"/>
          <w:b/>
          <w:szCs w:val="20"/>
          <w:lang w:val="cs-CZ" w:eastAsia="cs-CZ"/>
        </w:rPr>
        <w:t>3.     Kontaktní údaje Poskytovatele pro účely fakturace</w:t>
      </w:r>
    </w:p>
    <w:p w14:paraId="4244B657" w14:textId="63603B72" w:rsidR="008652A5" w:rsidRPr="008652A5" w:rsidRDefault="00401C3B" w:rsidP="008652A5">
      <w:pPr>
        <w:keepNext/>
        <w:keepLines/>
        <w:numPr>
          <w:ilvl w:val="0"/>
          <w:numId w:val="14"/>
        </w:numPr>
        <w:tabs>
          <w:tab w:val="left" w:pos="-2268"/>
        </w:tabs>
        <w:spacing w:before="120" w:after="0" w:line="240" w:lineRule="auto"/>
        <w:ind w:left="426" w:firstLine="0"/>
        <w:jc w:val="both"/>
        <w:rPr>
          <w:rFonts w:ascii="Arial" w:eastAsia="Times New Roman" w:hAnsi="Arial" w:cs="Times New Roman"/>
          <w:bCs/>
          <w:lang w:val="cs-CZ" w:eastAsia="cs-CZ"/>
        </w:rPr>
      </w:pPr>
      <w:proofErr w:type="spellStart"/>
      <w:r>
        <w:rPr>
          <w:rFonts w:ascii="Arial" w:eastAsia="Times New Roman" w:hAnsi="Arial" w:cs="Times New Roman"/>
          <w:bCs/>
          <w:lang w:val="cs-CZ" w:eastAsia="cs-CZ"/>
        </w:rPr>
        <w:t>xxxxxxxxx</w:t>
      </w:r>
      <w:proofErr w:type="spellEnd"/>
    </w:p>
    <w:p w14:paraId="6113F72D" w14:textId="2268A20F" w:rsidR="008652A5" w:rsidRPr="008652A5" w:rsidRDefault="008652A5" w:rsidP="008652A5">
      <w:pPr>
        <w:keepNext/>
        <w:keepLines/>
        <w:tabs>
          <w:tab w:val="left" w:pos="-2268"/>
        </w:tabs>
        <w:spacing w:before="120" w:after="0" w:line="240" w:lineRule="auto"/>
        <w:ind w:left="426"/>
        <w:jc w:val="both"/>
        <w:rPr>
          <w:rFonts w:ascii="Arial" w:eastAsia="Times New Roman" w:hAnsi="Arial" w:cs="Times New Roman"/>
          <w:bCs/>
          <w:lang w:val="cs-CZ" w:eastAsia="cs-CZ"/>
        </w:rPr>
      </w:pPr>
      <w:r w:rsidRPr="008652A5">
        <w:rPr>
          <w:rFonts w:ascii="Arial" w:eastAsia="Times New Roman" w:hAnsi="Arial" w:cs="Times New Roman"/>
          <w:bCs/>
          <w:lang w:val="cs-CZ" w:eastAsia="cs-CZ"/>
        </w:rPr>
        <w:tab/>
        <w:t xml:space="preserve">tel.: +420 </w:t>
      </w:r>
      <w:proofErr w:type="spellStart"/>
      <w:r w:rsidR="00401C3B">
        <w:rPr>
          <w:rFonts w:ascii="Arial" w:eastAsia="Times New Roman" w:hAnsi="Arial" w:cs="Times New Roman"/>
          <w:bCs/>
          <w:lang w:val="cs-CZ" w:eastAsia="cs-CZ"/>
        </w:rPr>
        <w:t>xxxxxxxxxxxx</w:t>
      </w:r>
      <w:proofErr w:type="spellEnd"/>
    </w:p>
    <w:p w14:paraId="473A64E5" w14:textId="3F9FD55F" w:rsidR="00333FCF" w:rsidRPr="00333FCF" w:rsidRDefault="008652A5" w:rsidP="008652A5">
      <w:pPr>
        <w:keepNext/>
        <w:keepLines/>
        <w:tabs>
          <w:tab w:val="left" w:pos="-2268"/>
        </w:tabs>
        <w:spacing w:before="120" w:after="0" w:line="240" w:lineRule="auto"/>
        <w:ind w:left="426"/>
        <w:jc w:val="both"/>
        <w:rPr>
          <w:rFonts w:ascii="Arial" w:eastAsia="Times New Roman" w:hAnsi="Arial" w:cs="Arial"/>
          <w:szCs w:val="20"/>
          <w:lang w:val="cs-CZ" w:eastAsia="cs-CZ"/>
        </w:rPr>
      </w:pPr>
      <w:r w:rsidRPr="008652A5">
        <w:rPr>
          <w:rFonts w:ascii="Arial" w:eastAsia="Times New Roman" w:hAnsi="Arial" w:cs="Times New Roman"/>
          <w:bCs/>
          <w:lang w:val="cs-CZ" w:eastAsia="cs-CZ"/>
        </w:rPr>
        <w:tab/>
        <w:t xml:space="preserve">e-mail: </w:t>
      </w:r>
      <w:hyperlink r:id="rId18" w:history="1">
        <w:proofErr w:type="spellStart"/>
        <w:r w:rsidR="00401C3B">
          <w:rPr>
            <w:rStyle w:val="Hypertextovodkaz"/>
            <w:rFonts w:ascii="Arial" w:eastAsia="Times New Roman" w:hAnsi="Arial" w:cs="Times New Roman"/>
            <w:bCs/>
            <w:lang w:val="cs-CZ" w:eastAsia="cs-CZ"/>
          </w:rPr>
          <w:t>xxxxxxxxxxxxxx</w:t>
        </w:r>
        <w:proofErr w:type="spellEnd"/>
      </w:hyperlink>
      <w:r w:rsidRPr="008652A5">
        <w:rPr>
          <w:rFonts w:ascii="Arial" w:eastAsia="Times New Roman" w:hAnsi="Arial" w:cs="Times New Roman"/>
          <w:bCs/>
          <w:lang w:val="cs-CZ" w:eastAsia="cs-CZ"/>
        </w:rPr>
        <w:t xml:space="preserve"> </w:t>
      </w:r>
      <w:r w:rsidR="00333FCF" w:rsidRPr="00333FCF">
        <w:rPr>
          <w:rFonts w:ascii="Arial" w:eastAsia="Times New Roman" w:hAnsi="Arial" w:cs="Arial"/>
          <w:szCs w:val="20"/>
          <w:lang w:val="cs-CZ" w:eastAsia="cs-CZ"/>
        </w:rPr>
        <w:br w:type="page"/>
      </w:r>
    </w:p>
    <w:p w14:paraId="7ED80C9F" w14:textId="6EE866E4" w:rsidR="00333FCF" w:rsidRPr="00333FCF" w:rsidRDefault="00333FCF" w:rsidP="00333FCF">
      <w:pPr>
        <w:spacing w:after="160" w:line="259" w:lineRule="auto"/>
        <w:rPr>
          <w:rFonts w:ascii="Arial" w:eastAsia="Times New Roman" w:hAnsi="Arial" w:cs="Arial"/>
          <w:b/>
          <w:szCs w:val="20"/>
          <w:lang w:val="cs-CZ" w:eastAsia="cs-CZ"/>
        </w:rPr>
      </w:pPr>
      <w:r w:rsidRPr="00333FCF">
        <w:rPr>
          <w:rFonts w:ascii="Arial" w:eastAsia="Times New Roman" w:hAnsi="Arial" w:cs="Arial"/>
          <w:b/>
          <w:szCs w:val="20"/>
          <w:lang w:val="cs-CZ" w:eastAsia="cs-CZ"/>
        </w:rPr>
        <w:lastRenderedPageBreak/>
        <w:t xml:space="preserve">Příloha č. </w:t>
      </w:r>
      <w:r w:rsidR="00776772">
        <w:rPr>
          <w:rFonts w:ascii="Arial" w:eastAsia="Times New Roman" w:hAnsi="Arial" w:cs="Arial"/>
          <w:b/>
          <w:szCs w:val="20"/>
          <w:lang w:val="cs-CZ" w:eastAsia="cs-CZ"/>
        </w:rPr>
        <w:t>2</w:t>
      </w:r>
      <w:r w:rsidRPr="00333FCF">
        <w:rPr>
          <w:rFonts w:ascii="Arial" w:eastAsia="Times New Roman" w:hAnsi="Arial" w:cs="Arial"/>
          <w:b/>
          <w:szCs w:val="20"/>
          <w:lang w:val="cs-CZ" w:eastAsia="cs-CZ"/>
        </w:rPr>
        <w:t xml:space="preserve"> – Minimální rozsah požadovaných </w:t>
      </w:r>
      <w:r w:rsidR="00593C61">
        <w:rPr>
          <w:rFonts w:ascii="Arial" w:eastAsia="Times New Roman" w:hAnsi="Arial" w:cs="Arial"/>
          <w:b/>
          <w:szCs w:val="20"/>
          <w:lang w:val="cs-CZ" w:eastAsia="cs-CZ"/>
        </w:rPr>
        <w:t>S</w:t>
      </w:r>
      <w:r w:rsidRPr="00333FCF">
        <w:rPr>
          <w:rFonts w:ascii="Arial" w:eastAsia="Times New Roman" w:hAnsi="Arial" w:cs="Arial"/>
          <w:b/>
          <w:szCs w:val="20"/>
          <w:lang w:val="cs-CZ" w:eastAsia="cs-CZ"/>
        </w:rPr>
        <w:t>lužeb</w:t>
      </w:r>
    </w:p>
    <w:p w14:paraId="41693835" w14:textId="1F9E3054" w:rsidR="00333FCF" w:rsidRPr="00333FCF" w:rsidRDefault="00333FCF" w:rsidP="00333FCF">
      <w:pPr>
        <w:spacing w:before="120" w:after="120" w:line="240" w:lineRule="auto"/>
        <w:jc w:val="both"/>
        <w:rPr>
          <w:rFonts w:ascii="Arial" w:eastAsia="Times New Roman" w:hAnsi="Arial" w:cs="Arial"/>
          <w:b/>
          <w:szCs w:val="20"/>
          <w:lang w:val="cs-CZ" w:eastAsia="cs-CZ"/>
        </w:rPr>
      </w:pPr>
      <w:r w:rsidRPr="00333FCF">
        <w:rPr>
          <w:rFonts w:ascii="Arial" w:eastAsia="Times New Roman" w:hAnsi="Arial" w:cs="Arial"/>
          <w:b/>
          <w:szCs w:val="20"/>
          <w:lang w:val="cs-CZ" w:eastAsia="cs-CZ"/>
        </w:rPr>
        <w:t xml:space="preserve">Specifikace </w:t>
      </w:r>
      <w:r w:rsidR="00593C61">
        <w:rPr>
          <w:rFonts w:ascii="Arial" w:eastAsia="Times New Roman" w:hAnsi="Arial" w:cs="Arial"/>
          <w:b/>
          <w:szCs w:val="20"/>
          <w:lang w:val="cs-CZ" w:eastAsia="cs-CZ"/>
        </w:rPr>
        <w:t>S</w:t>
      </w:r>
      <w:r w:rsidRPr="00333FCF">
        <w:rPr>
          <w:rFonts w:ascii="Arial" w:eastAsia="Times New Roman" w:hAnsi="Arial" w:cs="Arial"/>
          <w:b/>
          <w:szCs w:val="20"/>
          <w:lang w:val="cs-CZ" w:eastAsia="cs-CZ"/>
        </w:rPr>
        <w:t xml:space="preserve">lužeb poskytovaných v rámci </w:t>
      </w:r>
      <w:r w:rsidR="00776772">
        <w:rPr>
          <w:rFonts w:ascii="Arial" w:eastAsia="Times New Roman" w:hAnsi="Arial" w:cs="Arial"/>
          <w:b/>
          <w:szCs w:val="20"/>
          <w:lang w:val="cs-CZ" w:eastAsia="cs-CZ"/>
        </w:rPr>
        <w:t>podpory</w:t>
      </w:r>
      <w:r w:rsidRPr="00333FCF">
        <w:rPr>
          <w:rFonts w:ascii="Arial" w:eastAsia="Times New Roman" w:hAnsi="Arial" w:cs="Arial"/>
          <w:b/>
          <w:szCs w:val="20"/>
          <w:lang w:val="cs-CZ" w:eastAsia="cs-CZ"/>
        </w:rPr>
        <w:t xml:space="preserve"> projektu „Správa telematického majetku“ (dále jen „</w:t>
      </w:r>
      <w:r w:rsidR="002D4A06">
        <w:rPr>
          <w:rFonts w:ascii="Arial" w:eastAsia="Times New Roman" w:hAnsi="Arial" w:cs="Arial"/>
          <w:b/>
          <w:szCs w:val="20"/>
          <w:lang w:val="cs-CZ" w:eastAsia="cs-CZ"/>
        </w:rPr>
        <w:t>Systém</w:t>
      </w:r>
      <w:r w:rsidRPr="00333FCF">
        <w:rPr>
          <w:rFonts w:ascii="Arial" w:eastAsia="Times New Roman" w:hAnsi="Arial" w:cs="Arial"/>
          <w:b/>
          <w:szCs w:val="20"/>
          <w:lang w:val="cs-CZ" w:eastAsia="cs-CZ"/>
        </w:rPr>
        <w:t>“)</w:t>
      </w:r>
    </w:p>
    <w:p w14:paraId="7C9E1A3F" w14:textId="77777777"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Monitoring plnění ustanovení smlouvy mezi Objednatelem a zhotovitelem Systému ze strany Objednatele i zhotovitele Systému.</w:t>
      </w:r>
    </w:p>
    <w:p w14:paraId="5861F0A6" w14:textId="46C2F27C"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Technická supervize</w:t>
      </w:r>
      <w:r w:rsidR="001D26E7">
        <w:rPr>
          <w:rFonts w:ascii="Arial" w:eastAsia="Times New Roman" w:hAnsi="Arial" w:cs="Arial"/>
          <w:bCs/>
          <w:szCs w:val="20"/>
          <w:lang w:val="cs-CZ" w:eastAsia="cs-CZ"/>
        </w:rPr>
        <w:t xml:space="preserve"> v rámci podpory </w:t>
      </w:r>
      <w:r w:rsidR="002D4A06">
        <w:rPr>
          <w:rFonts w:ascii="Arial" w:eastAsia="Times New Roman" w:hAnsi="Arial" w:cs="Arial"/>
          <w:bCs/>
          <w:szCs w:val="20"/>
          <w:lang w:val="cs-CZ" w:eastAsia="cs-CZ"/>
        </w:rPr>
        <w:t>Systému.</w:t>
      </w:r>
    </w:p>
    <w:p w14:paraId="5849B324" w14:textId="7083A0B7"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 xml:space="preserve">Podpora při řízení </w:t>
      </w:r>
      <w:r w:rsidR="002D4A06">
        <w:rPr>
          <w:rFonts w:ascii="Arial" w:eastAsia="Times New Roman" w:hAnsi="Arial" w:cs="Arial"/>
          <w:bCs/>
          <w:szCs w:val="20"/>
          <w:lang w:val="cs-CZ" w:eastAsia="cs-CZ"/>
        </w:rPr>
        <w:t>Systému</w:t>
      </w:r>
      <w:r w:rsidRPr="00333FCF">
        <w:rPr>
          <w:rFonts w:ascii="Arial" w:eastAsia="Times New Roman" w:hAnsi="Arial" w:cs="Arial"/>
          <w:bCs/>
          <w:szCs w:val="20"/>
          <w:lang w:val="cs-CZ" w:eastAsia="cs-CZ"/>
        </w:rPr>
        <w:t xml:space="preserve"> podle projektového plánu, vedení registru úkolů, vedení registru rizik a zpracování návrhů opatření k </w:t>
      </w:r>
      <w:proofErr w:type="spellStart"/>
      <w:r w:rsidRPr="00333FCF">
        <w:rPr>
          <w:rFonts w:ascii="Arial" w:eastAsia="Times New Roman" w:hAnsi="Arial" w:cs="Arial"/>
          <w:bCs/>
          <w:szCs w:val="20"/>
          <w:lang w:val="cs-CZ" w:eastAsia="cs-CZ"/>
        </w:rPr>
        <w:t>mitigaci</w:t>
      </w:r>
      <w:proofErr w:type="spellEnd"/>
      <w:r w:rsidRPr="00333FCF">
        <w:rPr>
          <w:rFonts w:ascii="Arial" w:eastAsia="Times New Roman" w:hAnsi="Arial" w:cs="Arial"/>
          <w:bCs/>
          <w:szCs w:val="20"/>
          <w:lang w:val="cs-CZ" w:eastAsia="cs-CZ"/>
        </w:rPr>
        <w:t xml:space="preserve"> rizik.</w:t>
      </w:r>
    </w:p>
    <w:p w14:paraId="1E6A57C1" w14:textId="2B49E51E"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 xml:space="preserve">Koordinace </w:t>
      </w:r>
      <w:r w:rsidR="002D4A06">
        <w:rPr>
          <w:rFonts w:ascii="Arial" w:eastAsia="Times New Roman" w:hAnsi="Arial" w:cs="Arial"/>
          <w:bCs/>
          <w:szCs w:val="20"/>
          <w:lang w:val="cs-CZ" w:eastAsia="cs-CZ"/>
        </w:rPr>
        <w:t>Systému</w:t>
      </w:r>
      <w:r w:rsidRPr="00333FCF">
        <w:rPr>
          <w:rFonts w:ascii="Arial" w:eastAsia="Times New Roman" w:hAnsi="Arial" w:cs="Arial"/>
          <w:bCs/>
          <w:szCs w:val="20"/>
          <w:lang w:val="cs-CZ" w:eastAsia="cs-CZ"/>
        </w:rPr>
        <w:t xml:space="preserve"> s dalšími iniciativami Objednatele.</w:t>
      </w:r>
    </w:p>
    <w:p w14:paraId="70B53B43" w14:textId="29A22BEC"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Řízení změn, zajištění jejich projednání, rozhodnutí a přidělení odpovědnosti za provedení změny a monitoring provedení změny.</w:t>
      </w:r>
    </w:p>
    <w:p w14:paraId="73AF635C" w14:textId="77777777"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Eskalace identifikovaných sporů/událostí k rozhodnutí, zpracování návrhu řešení a předložení k rozhodnutí, monitoring realizace přijatých opatření.</w:t>
      </w:r>
    </w:p>
    <w:p w14:paraId="2A83C186" w14:textId="41A61F70"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 xml:space="preserve">Průběžný reporting stavu </w:t>
      </w:r>
      <w:r w:rsidR="002D4A06">
        <w:rPr>
          <w:rFonts w:ascii="Arial" w:eastAsia="Times New Roman" w:hAnsi="Arial" w:cs="Arial"/>
          <w:bCs/>
          <w:szCs w:val="20"/>
          <w:lang w:val="cs-CZ" w:eastAsia="cs-CZ"/>
        </w:rPr>
        <w:t>Systému</w:t>
      </w:r>
      <w:r w:rsidRPr="00333FCF">
        <w:rPr>
          <w:rFonts w:ascii="Arial" w:eastAsia="Times New Roman" w:hAnsi="Arial" w:cs="Arial"/>
          <w:bCs/>
          <w:szCs w:val="20"/>
          <w:lang w:val="cs-CZ" w:eastAsia="cs-CZ"/>
        </w:rPr>
        <w:t xml:space="preserve"> vedení Objednatele.</w:t>
      </w:r>
    </w:p>
    <w:p w14:paraId="1BA40A53" w14:textId="68A04C4A"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 xml:space="preserve">Zajištění připomínkování dílčích výstupů </w:t>
      </w:r>
      <w:r w:rsidR="002D4A06">
        <w:rPr>
          <w:rFonts w:ascii="Arial" w:eastAsia="Times New Roman" w:hAnsi="Arial" w:cs="Arial"/>
          <w:bCs/>
          <w:szCs w:val="20"/>
          <w:lang w:val="cs-CZ" w:eastAsia="cs-CZ"/>
        </w:rPr>
        <w:t>Systému</w:t>
      </w:r>
      <w:r w:rsidRPr="00333FCF">
        <w:rPr>
          <w:rFonts w:ascii="Arial" w:eastAsia="Times New Roman" w:hAnsi="Arial" w:cs="Arial"/>
          <w:bCs/>
          <w:szCs w:val="20"/>
          <w:lang w:val="cs-CZ" w:eastAsia="cs-CZ"/>
        </w:rPr>
        <w:t xml:space="preserve"> ze strany zainteresovaných subjektů.</w:t>
      </w:r>
    </w:p>
    <w:p w14:paraId="0F3B5A08" w14:textId="77777777"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Organizační a procesní integrace:</w:t>
      </w:r>
    </w:p>
    <w:p w14:paraId="72F9A352" w14:textId="77777777" w:rsidR="00333FCF" w:rsidRPr="00333FCF" w:rsidRDefault="00333FCF">
      <w:pPr>
        <w:numPr>
          <w:ilvl w:val="1"/>
          <w:numId w:val="14"/>
        </w:numPr>
        <w:spacing w:before="120" w:after="120" w:line="240" w:lineRule="auto"/>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Identifikace a popis procesů spojených se správou telematického majetku.</w:t>
      </w:r>
    </w:p>
    <w:p w14:paraId="6DFB6664" w14:textId="21D73D2D" w:rsidR="00333FCF" w:rsidRPr="00333FCF" w:rsidRDefault="00333FCF">
      <w:pPr>
        <w:numPr>
          <w:ilvl w:val="1"/>
          <w:numId w:val="14"/>
        </w:numPr>
        <w:spacing w:before="120" w:after="120" w:line="240" w:lineRule="auto"/>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 xml:space="preserve">Strukturované dialogy s vlastníky procesů pro optimalizaci procesního modelu </w:t>
      </w:r>
      <w:r w:rsidR="002D4A06">
        <w:rPr>
          <w:rFonts w:ascii="Arial" w:eastAsia="Times New Roman" w:hAnsi="Arial" w:cs="Arial"/>
          <w:bCs/>
          <w:szCs w:val="20"/>
          <w:lang w:val="cs-CZ" w:eastAsia="cs-CZ"/>
        </w:rPr>
        <w:t>Systému</w:t>
      </w:r>
      <w:r w:rsidRPr="00333FCF">
        <w:rPr>
          <w:rFonts w:ascii="Arial" w:eastAsia="Times New Roman" w:hAnsi="Arial" w:cs="Arial"/>
          <w:bCs/>
          <w:szCs w:val="20"/>
          <w:lang w:val="cs-CZ" w:eastAsia="cs-CZ"/>
        </w:rPr>
        <w:t>.</w:t>
      </w:r>
    </w:p>
    <w:p w14:paraId="6093EFDB" w14:textId="77777777" w:rsidR="00333FCF" w:rsidRPr="00333FCF" w:rsidRDefault="00333FCF">
      <w:pPr>
        <w:numPr>
          <w:ilvl w:val="1"/>
          <w:numId w:val="14"/>
        </w:numPr>
        <w:spacing w:before="120" w:after="120" w:line="240" w:lineRule="auto"/>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Návrh optimalizace procesního modelu a definice kompetencí vlastníků procesů.</w:t>
      </w:r>
    </w:p>
    <w:p w14:paraId="26658332" w14:textId="77777777" w:rsidR="00333FCF" w:rsidRPr="00333FCF" w:rsidRDefault="00333FCF">
      <w:pPr>
        <w:numPr>
          <w:ilvl w:val="0"/>
          <w:numId w:val="14"/>
        </w:numPr>
        <w:spacing w:before="120" w:after="120" w:line="240" w:lineRule="auto"/>
        <w:ind w:left="851" w:hanging="425"/>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Technologická a datová integrace:</w:t>
      </w:r>
    </w:p>
    <w:p w14:paraId="1F66D874" w14:textId="0D64291A" w:rsidR="00333FCF" w:rsidRPr="00333FCF" w:rsidRDefault="00333FCF">
      <w:pPr>
        <w:numPr>
          <w:ilvl w:val="1"/>
          <w:numId w:val="14"/>
        </w:numPr>
        <w:spacing w:before="120" w:after="120" w:line="240" w:lineRule="auto"/>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 xml:space="preserve">Asistence při sběru, analýze a konsolidaci </w:t>
      </w:r>
      <w:r w:rsidR="002D4A06">
        <w:rPr>
          <w:rFonts w:ascii="Arial" w:eastAsia="Times New Roman" w:hAnsi="Arial" w:cs="Arial"/>
          <w:bCs/>
          <w:szCs w:val="20"/>
          <w:lang w:val="cs-CZ" w:eastAsia="cs-CZ"/>
        </w:rPr>
        <w:t>doplňujících</w:t>
      </w:r>
      <w:r w:rsidRPr="00333FCF">
        <w:rPr>
          <w:rFonts w:ascii="Arial" w:eastAsia="Times New Roman" w:hAnsi="Arial" w:cs="Arial"/>
          <w:bCs/>
          <w:szCs w:val="20"/>
          <w:lang w:val="cs-CZ" w:eastAsia="cs-CZ"/>
        </w:rPr>
        <w:t xml:space="preserve"> technických požadavků Objednatele na Systém (konkrétní požadavky na integraci s dalšími systémy, výkon, spolehlivost, bezpečnost, servisní a uživatelskou podporu, dokumentaci a školení).</w:t>
      </w:r>
    </w:p>
    <w:p w14:paraId="478A91F6" w14:textId="77777777" w:rsidR="00333FCF" w:rsidRPr="00333FCF" w:rsidRDefault="00333FCF">
      <w:pPr>
        <w:numPr>
          <w:ilvl w:val="1"/>
          <w:numId w:val="14"/>
        </w:numPr>
        <w:spacing w:before="120" w:after="120" w:line="240" w:lineRule="auto"/>
        <w:jc w:val="both"/>
        <w:rPr>
          <w:rFonts w:ascii="Arial" w:eastAsia="Times New Roman" w:hAnsi="Arial" w:cs="Arial"/>
          <w:bCs/>
          <w:szCs w:val="20"/>
          <w:lang w:val="cs-CZ" w:eastAsia="cs-CZ"/>
        </w:rPr>
      </w:pPr>
      <w:r w:rsidRPr="00333FCF">
        <w:rPr>
          <w:rFonts w:ascii="Arial" w:eastAsia="Times New Roman" w:hAnsi="Arial" w:cs="Arial"/>
          <w:bCs/>
          <w:szCs w:val="20"/>
          <w:lang w:val="cs-CZ" w:eastAsia="cs-CZ"/>
        </w:rPr>
        <w:t>Asistence při vymezení konkrétních požadavků na datovou integraci a nahrazení stávajících systémů, využití stávajících datových zdrojů Objednatele, validace přístupu zhotovitele při absenci datových zdrojů na straně Objednatele nebo nedostupnosti rozhraní při integraci na systémy třetích stran.</w:t>
      </w:r>
    </w:p>
    <w:p w14:paraId="2A0E7092" w14:textId="77777777" w:rsidR="00333FCF" w:rsidRPr="00333FCF" w:rsidRDefault="00333FCF" w:rsidP="00333FCF">
      <w:pPr>
        <w:spacing w:before="120" w:after="120" w:line="240" w:lineRule="auto"/>
        <w:jc w:val="both"/>
        <w:rPr>
          <w:rFonts w:ascii="Arial" w:eastAsia="Times New Roman" w:hAnsi="Arial" w:cs="Arial"/>
          <w:b/>
          <w:szCs w:val="20"/>
          <w:lang w:val="cs-CZ" w:eastAsia="cs-CZ"/>
        </w:rPr>
      </w:pPr>
      <w:r w:rsidRPr="00333FCF">
        <w:rPr>
          <w:rFonts w:ascii="Arial" w:eastAsia="Times New Roman" w:hAnsi="Arial" w:cs="Arial"/>
          <w:b/>
          <w:szCs w:val="20"/>
          <w:lang w:val="cs-CZ" w:eastAsia="cs-CZ"/>
        </w:rPr>
        <w:br w:type="page"/>
      </w:r>
    </w:p>
    <w:p w14:paraId="650709A3" w14:textId="23514AB7" w:rsidR="001D26E7" w:rsidRPr="00883488" w:rsidRDefault="001D26E7" w:rsidP="001D26E7">
      <w:pPr>
        <w:keepNext/>
        <w:keepLines/>
        <w:tabs>
          <w:tab w:val="left" w:pos="-2268"/>
        </w:tabs>
        <w:spacing w:before="120" w:after="120" w:line="240" w:lineRule="auto"/>
        <w:jc w:val="both"/>
        <w:rPr>
          <w:rFonts w:ascii="Arial" w:eastAsia="Times New Roman" w:hAnsi="Arial" w:cs="Arial"/>
          <w:b/>
          <w:szCs w:val="20"/>
          <w:lang w:val="cs-CZ" w:eastAsia="cs-CZ"/>
        </w:rPr>
      </w:pPr>
      <w:r w:rsidRPr="003423CB">
        <w:rPr>
          <w:rFonts w:ascii="Arial" w:eastAsia="Times New Roman" w:hAnsi="Arial" w:cs="Arial"/>
          <w:b/>
          <w:szCs w:val="20"/>
          <w:lang w:val="cs-CZ" w:eastAsia="cs-CZ"/>
        </w:rPr>
        <w:lastRenderedPageBreak/>
        <w:t>Příloha č. 3 – Seznam poddodavatelů</w:t>
      </w:r>
    </w:p>
    <w:p w14:paraId="5A09ACA5" w14:textId="77777777" w:rsidR="001D26E7" w:rsidRPr="00883488" w:rsidRDefault="001D26E7" w:rsidP="001D26E7">
      <w:pPr>
        <w:spacing w:after="0" w:line="240" w:lineRule="auto"/>
        <w:jc w:val="both"/>
        <w:rPr>
          <w:rFonts w:ascii="Arial" w:eastAsia="Times New Roman" w:hAnsi="Arial" w:cs="Arial"/>
          <w:b/>
          <w:szCs w:val="20"/>
          <w:lang w:val="cs-CZ" w:eastAsia="cs-CZ"/>
        </w:rPr>
      </w:pPr>
    </w:p>
    <w:tbl>
      <w:tblPr>
        <w:tblStyle w:val="TableGrid5"/>
        <w:tblW w:w="0" w:type="auto"/>
        <w:tblLook w:val="04A0" w:firstRow="1" w:lastRow="0" w:firstColumn="1" w:lastColumn="0" w:noHBand="0" w:noVBand="1"/>
      </w:tblPr>
      <w:tblGrid>
        <w:gridCol w:w="4814"/>
        <w:gridCol w:w="4814"/>
      </w:tblGrid>
      <w:tr w:rsidR="001D26E7" w:rsidRPr="00883488" w14:paraId="3FFE3014" w14:textId="77777777" w:rsidTr="00466438">
        <w:tc>
          <w:tcPr>
            <w:tcW w:w="4814" w:type="dxa"/>
          </w:tcPr>
          <w:p w14:paraId="40312E80" w14:textId="77777777" w:rsidR="001D26E7" w:rsidRPr="003423CB" w:rsidRDefault="001D26E7" w:rsidP="00466438">
            <w:pPr>
              <w:spacing w:before="120" w:after="120" w:line="240" w:lineRule="auto"/>
              <w:rPr>
                <w:rFonts w:ascii="Arial" w:hAnsi="Arial" w:cs="Arial"/>
                <w:b/>
                <w:bCs/>
                <w:szCs w:val="20"/>
                <w:lang w:val="cs-CZ" w:eastAsia="cs-CZ"/>
              </w:rPr>
            </w:pPr>
            <w:r w:rsidRPr="003423CB">
              <w:rPr>
                <w:rFonts w:ascii="Arial" w:hAnsi="Arial" w:cs="Arial"/>
                <w:b/>
                <w:bCs/>
                <w:szCs w:val="20"/>
                <w:lang w:val="cs-CZ" w:eastAsia="cs-CZ"/>
              </w:rPr>
              <w:t>Seznam poddodavatelů</w:t>
            </w:r>
          </w:p>
        </w:tc>
        <w:tc>
          <w:tcPr>
            <w:tcW w:w="4814" w:type="dxa"/>
          </w:tcPr>
          <w:p w14:paraId="39D1C84E" w14:textId="77777777" w:rsidR="001D26E7" w:rsidRPr="003423CB" w:rsidRDefault="001D26E7" w:rsidP="00466438">
            <w:pPr>
              <w:spacing w:before="120" w:after="120" w:line="240" w:lineRule="auto"/>
              <w:jc w:val="both"/>
              <w:rPr>
                <w:rFonts w:ascii="Arial" w:hAnsi="Arial" w:cs="Arial"/>
                <w:b/>
                <w:bCs/>
                <w:szCs w:val="20"/>
                <w:lang w:val="cs-CZ" w:eastAsia="cs-CZ"/>
              </w:rPr>
            </w:pPr>
            <w:r w:rsidRPr="003423CB">
              <w:rPr>
                <w:rFonts w:ascii="Arial" w:hAnsi="Arial" w:cs="Arial"/>
                <w:b/>
                <w:bCs/>
                <w:szCs w:val="20"/>
                <w:lang w:val="cs-CZ" w:eastAsia="cs-CZ"/>
              </w:rPr>
              <w:t>Rozsah poddodavatelského systému / role při poskytování služeb</w:t>
            </w:r>
          </w:p>
        </w:tc>
      </w:tr>
      <w:tr w:rsidR="001D26E7" w:rsidRPr="00883488" w14:paraId="481598CD" w14:textId="77777777" w:rsidTr="00466438">
        <w:tc>
          <w:tcPr>
            <w:tcW w:w="4814" w:type="dxa"/>
          </w:tcPr>
          <w:p w14:paraId="092B1798" w14:textId="0732ACFD" w:rsidR="00452A2F" w:rsidRPr="003A1AFF" w:rsidRDefault="00452A2F" w:rsidP="003A1AFF">
            <w:pPr>
              <w:spacing w:before="120" w:after="120" w:line="240" w:lineRule="auto"/>
              <w:jc w:val="both"/>
              <w:rPr>
                <w:rFonts w:ascii="Arial" w:hAnsi="Arial" w:cs="Arial"/>
                <w:bCs/>
                <w:szCs w:val="20"/>
                <w:lang w:val="cs-CZ" w:eastAsia="cs-CZ"/>
              </w:rPr>
            </w:pPr>
            <w:r w:rsidRPr="003A1AFF">
              <w:rPr>
                <w:rFonts w:ascii="Arial" w:hAnsi="Arial" w:cs="Arial"/>
                <w:bCs/>
                <w:szCs w:val="20"/>
                <w:lang w:val="cs-CZ" w:eastAsia="cs-CZ"/>
              </w:rPr>
              <w:t xml:space="preserve">Ing. Vladimír </w:t>
            </w:r>
            <w:proofErr w:type="spellStart"/>
            <w:r w:rsidRPr="003A1AFF">
              <w:rPr>
                <w:rFonts w:ascii="Arial" w:hAnsi="Arial" w:cs="Arial"/>
                <w:bCs/>
                <w:szCs w:val="20"/>
                <w:lang w:val="cs-CZ" w:eastAsia="cs-CZ"/>
              </w:rPr>
              <w:t>Vlachovský</w:t>
            </w:r>
            <w:proofErr w:type="spellEnd"/>
            <w:r w:rsidRPr="003A1AFF">
              <w:rPr>
                <w:rFonts w:ascii="Arial" w:hAnsi="Arial" w:cs="Arial"/>
                <w:bCs/>
                <w:szCs w:val="20"/>
                <w:lang w:val="cs-CZ" w:eastAsia="cs-CZ"/>
              </w:rPr>
              <w:t>, IČO: 411</w:t>
            </w:r>
            <w:r w:rsidR="003A1AFF">
              <w:rPr>
                <w:rFonts w:ascii="Arial" w:hAnsi="Arial" w:cs="Arial"/>
                <w:bCs/>
                <w:szCs w:val="20"/>
                <w:lang w:val="cs-CZ" w:eastAsia="cs-CZ"/>
              </w:rPr>
              <w:t xml:space="preserve"> </w:t>
            </w:r>
            <w:r w:rsidRPr="003A1AFF">
              <w:rPr>
                <w:rFonts w:ascii="Arial" w:hAnsi="Arial" w:cs="Arial"/>
                <w:bCs/>
                <w:szCs w:val="20"/>
                <w:lang w:val="cs-CZ" w:eastAsia="cs-CZ"/>
              </w:rPr>
              <w:t>60</w:t>
            </w:r>
            <w:r w:rsidR="003A1AFF">
              <w:rPr>
                <w:rFonts w:ascii="Arial" w:hAnsi="Arial" w:cs="Arial"/>
                <w:bCs/>
                <w:szCs w:val="20"/>
                <w:lang w:val="cs-CZ" w:eastAsia="cs-CZ"/>
              </w:rPr>
              <w:t xml:space="preserve"> </w:t>
            </w:r>
            <w:r w:rsidRPr="003A1AFF">
              <w:rPr>
                <w:rFonts w:ascii="Arial" w:hAnsi="Arial" w:cs="Arial"/>
                <w:bCs/>
                <w:szCs w:val="20"/>
                <w:lang w:val="cs-CZ" w:eastAsia="cs-CZ"/>
              </w:rPr>
              <w:t xml:space="preserve">614, Roklova 1907, 190 16 Praha 21 – Újezd nad Lesy </w:t>
            </w:r>
          </w:p>
          <w:p w14:paraId="15873DA5" w14:textId="1A82514A" w:rsidR="001D26E7" w:rsidRPr="003423CB" w:rsidRDefault="001D26E7" w:rsidP="00466438">
            <w:pPr>
              <w:spacing w:before="120" w:after="120" w:line="240" w:lineRule="auto"/>
              <w:rPr>
                <w:rFonts w:ascii="Arial" w:hAnsi="Arial" w:cs="Arial"/>
                <w:bCs/>
                <w:szCs w:val="20"/>
                <w:lang w:val="cs-CZ" w:eastAsia="cs-CZ"/>
              </w:rPr>
            </w:pPr>
          </w:p>
        </w:tc>
        <w:tc>
          <w:tcPr>
            <w:tcW w:w="4814" w:type="dxa"/>
          </w:tcPr>
          <w:p w14:paraId="00549646" w14:textId="34444E01" w:rsidR="001D26E7" w:rsidRPr="003423CB" w:rsidRDefault="00452A2F" w:rsidP="00466438">
            <w:pPr>
              <w:spacing w:before="120" w:after="120" w:line="240" w:lineRule="auto"/>
              <w:jc w:val="both"/>
              <w:rPr>
                <w:rFonts w:ascii="Arial" w:hAnsi="Arial" w:cs="Arial"/>
                <w:bCs/>
                <w:szCs w:val="20"/>
                <w:lang w:val="cs-CZ" w:eastAsia="cs-CZ"/>
              </w:rPr>
            </w:pPr>
            <w:r>
              <w:rPr>
                <w:rFonts w:ascii="Arial" w:hAnsi="Arial" w:cs="Arial"/>
                <w:bCs/>
                <w:szCs w:val="20"/>
                <w:lang w:val="cs-CZ" w:eastAsia="cs-CZ"/>
              </w:rPr>
              <w:t>Poskytování poradenských a konzultačních služeb (technické a projektové podpory) v oblasti IT při</w:t>
            </w:r>
            <w:r w:rsidR="003A1AFF">
              <w:rPr>
                <w:rFonts w:ascii="Arial" w:hAnsi="Arial" w:cs="Arial"/>
                <w:bCs/>
                <w:szCs w:val="20"/>
                <w:lang w:val="cs-CZ" w:eastAsia="cs-CZ"/>
              </w:rPr>
              <w:t> </w:t>
            </w:r>
            <w:r>
              <w:rPr>
                <w:rFonts w:ascii="Arial" w:hAnsi="Arial" w:cs="Arial"/>
                <w:bCs/>
                <w:szCs w:val="20"/>
                <w:lang w:val="cs-CZ" w:eastAsia="cs-CZ"/>
              </w:rPr>
              <w:t>poskytování služeb dle Přílohy č. 2 této Smlouvy.</w:t>
            </w:r>
          </w:p>
        </w:tc>
      </w:tr>
    </w:tbl>
    <w:p w14:paraId="7F93D21A" w14:textId="77777777" w:rsidR="001D26E7" w:rsidRDefault="001D26E7" w:rsidP="001D26E7">
      <w:pPr>
        <w:spacing w:before="120" w:after="120" w:line="240" w:lineRule="auto"/>
        <w:jc w:val="both"/>
        <w:rPr>
          <w:rFonts w:ascii="Arial" w:eastAsia="Times New Roman" w:hAnsi="Arial" w:cs="Arial"/>
          <w:szCs w:val="20"/>
          <w:lang w:val="cs-CZ" w:eastAsia="cs-CZ"/>
        </w:rPr>
      </w:pPr>
    </w:p>
    <w:p w14:paraId="0145108E"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6F6502F4"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5EB8CDD1"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4D03829A"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5C237908"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556000DE"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3BE27103"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6B117F49"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382C294E"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64427951" w14:textId="77777777" w:rsidR="00D820E9" w:rsidRDefault="00D820E9" w:rsidP="001D26E7">
      <w:pPr>
        <w:spacing w:before="120" w:after="120" w:line="240" w:lineRule="auto"/>
        <w:jc w:val="both"/>
        <w:rPr>
          <w:rFonts w:ascii="Arial" w:eastAsia="Times New Roman" w:hAnsi="Arial" w:cs="Arial"/>
          <w:szCs w:val="20"/>
          <w:lang w:val="cs-CZ" w:eastAsia="cs-CZ"/>
        </w:rPr>
      </w:pPr>
    </w:p>
    <w:p w14:paraId="409A0EB0" w14:textId="77777777" w:rsidR="00D820E9" w:rsidRPr="003423CB" w:rsidRDefault="00D820E9" w:rsidP="001D26E7">
      <w:pPr>
        <w:spacing w:before="120" w:after="120" w:line="240" w:lineRule="auto"/>
        <w:jc w:val="both"/>
        <w:rPr>
          <w:rFonts w:ascii="Arial" w:eastAsia="Times New Roman" w:hAnsi="Arial" w:cs="Arial"/>
          <w:szCs w:val="20"/>
          <w:lang w:val="cs-CZ" w:eastAsia="cs-CZ"/>
        </w:rPr>
      </w:pPr>
    </w:p>
    <w:p w14:paraId="32FE87C2" w14:textId="4322D019" w:rsidR="00A64DF3" w:rsidRDefault="004A6EF7" w:rsidP="004A6EF7">
      <w:pPr>
        <w:rPr>
          <w:rFonts w:ascii="Arial" w:eastAsia="Times New Roman" w:hAnsi="Arial" w:cs="Arial"/>
          <w:b/>
          <w:szCs w:val="20"/>
          <w:lang w:val="cs-CZ" w:eastAsia="cs-CZ"/>
        </w:rPr>
      </w:pPr>
      <w:r w:rsidRPr="004A6EF7">
        <w:rPr>
          <w:rFonts w:ascii="Arial" w:eastAsia="Times New Roman" w:hAnsi="Arial" w:cs="Arial"/>
          <w:b/>
          <w:szCs w:val="20"/>
          <w:lang w:val="cs-CZ" w:eastAsia="cs-CZ"/>
        </w:rPr>
        <w:t xml:space="preserve">Příloha č. </w:t>
      </w:r>
      <w:r w:rsidR="001D26E7">
        <w:rPr>
          <w:rFonts w:ascii="Arial" w:eastAsia="Times New Roman" w:hAnsi="Arial" w:cs="Arial"/>
          <w:b/>
          <w:szCs w:val="20"/>
          <w:lang w:val="cs-CZ" w:eastAsia="cs-CZ"/>
        </w:rPr>
        <w:t>4</w:t>
      </w:r>
      <w:r w:rsidRPr="004A6EF7">
        <w:rPr>
          <w:rFonts w:ascii="Arial" w:eastAsia="Times New Roman" w:hAnsi="Arial" w:cs="Arial"/>
          <w:b/>
          <w:szCs w:val="20"/>
          <w:lang w:val="cs-CZ" w:eastAsia="cs-CZ"/>
        </w:rPr>
        <w:t xml:space="preserve"> – Plná moc pro </w:t>
      </w:r>
      <w:proofErr w:type="spellStart"/>
      <w:r w:rsidR="00D820E9">
        <w:rPr>
          <w:rFonts w:ascii="Arial" w:eastAsia="Times New Roman" w:hAnsi="Arial" w:cs="Arial"/>
          <w:b/>
          <w:szCs w:val="20"/>
          <w:lang w:val="cs-CZ" w:eastAsia="cs-CZ"/>
        </w:rPr>
        <w:t>xxxxxxxxxxxxxxx</w:t>
      </w:r>
      <w:proofErr w:type="spellEnd"/>
    </w:p>
    <w:p w14:paraId="3A326AB9" w14:textId="641A6473" w:rsidR="004C6224" w:rsidRDefault="004C6224" w:rsidP="004A6EF7">
      <w:pPr>
        <w:rPr>
          <w:rFonts w:ascii="Arial" w:eastAsia="Times New Roman" w:hAnsi="Arial" w:cs="Arial"/>
          <w:b/>
          <w:noProof/>
          <w:szCs w:val="20"/>
          <w:lang w:val="cs-CZ" w:eastAsia="cs-CZ"/>
        </w:rPr>
      </w:pPr>
    </w:p>
    <w:p w14:paraId="5E8010F2" w14:textId="77777777" w:rsidR="00CE285D" w:rsidRDefault="00CE285D" w:rsidP="004A6EF7">
      <w:pPr>
        <w:rPr>
          <w:rFonts w:ascii="Arial" w:eastAsia="Times New Roman" w:hAnsi="Arial" w:cs="Arial"/>
          <w:b/>
          <w:noProof/>
          <w:szCs w:val="20"/>
          <w:lang w:val="cs-CZ" w:eastAsia="cs-CZ"/>
        </w:rPr>
      </w:pPr>
    </w:p>
    <w:p w14:paraId="607845AE" w14:textId="77777777" w:rsidR="00CE285D" w:rsidRDefault="00CE285D" w:rsidP="004A6EF7">
      <w:pPr>
        <w:rPr>
          <w:rFonts w:ascii="Arial" w:eastAsia="Times New Roman" w:hAnsi="Arial" w:cs="Arial"/>
          <w:b/>
          <w:noProof/>
          <w:szCs w:val="20"/>
          <w:lang w:val="cs-CZ" w:eastAsia="cs-CZ"/>
        </w:rPr>
      </w:pPr>
    </w:p>
    <w:p w14:paraId="44472451" w14:textId="77777777" w:rsidR="00CE285D" w:rsidRDefault="00CE285D" w:rsidP="004A6EF7">
      <w:pPr>
        <w:rPr>
          <w:rFonts w:ascii="Arial" w:eastAsia="Times New Roman" w:hAnsi="Arial" w:cs="Arial"/>
          <w:b/>
          <w:noProof/>
          <w:szCs w:val="20"/>
          <w:lang w:val="cs-CZ" w:eastAsia="cs-CZ"/>
        </w:rPr>
      </w:pPr>
    </w:p>
    <w:p w14:paraId="25CF1EDA" w14:textId="77777777" w:rsidR="00CE285D" w:rsidRDefault="00CE285D" w:rsidP="004A6EF7">
      <w:pPr>
        <w:rPr>
          <w:rFonts w:ascii="Arial" w:eastAsia="Times New Roman" w:hAnsi="Arial" w:cs="Arial"/>
          <w:b/>
          <w:noProof/>
          <w:szCs w:val="20"/>
          <w:lang w:val="cs-CZ" w:eastAsia="cs-CZ"/>
        </w:rPr>
      </w:pPr>
    </w:p>
    <w:p w14:paraId="31FB44EA" w14:textId="77777777" w:rsidR="00CE285D" w:rsidRDefault="00CE285D" w:rsidP="004A6EF7">
      <w:pPr>
        <w:rPr>
          <w:rFonts w:ascii="Arial" w:eastAsia="Times New Roman" w:hAnsi="Arial" w:cs="Arial"/>
          <w:b/>
          <w:noProof/>
          <w:szCs w:val="20"/>
          <w:lang w:val="cs-CZ" w:eastAsia="cs-CZ"/>
        </w:rPr>
      </w:pPr>
    </w:p>
    <w:p w14:paraId="13A57E51" w14:textId="77777777" w:rsidR="00CE285D" w:rsidRDefault="00CE285D" w:rsidP="004A6EF7">
      <w:pPr>
        <w:rPr>
          <w:rFonts w:ascii="Arial" w:eastAsia="Times New Roman" w:hAnsi="Arial" w:cs="Arial"/>
          <w:b/>
          <w:noProof/>
          <w:szCs w:val="20"/>
          <w:lang w:val="cs-CZ" w:eastAsia="cs-CZ"/>
        </w:rPr>
      </w:pPr>
    </w:p>
    <w:p w14:paraId="42C37B00" w14:textId="77777777" w:rsidR="00CE285D" w:rsidRDefault="00CE285D" w:rsidP="004A6EF7">
      <w:pPr>
        <w:rPr>
          <w:rFonts w:ascii="Arial" w:eastAsia="Times New Roman" w:hAnsi="Arial" w:cs="Arial"/>
          <w:b/>
          <w:noProof/>
          <w:szCs w:val="20"/>
          <w:lang w:val="cs-CZ" w:eastAsia="cs-CZ"/>
        </w:rPr>
      </w:pPr>
    </w:p>
    <w:p w14:paraId="58DFB735" w14:textId="77777777" w:rsidR="00CE285D" w:rsidRDefault="00CE285D" w:rsidP="004A6EF7">
      <w:pPr>
        <w:rPr>
          <w:rFonts w:ascii="Arial" w:eastAsia="Times New Roman" w:hAnsi="Arial" w:cs="Arial"/>
          <w:b/>
          <w:noProof/>
          <w:szCs w:val="20"/>
          <w:lang w:val="cs-CZ" w:eastAsia="cs-CZ"/>
        </w:rPr>
      </w:pPr>
    </w:p>
    <w:p w14:paraId="0561B749" w14:textId="77777777" w:rsidR="00CE285D" w:rsidRDefault="00CE285D" w:rsidP="004A6EF7">
      <w:pPr>
        <w:rPr>
          <w:rFonts w:ascii="Arial" w:eastAsia="Times New Roman" w:hAnsi="Arial" w:cs="Arial"/>
          <w:b/>
          <w:noProof/>
          <w:szCs w:val="20"/>
          <w:lang w:val="cs-CZ" w:eastAsia="cs-CZ"/>
        </w:rPr>
      </w:pPr>
    </w:p>
    <w:p w14:paraId="5E9D8DFA" w14:textId="77777777" w:rsidR="00CE285D" w:rsidRDefault="00CE285D" w:rsidP="004A6EF7">
      <w:pPr>
        <w:rPr>
          <w:rFonts w:ascii="Arial" w:eastAsia="Times New Roman" w:hAnsi="Arial" w:cs="Arial"/>
          <w:b/>
          <w:noProof/>
          <w:szCs w:val="20"/>
          <w:lang w:val="cs-CZ" w:eastAsia="cs-CZ"/>
        </w:rPr>
      </w:pPr>
    </w:p>
    <w:p w14:paraId="42DD6146" w14:textId="77777777" w:rsidR="00CE285D" w:rsidRDefault="00CE285D" w:rsidP="004A6EF7">
      <w:pPr>
        <w:rPr>
          <w:rFonts w:ascii="Arial" w:eastAsia="Times New Roman" w:hAnsi="Arial" w:cs="Arial"/>
          <w:b/>
          <w:noProof/>
          <w:szCs w:val="20"/>
          <w:lang w:val="cs-CZ" w:eastAsia="cs-CZ"/>
        </w:rPr>
      </w:pPr>
    </w:p>
    <w:p w14:paraId="371841B1" w14:textId="77777777" w:rsidR="00CE285D" w:rsidRDefault="00CE285D" w:rsidP="004A6EF7">
      <w:pPr>
        <w:rPr>
          <w:rFonts w:ascii="Arial" w:eastAsia="Times New Roman" w:hAnsi="Arial" w:cs="Arial"/>
          <w:b/>
          <w:noProof/>
          <w:szCs w:val="20"/>
          <w:lang w:val="cs-CZ" w:eastAsia="cs-CZ"/>
        </w:rPr>
      </w:pPr>
    </w:p>
    <w:p w14:paraId="76274819" w14:textId="77777777" w:rsidR="00CE285D" w:rsidRDefault="00CE285D" w:rsidP="004A6EF7">
      <w:pPr>
        <w:rPr>
          <w:highlight w:val="green"/>
        </w:rPr>
      </w:pPr>
    </w:p>
    <w:p w14:paraId="1C6A4FD2" w14:textId="77777777" w:rsidR="001D26E7" w:rsidRDefault="001D26E7" w:rsidP="004A6EF7">
      <w:pPr>
        <w:rPr>
          <w:highlight w:val="green"/>
        </w:rPr>
      </w:pPr>
    </w:p>
    <w:p w14:paraId="485C949A" w14:textId="77777777" w:rsidR="001D26E7" w:rsidRDefault="001D26E7" w:rsidP="004A6EF7">
      <w:pPr>
        <w:rPr>
          <w:highlight w:val="green"/>
        </w:rPr>
      </w:pPr>
    </w:p>
    <w:p w14:paraId="3E6DF97F" w14:textId="7357AC03" w:rsidR="001D26E7" w:rsidRPr="001D26E7" w:rsidRDefault="001D26E7" w:rsidP="001D26E7">
      <w:pPr>
        <w:keepNext/>
        <w:keepLines/>
        <w:tabs>
          <w:tab w:val="left" w:pos="-2268"/>
        </w:tabs>
        <w:spacing w:before="120" w:after="120"/>
        <w:rPr>
          <w:rFonts w:ascii="Arial" w:hAnsi="Arial" w:cs="Arial"/>
          <w:b/>
          <w:szCs w:val="20"/>
          <w:lang w:val="cs-CZ"/>
        </w:rPr>
      </w:pPr>
      <w:r w:rsidRPr="001D26E7">
        <w:rPr>
          <w:rFonts w:ascii="Arial" w:hAnsi="Arial" w:cs="Arial"/>
          <w:b/>
          <w:szCs w:val="20"/>
          <w:lang w:val="cs-CZ"/>
        </w:rPr>
        <w:lastRenderedPageBreak/>
        <w:t>Příloha č. 5 – Obchodní podmínky Deloitte CE</w:t>
      </w:r>
    </w:p>
    <w:p w14:paraId="1C0962AB" w14:textId="77777777" w:rsidR="001D26E7" w:rsidRPr="001D26E7" w:rsidRDefault="001D26E7" w:rsidP="00452A2F">
      <w:pPr>
        <w:pStyle w:val="Nadpis41"/>
        <w:keepNext/>
        <w:keepLines/>
        <w:numPr>
          <w:ilvl w:val="0"/>
          <w:numId w:val="25"/>
        </w:numPr>
        <w:shd w:val="clear" w:color="auto" w:fill="auto"/>
        <w:tabs>
          <w:tab w:val="left" w:pos="289"/>
        </w:tabs>
        <w:spacing w:before="120" w:after="0" w:line="240" w:lineRule="auto"/>
        <w:ind w:left="300" w:hanging="280"/>
        <w:rPr>
          <w:rFonts w:ascii="Arial" w:hAnsi="Arial" w:cs="Arial"/>
          <w:sz w:val="20"/>
          <w:szCs w:val="20"/>
          <w:lang w:val="cs-CZ"/>
        </w:rPr>
      </w:pPr>
      <w:bookmarkStart w:id="15" w:name="bookmark16"/>
      <w:r w:rsidRPr="001D26E7">
        <w:rPr>
          <w:rFonts w:ascii="Arial" w:hAnsi="Arial" w:cs="Arial"/>
          <w:sz w:val="20"/>
          <w:szCs w:val="20"/>
          <w:lang w:val="cs-CZ"/>
        </w:rPr>
        <w:t>Smlouva a smluvní strany</w:t>
      </w:r>
      <w:bookmarkEnd w:id="15"/>
    </w:p>
    <w:p w14:paraId="2F1AF252" w14:textId="77777777" w:rsidR="001D26E7" w:rsidRPr="001D26E7" w:rsidRDefault="001D26E7" w:rsidP="00452A2F">
      <w:pPr>
        <w:pStyle w:val="Zkladntext1"/>
        <w:numPr>
          <w:ilvl w:val="0"/>
          <w:numId w:val="26"/>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 xml:space="preserve">Ujednání Smlouvy a/nebo Smluvního dopisu a/nebo Objednávky prací a jakýchkoli jiných příloh, než jsou tyto Obchodní podmínky („Smluvní dopis"), vydaných Deloitte Advisory s.r.o., IČO: 27582167, se sídlem: Praha 2, Italská 2581/67, PSČ: 120 00, Česká republika, zapsanou v obchodním rejstříku vedeném Městským soudem v Praze, spis. zn.: C 113225 („Deloitte") a adresovaných subjektu identifikovanému ve Smluvním dopise („Klient") a tyto Obchodní podmínky (společně „Smlouva") </w:t>
      </w:r>
      <w:proofErr w:type="gramStart"/>
      <w:r w:rsidRPr="001D26E7">
        <w:rPr>
          <w:rFonts w:ascii="Arial" w:hAnsi="Arial" w:cs="Arial"/>
          <w:sz w:val="20"/>
          <w:szCs w:val="20"/>
          <w:lang w:val="cs-CZ"/>
        </w:rPr>
        <w:t>tvoří</w:t>
      </w:r>
      <w:proofErr w:type="gramEnd"/>
      <w:r w:rsidRPr="001D26E7">
        <w:rPr>
          <w:rFonts w:ascii="Arial" w:hAnsi="Arial" w:cs="Arial"/>
          <w:sz w:val="20"/>
          <w:szCs w:val="20"/>
          <w:lang w:val="cs-CZ"/>
        </w:rPr>
        <w:t xml:space="preserve"> úplnou dohodu mezi Klientem a Deloitte ve vztahu ke službám, dodávkám a výsledkům práce, které jsou popsány v příslušném Smluvním dopise a které mají být poskytnuty společností Deloitte (včetně Výstupů definovaných níže), a ve vztahu k odpovědnostem společnosti Deloitte za ně („Služby"). Použitelnost těchto Obchodních podmínek může být vyloučena nebo omezena pouze zákonem, nařízeními nebo výslovnou písemnou dohodou mezi Deloitte a Klientem. Termíny s velkými písmeny, </w:t>
      </w:r>
      <w:proofErr w:type="gramStart"/>
      <w:r w:rsidRPr="001D26E7">
        <w:rPr>
          <w:rFonts w:ascii="Arial" w:hAnsi="Arial" w:cs="Arial"/>
          <w:sz w:val="20"/>
          <w:szCs w:val="20"/>
          <w:lang w:val="cs-CZ"/>
        </w:rPr>
        <w:t>které</w:t>
      </w:r>
      <w:proofErr w:type="gramEnd"/>
      <w:r w:rsidRPr="001D26E7">
        <w:rPr>
          <w:rFonts w:ascii="Arial" w:hAnsi="Arial" w:cs="Arial"/>
          <w:sz w:val="20"/>
          <w:szCs w:val="20"/>
          <w:lang w:val="cs-CZ"/>
        </w:rPr>
        <w:t xml:space="preserve"> nejsou definovány v Obchodních podmínkách, mají význam vymezený ve Smluvním dopise. Pokud dojde k rozporu mezi zněním těchto Obchodních podmínek a Smluvním dopisem, má přednost znění Smluvního dopisu.</w:t>
      </w:r>
    </w:p>
    <w:p w14:paraId="37CEF01B" w14:textId="77777777" w:rsidR="001D26E7" w:rsidRPr="001D26E7" w:rsidRDefault="001D26E7" w:rsidP="00452A2F">
      <w:pPr>
        <w:pStyle w:val="Zkladntext1"/>
        <w:numPr>
          <w:ilvl w:val="0"/>
          <w:numId w:val="26"/>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Pro účely této 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sebe a členy skupiny Klienta identifikované ve Smluvním dopise. Pro účely této Smlouvy znamená termín „Oprávněná osoba" takové osoby (pokud existují), (a) které Deloitte a Klient odsouhlasili ve Smluvním dopise a které mohou mít užitek z Výstupu (nebo z jeho částí) a mohou se na něj (nebo na jeho část) spoléhat</w:t>
      </w:r>
      <w:r w:rsidRPr="001D26E7">
        <w:rPr>
          <w:rFonts w:ascii="Arial" w:hAnsi="Arial" w:cs="Arial"/>
          <w:sz w:val="20"/>
          <w:szCs w:val="20"/>
          <w:lang w:val="cs-CZ"/>
        </w:rPr>
        <w:br/>
        <w:t>a (b) přijaly podmínky této Smlouvy na základě písemných ujednání se společností Deloitte, jak je podrobně specifikováno v ustanovení 25 níže, ale žádná Oprávněná osoba nebude stranou této Smlouvy. Termín „Příjemce Výstupu" znamená takové osoby, včetně mj. Klienta, skupinu Klienta a Oprávněné osoby, (i) u nichž Deloitte a Klient odsouhlasili, že mohou mít přístup k Výstupu (nebo jeho části) a (b) přijaly ty podmínky Smlouvy, které Deloitte v jednotlivých případech požaduje. Příjemce Výstupu, který není Klientem a/nebo součástí skupiny Klienta, není stranou Smlouvy.</w:t>
      </w:r>
    </w:p>
    <w:p w14:paraId="18DE1E1E" w14:textId="77777777" w:rsidR="001D26E7" w:rsidRPr="001D26E7" w:rsidRDefault="001D26E7" w:rsidP="00452A2F">
      <w:pPr>
        <w:pStyle w:val="Zkladntext1"/>
        <w:numPr>
          <w:ilvl w:val="0"/>
          <w:numId w:val="26"/>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Společnost Deloitte může zadat zajištění jakýchkoli Služeb dle této Smlouvy jakékoliv jiné Společnosti skupiny Deloitte a/nebo jiné třetí straně jako subdodavateli (společně „Subdodavatel"). Vztah Klienta je pouze se společností Deloitte jako se subjektem, 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w:t>
      </w:r>
    </w:p>
    <w:p w14:paraId="1C36245D" w14:textId="77777777" w:rsidR="001D26E7" w:rsidRPr="001D26E7" w:rsidRDefault="001D26E7" w:rsidP="00452A2F">
      <w:pPr>
        <w:pStyle w:val="Zkladntext1"/>
        <w:numPr>
          <w:ilvl w:val="0"/>
          <w:numId w:val="26"/>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Společnost Deloitte zůstává odpovědná vůči Klientovi za všechny Služby, které jsou nebo budou poskytovány podle této Smlouvy, včetně Služeb poskytovaných ze strany jejích Subdodavatelů. Tudíž v maximálním přípustném rozsahu dle platného práva nemá (a) žádná ze Společností skupiny Deloitte (kromě Deloitte)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nebo v souvislosti s ní proti jakékoli Společnosti skupiny Deloitte (kromě Deloitte) a (c) Klient zároveň zajistí, že žádný člen skupiny Klienta, který není stranou Smlouvy, nevznese nárok ani nezahájí řízení jakékoli povahy (ať jde o smlouvu, občanskoprávní delikt, porušení zákonné povinnosti nebo jinou záležitost,</w:t>
      </w:r>
      <w:r w:rsidRPr="001D26E7">
        <w:rPr>
          <w:rFonts w:ascii="Arial" w:hAnsi="Arial" w:cs="Arial"/>
          <w:sz w:val="20"/>
          <w:szCs w:val="20"/>
          <w:lang w:val="cs-CZ"/>
        </w:rPr>
        <w:br/>
        <w:t>a to včetně mj. žaloby pro nedbalost) jakýmkoli způsobem s ohledem na Smlouvu nebo v souvislosti</w:t>
      </w:r>
      <w:r w:rsidRPr="001D26E7">
        <w:rPr>
          <w:rFonts w:ascii="Arial" w:hAnsi="Arial" w:cs="Arial"/>
          <w:sz w:val="20"/>
          <w:szCs w:val="20"/>
          <w:lang w:val="cs-CZ"/>
        </w:rPr>
        <w:br/>
        <w:t>s ní proti žádné Společnosti skupiny Deloitte. Žádný jednotlivý partner ani zaměstnanec nepřevezme odpovědnost (včetně odpovědnosti sám za sebe) za Služby poskytované podle této Smlouvy. Klient souhlasí, že nevznese žádný nárok vůči jakémukoli jednotlivému partnerovi nebo zaměstnanci Deloitte, jelikož společnost Deloitte zůstává právně odpovědná vůči Klientovi za jednání nebo opomenutí ve vztahu ke Službám poskytovaným za podmínek této Smlouvy.</w:t>
      </w:r>
    </w:p>
    <w:p w14:paraId="641DD7DA" w14:textId="77777777" w:rsidR="001D26E7" w:rsidRPr="001D26E7" w:rsidRDefault="001D26E7" w:rsidP="00452A2F">
      <w:pPr>
        <w:pStyle w:val="Zkladntext1"/>
        <w:numPr>
          <w:ilvl w:val="0"/>
          <w:numId w:val="26"/>
        </w:numPr>
        <w:shd w:val="clear" w:color="auto" w:fill="auto"/>
        <w:tabs>
          <w:tab w:val="left" w:pos="31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 xml:space="preserve">Pod pojmem „Společnosti skupiny Deloitte" se rozumí Deloitte </w:t>
      </w:r>
      <w:proofErr w:type="spellStart"/>
      <w:r w:rsidRPr="001D26E7">
        <w:rPr>
          <w:rFonts w:ascii="Arial" w:hAnsi="Arial" w:cs="Arial"/>
          <w:sz w:val="20"/>
          <w:szCs w:val="20"/>
          <w:lang w:val="cs-CZ"/>
        </w:rPr>
        <w:t>Touche</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Tohmatsu</w:t>
      </w:r>
      <w:proofErr w:type="spellEnd"/>
      <w:r w:rsidRPr="001D26E7">
        <w:rPr>
          <w:rFonts w:ascii="Arial" w:hAnsi="Arial" w:cs="Arial"/>
          <w:sz w:val="20"/>
          <w:szCs w:val="20"/>
          <w:lang w:val="cs-CZ"/>
        </w:rPr>
        <w:t xml:space="preserve"> Limited, společnost s ručením omezeným zárukou („</w:t>
      </w:r>
      <w:proofErr w:type="spellStart"/>
      <w:r w:rsidRPr="001D26E7">
        <w:rPr>
          <w:rFonts w:ascii="Arial" w:hAnsi="Arial" w:cs="Arial"/>
          <w:sz w:val="20"/>
          <w:szCs w:val="20"/>
          <w:lang w:val="cs-CZ"/>
        </w:rPr>
        <w:t>private</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company</w:t>
      </w:r>
      <w:proofErr w:type="spellEnd"/>
      <w:r w:rsidRPr="001D26E7">
        <w:rPr>
          <w:rFonts w:ascii="Arial" w:hAnsi="Arial" w:cs="Arial"/>
          <w:sz w:val="20"/>
          <w:szCs w:val="20"/>
          <w:lang w:val="cs-CZ"/>
        </w:rPr>
        <w:t xml:space="preserve"> limited by </w:t>
      </w:r>
      <w:proofErr w:type="spellStart"/>
      <w:r w:rsidRPr="001D26E7">
        <w:rPr>
          <w:rFonts w:ascii="Arial" w:hAnsi="Arial" w:cs="Arial"/>
          <w:sz w:val="20"/>
          <w:szCs w:val="20"/>
          <w:lang w:val="cs-CZ"/>
        </w:rPr>
        <w:t>guarantee</w:t>
      </w:r>
      <w:proofErr w:type="spellEnd"/>
      <w:r w:rsidRPr="001D26E7">
        <w:rPr>
          <w:rFonts w:ascii="Arial" w:hAnsi="Arial" w:cs="Arial"/>
          <w:sz w:val="20"/>
          <w:szCs w:val="20"/>
          <w:lang w:val="cs-CZ"/>
        </w:rPr>
        <w:t xml:space="preserve">")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„Deloitte, „Deloitte &amp; </w:t>
      </w:r>
      <w:proofErr w:type="spellStart"/>
      <w:r w:rsidRPr="001D26E7">
        <w:rPr>
          <w:rFonts w:ascii="Arial" w:hAnsi="Arial" w:cs="Arial"/>
          <w:sz w:val="20"/>
          <w:szCs w:val="20"/>
          <w:lang w:val="cs-CZ"/>
        </w:rPr>
        <w:t>Touche</w:t>
      </w:r>
      <w:proofErr w:type="spellEnd"/>
      <w:r w:rsidRPr="001D26E7">
        <w:rPr>
          <w:rFonts w:ascii="Arial" w:hAnsi="Arial" w:cs="Arial"/>
          <w:sz w:val="20"/>
          <w:szCs w:val="20"/>
          <w:lang w:val="cs-CZ"/>
        </w:rPr>
        <w:t xml:space="preserve">", „Deloitte </w:t>
      </w:r>
      <w:proofErr w:type="spellStart"/>
      <w:r w:rsidRPr="001D26E7">
        <w:rPr>
          <w:rFonts w:ascii="Arial" w:hAnsi="Arial" w:cs="Arial"/>
          <w:sz w:val="20"/>
          <w:szCs w:val="20"/>
          <w:lang w:val="cs-CZ"/>
        </w:rPr>
        <w:t>Touche</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Tohmatsu</w:t>
      </w:r>
      <w:proofErr w:type="spellEnd"/>
      <w:r w:rsidRPr="001D26E7">
        <w:rPr>
          <w:rFonts w:ascii="Arial" w:hAnsi="Arial" w:cs="Arial"/>
          <w:sz w:val="20"/>
          <w:szCs w:val="20"/>
          <w:lang w:val="cs-CZ"/>
        </w:rPr>
        <w:t xml:space="preserve">" či jiným obdobným názvem; služby jsou poskytovány členskými firmami a jejich dceřinými nebo přidruženými podniky a nikoli DTTL. „Deloitte </w:t>
      </w:r>
      <w:proofErr w:type="spellStart"/>
      <w:r w:rsidRPr="001D26E7">
        <w:rPr>
          <w:rFonts w:ascii="Arial" w:hAnsi="Arial" w:cs="Arial"/>
          <w:sz w:val="20"/>
          <w:szCs w:val="20"/>
          <w:lang w:val="cs-CZ"/>
        </w:rPr>
        <w:t>Central</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Europe</w:t>
      </w:r>
      <w:proofErr w:type="spellEnd"/>
      <w:r w:rsidRPr="001D26E7">
        <w:rPr>
          <w:rFonts w:ascii="Arial" w:hAnsi="Arial" w:cs="Arial"/>
          <w:sz w:val="20"/>
          <w:szCs w:val="20"/>
          <w:lang w:val="cs-CZ"/>
        </w:rPr>
        <w:t xml:space="preserve">" je regionálním sdružením subjektů zastřešených společností Deloitte </w:t>
      </w:r>
      <w:proofErr w:type="spellStart"/>
      <w:r w:rsidRPr="001D26E7">
        <w:rPr>
          <w:rFonts w:ascii="Arial" w:hAnsi="Arial" w:cs="Arial"/>
          <w:sz w:val="20"/>
          <w:szCs w:val="20"/>
          <w:lang w:val="cs-CZ"/>
        </w:rPr>
        <w:t>Central</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Europe</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Holdings</w:t>
      </w:r>
      <w:proofErr w:type="spellEnd"/>
      <w:r w:rsidRPr="001D26E7">
        <w:rPr>
          <w:rFonts w:ascii="Arial" w:hAnsi="Arial" w:cs="Arial"/>
          <w:sz w:val="20"/>
          <w:szCs w:val="20"/>
          <w:lang w:val="cs-CZ"/>
        </w:rPr>
        <w:t xml:space="preserve"> Limited, členskou firmou </w:t>
      </w:r>
      <w:r w:rsidRPr="001D26E7">
        <w:rPr>
          <w:rFonts w:ascii="Arial" w:hAnsi="Arial" w:cs="Arial"/>
          <w:sz w:val="20"/>
          <w:szCs w:val="20"/>
          <w:lang w:val="cs-CZ"/>
        </w:rPr>
        <w:br/>
        <w:t xml:space="preserve">DTTL ve střední Evropě. Služby jsou poskytovány dceřinými a přidruženými podniky Deloitte </w:t>
      </w:r>
      <w:proofErr w:type="spellStart"/>
      <w:r w:rsidRPr="001D26E7">
        <w:rPr>
          <w:rFonts w:ascii="Arial" w:hAnsi="Arial" w:cs="Arial"/>
          <w:sz w:val="20"/>
          <w:szCs w:val="20"/>
          <w:lang w:val="cs-CZ"/>
        </w:rPr>
        <w:t>Central</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Europe</w:t>
      </w:r>
      <w:proofErr w:type="spellEnd"/>
      <w:r w:rsidRPr="001D26E7">
        <w:rPr>
          <w:rFonts w:ascii="Arial" w:hAnsi="Arial" w:cs="Arial"/>
          <w:sz w:val="20"/>
          <w:szCs w:val="20"/>
          <w:lang w:val="cs-CZ"/>
        </w:rPr>
        <w:t xml:space="preserve"> </w:t>
      </w:r>
      <w:proofErr w:type="spellStart"/>
      <w:r w:rsidRPr="001D26E7">
        <w:rPr>
          <w:rFonts w:ascii="Arial" w:hAnsi="Arial" w:cs="Arial"/>
          <w:sz w:val="20"/>
          <w:szCs w:val="20"/>
          <w:lang w:val="cs-CZ"/>
        </w:rPr>
        <w:t>Holdings</w:t>
      </w:r>
      <w:proofErr w:type="spellEnd"/>
      <w:r w:rsidRPr="001D26E7">
        <w:rPr>
          <w:rFonts w:ascii="Arial" w:hAnsi="Arial" w:cs="Arial"/>
          <w:sz w:val="20"/>
          <w:szCs w:val="20"/>
          <w:lang w:val="cs-CZ"/>
        </w:rPr>
        <w:t xml:space="preserve"> Limited, které jsou samostatnými a nezávislými právními subjekty.</w:t>
      </w:r>
    </w:p>
    <w:p w14:paraId="67EEBEC1" w14:textId="77777777" w:rsidR="001D26E7" w:rsidRPr="001D26E7" w:rsidRDefault="001D26E7" w:rsidP="00452A2F">
      <w:pPr>
        <w:pStyle w:val="Nadpis41"/>
        <w:keepNext/>
        <w:keepLines/>
        <w:numPr>
          <w:ilvl w:val="0"/>
          <w:numId w:val="25"/>
        </w:numPr>
        <w:shd w:val="clear" w:color="auto" w:fill="auto"/>
        <w:tabs>
          <w:tab w:val="left" w:pos="298"/>
        </w:tabs>
        <w:spacing w:before="120" w:after="0" w:line="240" w:lineRule="auto"/>
        <w:ind w:left="300" w:hanging="280"/>
        <w:rPr>
          <w:rFonts w:ascii="Arial" w:hAnsi="Arial" w:cs="Arial"/>
          <w:sz w:val="20"/>
          <w:szCs w:val="20"/>
          <w:lang w:val="cs-CZ"/>
        </w:rPr>
      </w:pPr>
      <w:bookmarkStart w:id="16" w:name="bookmark17"/>
      <w:r w:rsidRPr="001D26E7">
        <w:rPr>
          <w:rFonts w:ascii="Arial" w:hAnsi="Arial" w:cs="Arial"/>
          <w:sz w:val="20"/>
          <w:szCs w:val="20"/>
          <w:lang w:val="cs-CZ"/>
        </w:rPr>
        <w:lastRenderedPageBreak/>
        <w:t>Odpovědnosti Klienta a Deloitte</w:t>
      </w:r>
      <w:bookmarkEnd w:id="16"/>
    </w:p>
    <w:p w14:paraId="4D18D5EB" w14:textId="77777777" w:rsidR="001D26E7" w:rsidRPr="001D26E7" w:rsidRDefault="001D26E7" w:rsidP="00452A2F">
      <w:pPr>
        <w:pStyle w:val="Nadpis41"/>
        <w:keepNext/>
        <w:keepLines/>
        <w:numPr>
          <w:ilvl w:val="0"/>
          <w:numId w:val="27"/>
        </w:numPr>
        <w:shd w:val="clear" w:color="auto" w:fill="auto"/>
        <w:tabs>
          <w:tab w:val="left" w:pos="308"/>
        </w:tabs>
        <w:spacing w:before="120" w:after="0" w:line="240" w:lineRule="auto"/>
        <w:ind w:left="300" w:hanging="280"/>
        <w:rPr>
          <w:rFonts w:ascii="Arial" w:hAnsi="Arial" w:cs="Arial"/>
          <w:sz w:val="20"/>
          <w:szCs w:val="20"/>
          <w:lang w:val="cs-CZ"/>
        </w:rPr>
      </w:pPr>
      <w:bookmarkStart w:id="17" w:name="bookmark18"/>
      <w:r w:rsidRPr="001D26E7">
        <w:rPr>
          <w:rFonts w:ascii="Arial" w:hAnsi="Arial" w:cs="Arial"/>
          <w:sz w:val="20"/>
          <w:szCs w:val="20"/>
          <w:lang w:val="cs-CZ"/>
        </w:rPr>
        <w:t>Odpovědnosti Klienta</w:t>
      </w:r>
      <w:bookmarkEnd w:id="17"/>
    </w:p>
    <w:p w14:paraId="4CD3701D" w14:textId="77777777" w:rsidR="001D26E7" w:rsidRPr="001D26E7" w:rsidRDefault="001D26E7" w:rsidP="00452A2F">
      <w:pPr>
        <w:pStyle w:val="Zkladntext1"/>
        <w:numPr>
          <w:ilvl w:val="0"/>
          <w:numId w:val="28"/>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Klient je odpovědný za stanovení rozsahu Služeb. Klient poskytne součinnost společnosti Deloitte a jejím Subdodavatelům v souvislosti s poskytováním Služeb, včetně mj. poskytnutí společnosti Deloitte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personálu a jeho výkonnost, včetně časových harmonogramů a kvality jejich vstupů a práce. Pokud Klient vyžaduje, aby měla společnost Deloitte přístup na webové stránky nebo na fórum pro sdílení elektronických dat ve vztahu ke Službám, jež mají být poskytnuty, projedná a odsouhlasí se společností Deloitte konkrétní oblasti a/nebo informace, u nichž Klient vyžaduje, aby se s nimi společnost Deloitte obeznámila. Klient je odpovědný za činnost svého personálu a zástupců, za včasnost, přesnost a úplnost všech údajů a informací (včetně všech finančních informací a výkazů) poskytnutých společnosti Deloitte a jejím Subdodavatelům skupinou Klienta nebo jejím jménem a za implementaci všech výstupů, stanovisek, zpráv nebo jiných výsledků práce v jakékoli formě („Výstup") poskytnutých společností Deloitte nebo jejím jménem a/nebo jejími Subdodavateli či jejich jménem jako součást Služeb. Pokud se Klient dozví, že je jakákoli informace nepravdivá nebo zavádějící, bude o takové skutečnosti bezodkladně informovat Deloitte. Společnost Deloitte a její Subdodavatelé mohou používat informace a údaje dodané Klientem nebo jinými osobami identifikovanými Klientem a spoléhat se na ně bez ověření. Poskytování Služeb závisí na včasném plnění odpovědností ze strany Klienta podle této Smlouvy a včasných rozhodnutích a schváleních Klienta v souvislosti se Službami. Společnost Deloitte a její Subdodavatelé mají právo spoléhat se na všechna rozhodnutí a schválení Klienta. Klient souhlasí, že veškeré údaje, informace a dokumentace nezbytné pro poskytování Služeb musí být poskytnuty přímo personálu Deloitte poskytujícímu Služby, a to i v případě, že takové údaje, informace a dokumentace již byly poskytnuty jinému personálu Deloitte v průběhu jiné zakázky.</w:t>
      </w:r>
    </w:p>
    <w:p w14:paraId="6680D6E8" w14:textId="77777777" w:rsidR="001D26E7" w:rsidRPr="001D26E7" w:rsidRDefault="001D26E7" w:rsidP="00452A2F">
      <w:pPr>
        <w:pStyle w:val="Zkladntext1"/>
        <w:numPr>
          <w:ilvl w:val="0"/>
          <w:numId w:val="28"/>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Klient bude výhradně odpovědný mimo jiné za: (A) provádění všech manažerských úsudků a rozhodnutí a převzetí všech manažerských odpovědností, (B) jmenování osoby, pokud možno z řad vyššího vedení, která bude odpovědná za Klientova rozhodnutí a bude dohlížet na Služby, (C) provádění dohledu nad Službami a posuzování přiměřenosti a výsledků Služeb, (D) přijetí odpovědnosti za případné kroky učiněné v návaznosti na výsledky Služeb.</w:t>
      </w:r>
    </w:p>
    <w:p w14:paraId="77C18255" w14:textId="77777777" w:rsidR="001D26E7" w:rsidRPr="001D26E7" w:rsidRDefault="001D26E7" w:rsidP="00452A2F">
      <w:pPr>
        <w:pStyle w:val="Zkladntext1"/>
        <w:numPr>
          <w:ilvl w:val="0"/>
          <w:numId w:val="28"/>
        </w:numPr>
        <w:shd w:val="clear" w:color="auto" w:fill="auto"/>
        <w:tabs>
          <w:tab w:val="left" w:pos="294"/>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Pokud Klient neposkytne společnosti Deloitte přesné a úplné informace, asistenci nebo materiály specifikované v tomto článku výše a/nebo pokud Klient neumožní Deloitte přístup k personálu podle podmínek uvedených v této Smlouvě, Deloitte neponese odpovědnost za žádné prodlení nebo vadu ve Službách. Deloitte si dále vyhrazuje právo prodloužit všechny termíny o dobu odpovídající každému jednotlivému prodlení způsobenému Klientem.</w:t>
      </w:r>
    </w:p>
    <w:p w14:paraId="55B1E0FA" w14:textId="77777777" w:rsidR="001D26E7" w:rsidRPr="001D26E7" w:rsidRDefault="001D26E7" w:rsidP="00452A2F">
      <w:pPr>
        <w:pStyle w:val="Zkladntext1"/>
        <w:numPr>
          <w:ilvl w:val="0"/>
          <w:numId w:val="28"/>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Vzniknou-li společnosti Deloitte z výše uvedených důvodů další náklady v souvislosti s neplněním závazků ze strany Klienta, má Deloitte právo vůči Klientovi na jejich plnou náhradu s tím, že tímto nejsou dotčena ostatní práva dohodnutá v této Smlouvě, včetně mj. práva na náhradu škody nebo práva na smluvní pokutu, pokud byla dohodnuta.</w:t>
      </w:r>
    </w:p>
    <w:p w14:paraId="2410B874" w14:textId="77777777" w:rsidR="001D26E7" w:rsidRPr="001D26E7" w:rsidRDefault="001D26E7" w:rsidP="00452A2F">
      <w:pPr>
        <w:pStyle w:val="Zkladntext1"/>
        <w:numPr>
          <w:ilvl w:val="0"/>
          <w:numId w:val="28"/>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Klient přijme Výstup a/nebo jiné dodávky Služeb v souladu s touto Smlouvou, pokud (i) splňují požadavky této Smlouvy nebo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projdou akceptačním testem, jak bylo sjednáno ve Smluvním dopise. Klient neprodleně informuje Deloitte (nejpozději 5 dní od doručení Výstupu a/nebo jiné dodávky Služeb), pokud Výstup a/nebo jiné dodávky Služeb nesplňují tyto požadavky („nesoulad") a Deloitte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skutečnost nastane jako první. Pokud se nepředpokládá dodání žádného výsledku práce (Výstupu) společností Deloitte, Služby jsou považovány za poskytnuté, pokud Klient vůči nim nevznese žádné námitky nebo pokud nepožádá o provedení dalších prací v důsledku zjištěných vad během 5 dní po poskytnutí poslední části takových Služeb, jak jsou definovány ve Smluvním dopise.</w:t>
      </w:r>
    </w:p>
    <w:p w14:paraId="3081079E" w14:textId="77777777" w:rsidR="001D26E7" w:rsidRPr="001D26E7" w:rsidRDefault="001D26E7" w:rsidP="00452A2F">
      <w:pPr>
        <w:pStyle w:val="Nadpis41"/>
        <w:keepNext/>
        <w:keepLines/>
        <w:numPr>
          <w:ilvl w:val="0"/>
          <w:numId w:val="27"/>
        </w:numPr>
        <w:shd w:val="clear" w:color="auto" w:fill="auto"/>
        <w:tabs>
          <w:tab w:val="left" w:pos="298"/>
        </w:tabs>
        <w:spacing w:before="120" w:after="0" w:line="240" w:lineRule="auto"/>
        <w:ind w:left="300" w:hanging="280"/>
        <w:rPr>
          <w:rFonts w:ascii="Arial" w:hAnsi="Arial" w:cs="Arial"/>
          <w:sz w:val="20"/>
          <w:szCs w:val="20"/>
          <w:lang w:val="cs-CZ"/>
        </w:rPr>
      </w:pPr>
      <w:bookmarkStart w:id="18" w:name="bookmark19"/>
      <w:r w:rsidRPr="001D26E7">
        <w:rPr>
          <w:rFonts w:ascii="Arial" w:hAnsi="Arial" w:cs="Arial"/>
          <w:sz w:val="20"/>
          <w:szCs w:val="20"/>
          <w:lang w:val="cs-CZ"/>
        </w:rPr>
        <w:t>Odpovědnosti Deloitte</w:t>
      </w:r>
      <w:bookmarkEnd w:id="18"/>
    </w:p>
    <w:p w14:paraId="610E0B31" w14:textId="77777777" w:rsidR="001D26E7" w:rsidRPr="001D26E7" w:rsidRDefault="001D26E7" w:rsidP="00452A2F">
      <w:pPr>
        <w:pStyle w:val="Zkladntext1"/>
        <w:numPr>
          <w:ilvl w:val="0"/>
          <w:numId w:val="29"/>
        </w:numPr>
        <w:shd w:val="clear" w:color="auto" w:fill="auto"/>
        <w:tabs>
          <w:tab w:val="left" w:pos="30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 xml:space="preserve">Deloitte ponese odpovědnost pouze za rady a doporučení. Deloitte nenese odpovědnost za finanční účetnictví a právní rady. Poskytované Služby nejsou závazné pro žádné státní nebo regulační orgány či soudy a nepředstavují tvrzení ani záruku, že státní či regulační orgány nebo soudy budou s jakýmkoli Výstupem souhlasit. Veškeré Služby poskytnuté společností Deloitte nebo jejím jménem budou vycházet </w:t>
      </w:r>
      <w:r w:rsidRPr="001D26E7">
        <w:rPr>
          <w:rFonts w:ascii="Arial" w:hAnsi="Arial" w:cs="Arial"/>
          <w:sz w:val="20"/>
          <w:szCs w:val="20"/>
          <w:lang w:val="cs-CZ"/>
        </w:rPr>
        <w:br/>
      </w:r>
      <w:r w:rsidRPr="001D26E7">
        <w:rPr>
          <w:rFonts w:ascii="Arial" w:hAnsi="Arial" w:cs="Arial"/>
          <w:sz w:val="20"/>
          <w:szCs w:val="20"/>
          <w:lang w:val="cs-CZ"/>
        </w:rPr>
        <w:br/>
      </w:r>
      <w:r w:rsidRPr="001D26E7">
        <w:rPr>
          <w:rFonts w:ascii="Arial" w:hAnsi="Arial" w:cs="Arial"/>
          <w:sz w:val="20"/>
          <w:szCs w:val="20"/>
          <w:lang w:val="cs-CZ"/>
        </w:rPr>
        <w:br/>
      </w:r>
      <w:r w:rsidRPr="001D26E7">
        <w:rPr>
          <w:rFonts w:ascii="Arial" w:hAnsi="Arial" w:cs="Arial"/>
          <w:sz w:val="20"/>
          <w:szCs w:val="20"/>
          <w:lang w:val="cs-CZ"/>
        </w:rPr>
        <w:lastRenderedPageBreak/>
        <w:t xml:space="preserve">ze zákonů, nařízení, případů, rozhodnutí a dalších zákonných práv účinných v době, kdy jsou konkrétní </w:t>
      </w:r>
      <w:r w:rsidRPr="001D26E7">
        <w:rPr>
          <w:rFonts w:ascii="Arial" w:hAnsi="Arial" w:cs="Arial"/>
          <w:sz w:val="20"/>
          <w:szCs w:val="20"/>
          <w:lang w:val="cs-CZ"/>
        </w:rPr>
        <w:br/>
        <w:t xml:space="preserve">služby poskytovány. Následné změny výše uvedeného (o nichž Deloitte nemusí Klienta informovat) mohou způsobit, že Služby poskytnuté společností Deloitte nebo jejím jménem </w:t>
      </w:r>
      <w:proofErr w:type="gramStart"/>
      <w:r w:rsidRPr="001D26E7">
        <w:rPr>
          <w:rFonts w:ascii="Arial" w:hAnsi="Arial" w:cs="Arial"/>
          <w:sz w:val="20"/>
          <w:szCs w:val="20"/>
          <w:lang w:val="cs-CZ"/>
        </w:rPr>
        <w:t>pozbydou</w:t>
      </w:r>
      <w:proofErr w:type="gramEnd"/>
      <w:r w:rsidRPr="001D26E7">
        <w:rPr>
          <w:rFonts w:ascii="Arial" w:hAnsi="Arial" w:cs="Arial"/>
          <w:sz w:val="20"/>
          <w:szCs w:val="20"/>
          <w:lang w:val="cs-CZ"/>
        </w:rPr>
        <w:t xml:space="preserve"> platnosti.</w:t>
      </w:r>
    </w:p>
    <w:p w14:paraId="72D04BFC" w14:textId="77777777" w:rsidR="001D26E7" w:rsidRPr="001D26E7" w:rsidRDefault="001D26E7" w:rsidP="00452A2F">
      <w:pPr>
        <w:pStyle w:val="Zkladntext1"/>
        <w:numPr>
          <w:ilvl w:val="0"/>
          <w:numId w:val="29"/>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Při formulování jakýchkoli Výstupů jako součást Služeb může Deloitte projednat myšlenky s Klientem ústně nebo Klientovi ukázat návrhy Výstupů. S ohledem na skutečnost, že se očekává finalizace obsahu návrhů nebo ústních Výstupů a písemné potvrzení Klientovi (včetně potvrzení prostřednictvím emailu), takový potvrzený Výstup nahradí předcházející návrhy nebo ústní Výstupy. Deloitte neponese odpovědnost, pokud se Klient nebo jiné osoby rozhodnou spoléhat se na návrhy nebo ústní Výstupy či jednat nebo nejednat na jejich základě.</w:t>
      </w:r>
    </w:p>
    <w:p w14:paraId="3C00060C" w14:textId="77777777" w:rsidR="001D26E7" w:rsidRPr="001D26E7" w:rsidRDefault="001D26E7" w:rsidP="00452A2F">
      <w:pPr>
        <w:pStyle w:val="Zkladntext1"/>
        <w:numPr>
          <w:ilvl w:val="0"/>
          <w:numId w:val="29"/>
        </w:numPr>
        <w:shd w:val="clear" w:color="auto" w:fill="auto"/>
        <w:tabs>
          <w:tab w:val="left" w:pos="294"/>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 xml:space="preserve">V případě inspekce prováděné státními nebo regulačními orgány, ať v důsledku poskytnutých Služeb či nikoli, Klient souhlasí, že asistence Deloitte vztahující se k takové inspekci </w:t>
      </w:r>
      <w:proofErr w:type="gramStart"/>
      <w:r w:rsidRPr="001D26E7">
        <w:rPr>
          <w:rFonts w:ascii="Arial" w:hAnsi="Arial" w:cs="Arial"/>
          <w:sz w:val="20"/>
          <w:szCs w:val="20"/>
          <w:lang w:val="cs-CZ"/>
        </w:rPr>
        <w:t>netvoří</w:t>
      </w:r>
      <w:proofErr w:type="gramEnd"/>
      <w:r w:rsidRPr="001D26E7">
        <w:rPr>
          <w:rFonts w:ascii="Arial" w:hAnsi="Arial" w:cs="Arial"/>
          <w:sz w:val="20"/>
          <w:szCs w:val="20"/>
          <w:lang w:val="cs-CZ"/>
        </w:rPr>
        <w:t xml:space="preserve"> součást Služeb, nestanoví-li Smluvní dopis jinak.</w:t>
      </w:r>
    </w:p>
    <w:p w14:paraId="67F4CBCE" w14:textId="77777777" w:rsidR="001D26E7" w:rsidRPr="001D26E7" w:rsidRDefault="001D26E7" w:rsidP="00452A2F">
      <w:pPr>
        <w:pStyle w:val="Zkladntext1"/>
        <w:numPr>
          <w:ilvl w:val="0"/>
          <w:numId w:val="29"/>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Deloitte neponese žádnou odpovědnost za sledování událostí nastalých po datu Služeb ani za aktualizaci Výstupů, pokud se smluvní strany výslovně písemně nedohodnou jinak.</w:t>
      </w:r>
    </w:p>
    <w:p w14:paraId="353B88AF" w14:textId="77777777" w:rsidR="001D26E7" w:rsidRPr="001D26E7" w:rsidRDefault="001D26E7" w:rsidP="00452A2F">
      <w:pPr>
        <w:pStyle w:val="Nadpis41"/>
        <w:keepNext/>
        <w:keepLines/>
        <w:numPr>
          <w:ilvl w:val="0"/>
          <w:numId w:val="25"/>
        </w:numPr>
        <w:shd w:val="clear" w:color="auto" w:fill="auto"/>
        <w:tabs>
          <w:tab w:val="left" w:pos="303"/>
        </w:tabs>
        <w:spacing w:before="120" w:after="0" w:line="240" w:lineRule="auto"/>
        <w:ind w:left="300" w:hanging="280"/>
        <w:rPr>
          <w:rFonts w:ascii="Arial" w:hAnsi="Arial" w:cs="Arial"/>
          <w:sz w:val="20"/>
          <w:szCs w:val="20"/>
          <w:lang w:val="cs-CZ"/>
        </w:rPr>
      </w:pPr>
      <w:bookmarkStart w:id="19" w:name="bookmark20"/>
      <w:r w:rsidRPr="001D26E7">
        <w:rPr>
          <w:rFonts w:ascii="Arial" w:hAnsi="Arial" w:cs="Arial"/>
          <w:sz w:val="20"/>
          <w:szCs w:val="20"/>
          <w:lang w:val="cs-CZ"/>
        </w:rPr>
        <w:t>Cena za Služby a úhrada faktur</w:t>
      </w:r>
      <w:bookmarkEnd w:id="19"/>
    </w:p>
    <w:p w14:paraId="47F77C2A" w14:textId="77777777" w:rsidR="001D26E7" w:rsidRPr="001D26E7" w:rsidRDefault="001D26E7" w:rsidP="00452A2F">
      <w:pPr>
        <w:pStyle w:val="Zkladntext1"/>
        <w:numPr>
          <w:ilvl w:val="0"/>
          <w:numId w:val="30"/>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 xml:space="preserve">Deloitte má právo na odměnu sjednanou na základě Smluvního dopisu („Cena za Služby") a tato odměna nebude záviset na výsledku Služeb, pokud Smluvní dopis nestanoví </w:t>
      </w:r>
      <w:proofErr w:type="spellStart"/>
      <w:r w:rsidRPr="001D26E7">
        <w:rPr>
          <w:rFonts w:ascii="Arial" w:hAnsi="Arial" w:cs="Arial"/>
          <w:sz w:val="20"/>
          <w:szCs w:val="20"/>
          <w:lang w:val="cs-CZ"/>
        </w:rPr>
        <w:t>úspěšnostní</w:t>
      </w:r>
      <w:proofErr w:type="spellEnd"/>
      <w:r w:rsidRPr="001D26E7">
        <w:rPr>
          <w:rFonts w:ascii="Arial" w:hAnsi="Arial" w:cs="Arial"/>
          <w:sz w:val="20"/>
          <w:szCs w:val="20"/>
          <w:lang w:val="cs-CZ"/>
        </w:rPr>
        <w:t xml:space="preserve"> odměnu na základě konkrétního výsledku. Cena za Služby neobsahuje daň z přidané hodnoty („DPH"). DPH ve výši předepsané zákonem bude přičtena ke všem fakturám vydaným na základě Smlouvy.</w:t>
      </w:r>
    </w:p>
    <w:p w14:paraId="7C6321E2" w14:textId="77777777" w:rsidR="001D26E7" w:rsidRPr="001D26E7" w:rsidRDefault="001D26E7" w:rsidP="00452A2F">
      <w:pPr>
        <w:pStyle w:val="Zkladntext1"/>
        <w:numPr>
          <w:ilvl w:val="0"/>
          <w:numId w:val="30"/>
        </w:numPr>
        <w:shd w:val="clear" w:color="auto" w:fill="auto"/>
        <w:tabs>
          <w:tab w:val="left" w:pos="30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 xml:space="preserve">Cena za Služby bude účtována na základě doby strávené poskytováním Služeb a hodinové sazby osoby poskytující Služby (včetně Služeb poskytovaných Subdodavatelem), míry úsilí a použité technologie a know-how. Hodinové sazby se vztahují také na Služby poskytované ze strany Subdodavatelů, ale nikoli na Služby poskytované jinými Společnostmi skupiny Deloitte. Klient bere na vědomí, že cena za služby poskytované Společnostmi skupiny Deloitte bude účtována na základě jejich aktuálních sazeb. Deloitte si vyhrazuje právo upravit standardní hodinové sazby na základě ekonomických okolností, jako jsou mj. tržní trendy, míra inflace nebo kolísání měny. Deloitte bude Klienta Informovat, pokud se standardní hodinové sazby stanovené v eurech </w:t>
      </w:r>
      <w:proofErr w:type="gramStart"/>
      <w:r w:rsidRPr="001D26E7">
        <w:rPr>
          <w:rFonts w:ascii="Arial" w:hAnsi="Arial" w:cs="Arial"/>
          <w:sz w:val="20"/>
          <w:szCs w:val="20"/>
          <w:lang w:val="cs-CZ"/>
        </w:rPr>
        <w:t>zvýší</w:t>
      </w:r>
      <w:proofErr w:type="gramEnd"/>
      <w:r w:rsidRPr="001D26E7">
        <w:rPr>
          <w:rFonts w:ascii="Arial" w:hAnsi="Arial" w:cs="Arial"/>
          <w:sz w:val="20"/>
          <w:szCs w:val="20"/>
          <w:lang w:val="cs-CZ"/>
        </w:rPr>
        <w:t>.</w:t>
      </w:r>
    </w:p>
    <w:p w14:paraId="0217D803" w14:textId="77777777" w:rsidR="001D26E7" w:rsidRPr="001D26E7" w:rsidRDefault="001D26E7" w:rsidP="00452A2F">
      <w:pPr>
        <w:pStyle w:val="Zkladntext1"/>
        <w:numPr>
          <w:ilvl w:val="0"/>
          <w:numId w:val="30"/>
        </w:numPr>
        <w:shd w:val="clear" w:color="auto" w:fill="auto"/>
        <w:tabs>
          <w:tab w:val="left" w:pos="308"/>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Cena za Služby nezahrnuje výdaje vzniklé Deloitte v souvislosti s poskytováním Služeb. Přiměřené výdaje vzniklé Deloitte, včetně 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Služeb, jakož i zboží a služby pořízené v souvislosti s poskytováním Služeb budou přičteny k Ceně za Služby.</w:t>
      </w:r>
    </w:p>
    <w:p w14:paraId="67C696C5" w14:textId="77777777" w:rsidR="001D26E7" w:rsidRPr="001D26E7" w:rsidRDefault="001D26E7" w:rsidP="00452A2F">
      <w:pPr>
        <w:pStyle w:val="Zkladntext1"/>
        <w:numPr>
          <w:ilvl w:val="0"/>
          <w:numId w:val="30"/>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Klient výslovně souhlasí s elektronickou formou fakturace za podmínek stanovených Smlouvou a platnými právními předpisy. Deloitte si vyhrazuje právo vystavovat fakturu za poskytnuté Služby</w:t>
      </w:r>
      <w:r w:rsidRPr="001D26E7">
        <w:rPr>
          <w:rFonts w:ascii="Arial" w:hAnsi="Arial" w:cs="Arial"/>
          <w:sz w:val="20"/>
          <w:szCs w:val="20"/>
          <w:lang w:val="cs-CZ"/>
        </w:rPr>
        <w:br/>
        <w:t>(i) po přijetí Výstupu a/nebo jiné dodávky Služeb (jak je uvedeno v ustanovení 2(a) v. výše), a/nebo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průběžně (včetně průběžné fakturace) v souladu s množstvím poskytovaných Služeb nebo požadovat zálohu před poskytnutím Služeb. Deloitte si vyhrazuje právo žádat o zálohu na výdaje, které vzniknou jménem Klienta.</w:t>
      </w:r>
    </w:p>
    <w:p w14:paraId="4892FFCD" w14:textId="77777777" w:rsidR="001D26E7" w:rsidRPr="001D26E7" w:rsidRDefault="001D26E7" w:rsidP="00452A2F">
      <w:pPr>
        <w:pStyle w:val="Zkladntext1"/>
        <w:numPr>
          <w:ilvl w:val="0"/>
          <w:numId w:val="30"/>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Pro vyrovnání jakékoli splatné odměny má Deloitte právo započítat jakékoli své pohledávky za Klientem oproti jakýmkoli pohledávkám Klienta za společností Deloitte.</w:t>
      </w:r>
    </w:p>
    <w:p w14:paraId="4A6C2C18" w14:textId="77777777" w:rsidR="001D26E7" w:rsidRPr="001D26E7" w:rsidRDefault="001D26E7" w:rsidP="00452A2F">
      <w:pPr>
        <w:pStyle w:val="Zkladntext1"/>
        <w:numPr>
          <w:ilvl w:val="0"/>
          <w:numId w:val="30"/>
        </w:numPr>
        <w:shd w:val="clear" w:color="auto" w:fill="auto"/>
        <w:tabs>
          <w:tab w:val="left" w:pos="318"/>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Pro účely DPH jsou Služby poskytovány průběžně, nedohodnou-li se strany jinak. Každé plnění je považováno za poskytnuté v den vydání příslušné faktury, nestanoví-li příslušné závazné zákony jinak.</w:t>
      </w:r>
    </w:p>
    <w:p w14:paraId="32E47FA4" w14:textId="0457BD47" w:rsidR="001D26E7" w:rsidRPr="001D26E7" w:rsidRDefault="001D26E7" w:rsidP="00452A2F">
      <w:pPr>
        <w:pStyle w:val="Zkladntext1"/>
        <w:numPr>
          <w:ilvl w:val="0"/>
          <w:numId w:val="30"/>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Faktury Deloitte v jakékoliv formě jsou splatné Klientem při předložení (včetně zaslání e-mailem ve formátu .</w:t>
      </w:r>
      <w:proofErr w:type="spellStart"/>
      <w:r w:rsidRPr="001D26E7">
        <w:rPr>
          <w:rFonts w:ascii="Arial" w:hAnsi="Arial" w:cs="Arial"/>
          <w:sz w:val="20"/>
          <w:szCs w:val="20"/>
          <w:lang w:val="cs-CZ"/>
        </w:rPr>
        <w:t>pdf</w:t>
      </w:r>
      <w:proofErr w:type="spellEnd"/>
      <w:r w:rsidRPr="001D26E7">
        <w:rPr>
          <w:rFonts w:ascii="Arial" w:hAnsi="Arial" w:cs="Arial"/>
          <w:sz w:val="20"/>
          <w:szCs w:val="20"/>
          <w:lang w:val="cs-CZ"/>
        </w:rPr>
        <w:t xml:space="preserve">) nebo při přijetí, je-li to nezbytné podle závazných právních předpisů. Není-li úhrada faktury obdržena během 14 dní od data faktury, Deloitte si vyhrazuje právo účtovat úrok (i) v nejvyšší sazbě povolené a přípustné zákonem s minimální sazbou </w:t>
      </w:r>
      <w:proofErr w:type="spellStart"/>
      <w:r w:rsidRPr="001D26E7">
        <w:rPr>
          <w:rStyle w:val="ZkladntextTimesNewRoman75ptKurzva"/>
          <w:rFonts w:ascii="Arial" w:eastAsia="Tahoma" w:hAnsi="Arial" w:cs="Arial"/>
          <w:sz w:val="20"/>
          <w:szCs w:val="20"/>
        </w:rPr>
        <w:t>Vh</w:t>
      </w:r>
      <w:proofErr w:type="spellEnd"/>
      <w:r w:rsidRPr="001D26E7">
        <w:rPr>
          <w:rStyle w:val="ZkladntextTimesNewRoman75ptKurzva"/>
          <w:rFonts w:ascii="Arial" w:eastAsia="Tahoma" w:hAnsi="Arial" w:cs="Arial"/>
          <w:sz w:val="20"/>
          <w:szCs w:val="20"/>
        </w:rPr>
        <w:t>°/o</w:t>
      </w:r>
      <w:r w:rsidRPr="001D26E7">
        <w:rPr>
          <w:rFonts w:ascii="Arial" w:hAnsi="Arial" w:cs="Arial"/>
          <w:sz w:val="20"/>
          <w:szCs w:val="20"/>
          <w:lang w:val="cs-CZ"/>
        </w:rPr>
        <w:t xml:space="preserve"> měsíčně nebo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xml:space="preserve">) v sazbě specifikované závaznými právními předpisy, která nemůže být upravena dohodou stran, v každém případě počítaná měsíčně do míry povolené zákonem. V případě, že společnosti Deloitte vzniknou jakékoliv náklady vymáhání či právního zastoupení s ohledem na odměnu po splatnosti, tyto náklady budou Klientovi účtovány v dodatečné faktuře. Bez omezení ostatních svých práv nebo opravných prostředků má Deloitte právo zastavit nebo ukončit Služby zcela nebo částečně, není-li úhrada přijata během 14 dní od data faktury, a následně se v tomto smyslu uplatní ustanovení čl. 2 a) </w:t>
      </w:r>
      <w:proofErr w:type="spellStart"/>
      <w:r w:rsidRPr="001D26E7">
        <w:rPr>
          <w:rFonts w:ascii="Arial" w:hAnsi="Arial" w:cs="Arial"/>
          <w:sz w:val="20"/>
          <w:szCs w:val="20"/>
          <w:lang w:val="cs-CZ"/>
        </w:rPr>
        <w:t>iv</w:t>
      </w:r>
      <w:proofErr w:type="spellEnd"/>
      <w:r w:rsidRPr="001D26E7">
        <w:rPr>
          <w:rFonts w:ascii="Arial" w:hAnsi="Arial" w:cs="Arial"/>
          <w:sz w:val="20"/>
          <w:szCs w:val="20"/>
          <w:lang w:val="cs-CZ"/>
        </w:rPr>
        <w:t>). Vznikne-</w:t>
      </w:r>
      <w:proofErr w:type="spellStart"/>
      <w:r w:rsidRPr="001D26E7">
        <w:rPr>
          <w:rFonts w:ascii="Arial" w:hAnsi="Arial" w:cs="Arial"/>
          <w:sz w:val="20"/>
          <w:szCs w:val="20"/>
          <w:lang w:val="cs-CZ"/>
        </w:rPr>
        <w:t>ll</w:t>
      </w:r>
      <w:proofErr w:type="spellEnd"/>
      <w:r w:rsidRPr="001D26E7">
        <w:rPr>
          <w:rFonts w:ascii="Arial" w:hAnsi="Arial" w:cs="Arial"/>
          <w:sz w:val="20"/>
          <w:szCs w:val="20"/>
          <w:lang w:val="cs-CZ"/>
        </w:rPr>
        <w:t xml:space="preserve"> spor ohledně fakturované částky, Klient uhradí nerozporovanou částku. Klient nese odpovědnost za všechny daně, jako je DPH, daň z prodeje a užívání, daň z hrubých příjmů, srážková daň a jiné podobné daně uvalené na Služby nebo s</w:t>
      </w:r>
      <w:r>
        <w:rPr>
          <w:rFonts w:ascii="Arial" w:hAnsi="Arial" w:cs="Arial"/>
          <w:sz w:val="20"/>
          <w:szCs w:val="20"/>
          <w:lang w:val="cs-CZ"/>
        </w:rPr>
        <w:t> </w:t>
      </w:r>
      <w:r w:rsidRPr="001D26E7">
        <w:rPr>
          <w:rFonts w:ascii="Arial" w:hAnsi="Arial" w:cs="Arial"/>
          <w:sz w:val="20"/>
          <w:szCs w:val="20"/>
          <w:lang w:val="cs-CZ"/>
        </w:rPr>
        <w:t>nimi související a nepředstavující daň z příjmů nebo daň z majetku společnosti Deloitte.</w:t>
      </w:r>
    </w:p>
    <w:p w14:paraId="03019824" w14:textId="77777777" w:rsidR="001D26E7" w:rsidRPr="001D26E7" w:rsidRDefault="001D26E7" w:rsidP="001D26E7">
      <w:pPr>
        <w:pStyle w:val="Zkladntext1"/>
        <w:shd w:val="clear" w:color="auto" w:fill="auto"/>
        <w:tabs>
          <w:tab w:val="left" w:pos="313"/>
        </w:tabs>
        <w:spacing w:after="0" w:line="240" w:lineRule="auto"/>
        <w:ind w:left="20" w:right="40" w:firstLine="0"/>
        <w:rPr>
          <w:rFonts w:ascii="Arial" w:hAnsi="Arial" w:cs="Arial"/>
          <w:sz w:val="20"/>
          <w:szCs w:val="20"/>
          <w:lang w:val="cs-CZ"/>
        </w:rPr>
      </w:pPr>
    </w:p>
    <w:p w14:paraId="6F363D38" w14:textId="77777777" w:rsidR="001D26E7" w:rsidRPr="001D26E7" w:rsidRDefault="001D26E7" w:rsidP="00452A2F">
      <w:pPr>
        <w:pStyle w:val="Zkladntext1"/>
        <w:numPr>
          <w:ilvl w:val="0"/>
          <w:numId w:val="30"/>
        </w:numPr>
        <w:shd w:val="clear" w:color="auto" w:fill="auto"/>
        <w:tabs>
          <w:tab w:val="left" w:pos="294"/>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lastRenderedPageBreak/>
        <w:t xml:space="preserve">Jakýkoli odhad Ceny za Služby bude vycházet z posouzení prací společností Deloitte při zohlednění předpokladů stanovených ve Smluvním dopise. Jakýkoli odhad Ceny za Služby může být upraven např. v případě, že se Služby </w:t>
      </w:r>
      <w:proofErr w:type="gramStart"/>
      <w:r w:rsidRPr="001D26E7">
        <w:rPr>
          <w:rFonts w:ascii="Arial" w:hAnsi="Arial" w:cs="Arial"/>
          <w:sz w:val="20"/>
          <w:szCs w:val="20"/>
          <w:lang w:val="cs-CZ"/>
        </w:rPr>
        <w:t>ukáží</w:t>
      </w:r>
      <w:proofErr w:type="gramEnd"/>
      <w:r w:rsidRPr="001D26E7">
        <w:rPr>
          <w:rFonts w:ascii="Arial" w:hAnsi="Arial" w:cs="Arial"/>
          <w:sz w:val="20"/>
          <w:szCs w:val="20"/>
          <w:lang w:val="cs-CZ"/>
        </w:rPr>
        <w:t xml:space="preserve"> jako složitější nebo časově náročnější, než se očekávalo, přičemž v takové situaci Deloitte předem informuje Klienta o takové očekávané úpravě.</w:t>
      </w:r>
    </w:p>
    <w:p w14:paraId="0ED78AA1" w14:textId="77777777" w:rsidR="001D26E7" w:rsidRPr="001D26E7" w:rsidRDefault="001D26E7" w:rsidP="00452A2F">
      <w:pPr>
        <w:pStyle w:val="Zkladntext1"/>
        <w:numPr>
          <w:ilvl w:val="0"/>
          <w:numId w:val="30"/>
        </w:numPr>
        <w:shd w:val="clear" w:color="auto" w:fill="auto"/>
        <w:tabs>
          <w:tab w:val="left" w:pos="308"/>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Klient (společně se členy skupiny Klienta podle ustanovení lb) výše) je společně a nerozdílně odpovědný za úhradu fakturované částky a za realizaci ostatních závazků vyplývajících ze Smlouvy, zejména povinností zachování mlčenlivosti nebo šíření Výstupů.</w:t>
      </w:r>
    </w:p>
    <w:p w14:paraId="7DEE01A6" w14:textId="77777777" w:rsidR="001D26E7" w:rsidRPr="001D26E7" w:rsidRDefault="001D26E7" w:rsidP="00452A2F">
      <w:pPr>
        <w:pStyle w:val="Nadpis41"/>
        <w:keepNext/>
        <w:keepLines/>
        <w:numPr>
          <w:ilvl w:val="0"/>
          <w:numId w:val="25"/>
        </w:numPr>
        <w:shd w:val="clear" w:color="auto" w:fill="auto"/>
        <w:tabs>
          <w:tab w:val="left" w:pos="313"/>
        </w:tabs>
        <w:spacing w:before="120" w:after="0" w:line="240" w:lineRule="auto"/>
        <w:ind w:left="300" w:hanging="280"/>
        <w:rPr>
          <w:rFonts w:ascii="Arial" w:hAnsi="Arial" w:cs="Arial"/>
          <w:sz w:val="20"/>
          <w:szCs w:val="20"/>
          <w:lang w:val="cs-CZ"/>
        </w:rPr>
      </w:pPr>
      <w:bookmarkStart w:id="20" w:name="bookmark21"/>
      <w:r w:rsidRPr="001D26E7">
        <w:rPr>
          <w:rFonts w:ascii="Arial" w:hAnsi="Arial" w:cs="Arial"/>
          <w:sz w:val="20"/>
          <w:szCs w:val="20"/>
          <w:lang w:val="cs-CZ"/>
        </w:rPr>
        <w:t>Doba trvání Smlouvy</w:t>
      </w:r>
      <w:bookmarkEnd w:id="20"/>
    </w:p>
    <w:p w14:paraId="2EC2423B" w14:textId="77777777" w:rsidR="001D26E7" w:rsidRPr="001D26E7" w:rsidRDefault="001D26E7" w:rsidP="00452A2F">
      <w:pPr>
        <w:pStyle w:val="Zkladntext1"/>
        <w:numPr>
          <w:ilvl w:val="0"/>
          <w:numId w:val="31"/>
        </w:numPr>
        <w:shd w:val="clear" w:color="auto" w:fill="auto"/>
        <w:tabs>
          <w:tab w:val="left" w:pos="318"/>
        </w:tabs>
        <w:spacing w:after="0" w:line="240" w:lineRule="auto"/>
        <w:ind w:left="300" w:hanging="280"/>
        <w:rPr>
          <w:rFonts w:ascii="Arial" w:hAnsi="Arial" w:cs="Arial"/>
          <w:sz w:val="20"/>
          <w:szCs w:val="20"/>
          <w:lang w:val="cs-CZ"/>
        </w:rPr>
      </w:pPr>
      <w:r w:rsidRPr="001D26E7">
        <w:rPr>
          <w:rFonts w:ascii="Arial" w:hAnsi="Arial" w:cs="Arial"/>
          <w:sz w:val="20"/>
          <w:szCs w:val="20"/>
          <w:lang w:val="cs-CZ"/>
        </w:rPr>
        <w:t xml:space="preserve">Není-li Smlouva v souladu s tímto zněním ukončena dříve, </w:t>
      </w:r>
      <w:proofErr w:type="gramStart"/>
      <w:r w:rsidRPr="001D26E7">
        <w:rPr>
          <w:rFonts w:ascii="Arial" w:hAnsi="Arial" w:cs="Arial"/>
          <w:sz w:val="20"/>
          <w:szCs w:val="20"/>
          <w:lang w:val="cs-CZ"/>
        </w:rPr>
        <w:t>končí</w:t>
      </w:r>
      <w:proofErr w:type="gramEnd"/>
      <w:r w:rsidRPr="001D26E7">
        <w:rPr>
          <w:rFonts w:ascii="Arial" w:hAnsi="Arial" w:cs="Arial"/>
          <w:sz w:val="20"/>
          <w:szCs w:val="20"/>
          <w:lang w:val="cs-CZ"/>
        </w:rPr>
        <w:t xml:space="preserve"> řádným poskytnutím Služeb.</w:t>
      </w:r>
    </w:p>
    <w:p w14:paraId="6D738DE6" w14:textId="77777777" w:rsidR="001D26E7" w:rsidRPr="001D26E7" w:rsidRDefault="001D26E7" w:rsidP="00452A2F">
      <w:pPr>
        <w:pStyle w:val="Zkladntext1"/>
        <w:numPr>
          <w:ilvl w:val="0"/>
          <w:numId w:val="31"/>
        </w:numPr>
        <w:shd w:val="clear" w:color="auto" w:fill="auto"/>
        <w:tabs>
          <w:tab w:val="left" w:pos="308"/>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 xml:space="preserve">Kterákoli ze stran může Smlouvu kdykoli ukončit s udáním či bez udání důvodu písemnou výpovědí podanou druhé straně nejméně 30 dní před datem účinnosti ukončení Smlouvy; výpověď s uvedením důvodu spočívající v porušení Smlouvy však </w:t>
      </w:r>
      <w:proofErr w:type="gramStart"/>
      <w:r w:rsidRPr="001D26E7">
        <w:rPr>
          <w:rFonts w:ascii="Arial" w:hAnsi="Arial" w:cs="Arial"/>
          <w:sz w:val="20"/>
          <w:szCs w:val="20"/>
          <w:lang w:val="cs-CZ"/>
        </w:rPr>
        <w:t>nenabyde</w:t>
      </w:r>
      <w:proofErr w:type="gramEnd"/>
      <w:r w:rsidRPr="001D26E7">
        <w:rPr>
          <w:rFonts w:ascii="Arial" w:hAnsi="Arial" w:cs="Arial"/>
          <w:sz w:val="20"/>
          <w:szCs w:val="20"/>
          <w:lang w:val="cs-CZ"/>
        </w:rPr>
        <w:t xml:space="preserve"> účinnosti v případě, kdy strana porušující podmínky této Smlouvy toto porušení ve výpovědní době odstraní, lze-li takovéto porušení napravit.</w:t>
      </w:r>
    </w:p>
    <w:p w14:paraId="0517A0CD" w14:textId="77777777" w:rsidR="001D26E7" w:rsidRPr="001D26E7" w:rsidRDefault="001D26E7" w:rsidP="00452A2F">
      <w:pPr>
        <w:pStyle w:val="Zkladntext1"/>
        <w:numPr>
          <w:ilvl w:val="0"/>
          <w:numId w:val="31"/>
        </w:numPr>
        <w:shd w:val="clear" w:color="auto" w:fill="auto"/>
        <w:tabs>
          <w:tab w:val="left" w:pos="318"/>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Pokud to stávající zákony nezakazují, Deloitte nebo Klient mohou tuto Smlouvu ukončit s okamžitou účinností písemnou výpovědí v případě, že (i) druhá strana podala návrh na vyhlášení moratoria nebo vlastní insolvenční návrh,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xml:space="preserve">) byl na druhou stranu prohlášen konkurs nebo byla druhá strana prohlášena za nesolventní (předluženou) příslušným úřadem (soudem) z důvodu platební neschopnosti nebo </w:t>
      </w:r>
      <w:proofErr w:type="spellStart"/>
      <w:r w:rsidRPr="001D26E7">
        <w:rPr>
          <w:rFonts w:ascii="Arial" w:hAnsi="Arial" w:cs="Arial"/>
          <w:sz w:val="20"/>
          <w:szCs w:val="20"/>
          <w:lang w:val="cs-CZ"/>
        </w:rPr>
        <w:t>předluženostl</w:t>
      </w:r>
      <w:proofErr w:type="spellEnd"/>
      <w:r w:rsidRPr="001D26E7">
        <w:rPr>
          <w:rFonts w:ascii="Arial" w:hAnsi="Arial" w:cs="Arial"/>
          <w:sz w:val="20"/>
          <w:szCs w:val="20"/>
          <w:lang w:val="cs-CZ"/>
        </w:rPr>
        <w:t>, nebo (</w:t>
      </w:r>
      <w:proofErr w:type="spellStart"/>
      <w:r w:rsidRPr="001D26E7">
        <w:rPr>
          <w:rFonts w:ascii="Arial" w:hAnsi="Arial" w:cs="Arial"/>
          <w:sz w:val="20"/>
          <w:szCs w:val="20"/>
          <w:lang w:val="cs-CZ"/>
        </w:rPr>
        <w:t>iii</w:t>
      </w:r>
      <w:proofErr w:type="spellEnd"/>
      <w:r w:rsidRPr="001D26E7">
        <w:rPr>
          <w:rFonts w:ascii="Arial" w:hAnsi="Arial" w:cs="Arial"/>
          <w:sz w:val="20"/>
          <w:szCs w:val="20"/>
          <w:lang w:val="cs-CZ"/>
        </w:rPr>
        <w:t>) byl zamítnut návrh na prohlášení insolvence proti ní z důvodu nedostatečného majetku, nebo (</w:t>
      </w:r>
      <w:proofErr w:type="spellStart"/>
      <w:r w:rsidRPr="001D26E7">
        <w:rPr>
          <w:rFonts w:ascii="Arial" w:hAnsi="Arial" w:cs="Arial"/>
          <w:sz w:val="20"/>
          <w:szCs w:val="20"/>
          <w:lang w:val="cs-CZ"/>
        </w:rPr>
        <w:t>iv</w:t>
      </w:r>
      <w:proofErr w:type="spellEnd"/>
      <w:r w:rsidRPr="001D26E7">
        <w:rPr>
          <w:rFonts w:ascii="Arial" w:hAnsi="Arial" w:cs="Arial"/>
          <w:sz w:val="20"/>
          <w:szCs w:val="20"/>
          <w:lang w:val="cs-CZ"/>
        </w:rPr>
        <w:t>) jsou její aktiva předmětem obstavení hmotného majetku nebo (v) je v likvidaci.</w:t>
      </w:r>
    </w:p>
    <w:p w14:paraId="76808FD7" w14:textId="77777777" w:rsidR="001D26E7" w:rsidRPr="001D26E7" w:rsidRDefault="001D26E7" w:rsidP="00452A2F">
      <w:pPr>
        <w:pStyle w:val="Zkladntext1"/>
        <w:numPr>
          <w:ilvl w:val="0"/>
          <w:numId w:val="31"/>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Deloitte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 pravidlo, nařízení, výklad nebo rozhodnutí, v jehož důsledku by bylo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w:t>
      </w:r>
    </w:p>
    <w:p w14:paraId="3D1B343A" w14:textId="77777777" w:rsidR="001D26E7" w:rsidRPr="001D26E7" w:rsidRDefault="001D26E7" w:rsidP="00452A2F">
      <w:pPr>
        <w:pStyle w:val="Zkladntext1"/>
        <w:numPr>
          <w:ilvl w:val="0"/>
          <w:numId w:val="31"/>
        </w:numPr>
        <w:shd w:val="clear" w:color="auto" w:fill="auto"/>
        <w:tabs>
          <w:tab w:val="left" w:pos="313"/>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 xml:space="preserve">Při ukončení smlouvy z jakéhokoli důvodu Klient poskytne společnosti Deloitte náhradu v souladu s podmínkami Smlouvy za poskytnuté Služby a výdaje nebo náklady (včetně veškerých specifických nákladů, jako jsou zřizovací náklady) vzniklé do data účinnosti ukončení Smlouvy. Pokud je Cena za Služby sjednána jako závislá na provedení Služeb nebo jakýchkoli jejich částí a ukončení </w:t>
      </w:r>
      <w:proofErr w:type="gramStart"/>
      <w:r w:rsidRPr="001D26E7">
        <w:rPr>
          <w:rFonts w:ascii="Arial" w:hAnsi="Arial" w:cs="Arial"/>
          <w:sz w:val="20"/>
          <w:szCs w:val="20"/>
          <w:lang w:val="cs-CZ"/>
        </w:rPr>
        <w:t>nabyde</w:t>
      </w:r>
      <w:proofErr w:type="gramEnd"/>
      <w:r w:rsidRPr="001D26E7">
        <w:rPr>
          <w:rFonts w:ascii="Arial" w:hAnsi="Arial" w:cs="Arial"/>
          <w:sz w:val="20"/>
          <w:szCs w:val="20"/>
          <w:lang w:val="cs-CZ"/>
        </w:rPr>
        <w:t xml:space="preserv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w:t>
      </w:r>
    </w:p>
    <w:p w14:paraId="57AF5821" w14:textId="77777777" w:rsidR="001D26E7" w:rsidRPr="001D26E7" w:rsidRDefault="001D26E7" w:rsidP="00452A2F">
      <w:pPr>
        <w:pStyle w:val="Nadpis41"/>
        <w:keepNext/>
        <w:keepLines/>
        <w:numPr>
          <w:ilvl w:val="0"/>
          <w:numId w:val="25"/>
        </w:numPr>
        <w:shd w:val="clear" w:color="auto" w:fill="auto"/>
        <w:tabs>
          <w:tab w:val="left" w:pos="298"/>
        </w:tabs>
        <w:spacing w:before="120" w:after="0" w:line="240" w:lineRule="auto"/>
        <w:ind w:left="300" w:hanging="280"/>
        <w:rPr>
          <w:rFonts w:ascii="Arial" w:hAnsi="Arial" w:cs="Arial"/>
          <w:sz w:val="20"/>
          <w:szCs w:val="20"/>
          <w:lang w:val="cs-CZ"/>
        </w:rPr>
      </w:pPr>
      <w:bookmarkStart w:id="21" w:name="bookmark22"/>
      <w:r w:rsidRPr="001D26E7">
        <w:rPr>
          <w:rFonts w:ascii="Arial" w:hAnsi="Arial" w:cs="Arial"/>
          <w:sz w:val="20"/>
          <w:szCs w:val="20"/>
          <w:lang w:val="cs-CZ"/>
        </w:rPr>
        <w:t>Vlastnictví majetku Deloitte</w:t>
      </w:r>
      <w:bookmarkEnd w:id="21"/>
    </w:p>
    <w:p w14:paraId="7CD4D9A1" w14:textId="77777777" w:rsidR="001D26E7" w:rsidRPr="001D26E7" w:rsidRDefault="001D26E7" w:rsidP="00452A2F">
      <w:pPr>
        <w:pStyle w:val="Zkladntext1"/>
        <w:numPr>
          <w:ilvl w:val="0"/>
          <w:numId w:val="33"/>
        </w:numPr>
        <w:shd w:val="clear" w:color="auto" w:fill="auto"/>
        <w:tabs>
          <w:tab w:val="left" w:pos="308"/>
          <w:tab w:val="left" w:pos="698"/>
          <w:tab w:val="left" w:pos="746"/>
        </w:tabs>
        <w:spacing w:after="0" w:line="240" w:lineRule="auto"/>
        <w:ind w:left="300" w:right="60" w:firstLine="0"/>
        <w:rPr>
          <w:rFonts w:ascii="Arial" w:hAnsi="Arial" w:cs="Arial"/>
          <w:sz w:val="20"/>
          <w:szCs w:val="20"/>
          <w:lang w:val="cs-CZ"/>
        </w:rPr>
      </w:pPr>
      <w:r w:rsidRPr="001D26E7">
        <w:rPr>
          <w:rFonts w:ascii="Arial" w:hAnsi="Arial" w:cs="Arial"/>
          <w:sz w:val="20"/>
          <w:szCs w:val="20"/>
          <w:lang w:val="cs-CZ"/>
        </w:rPr>
        <w:t xml:space="preserve">S výjimkou případů stanovených níže a případů, kdy platí samostatná licenční smlouva, pokud Společnosti skupiny Deloitte použijí nebo </w:t>
      </w:r>
      <w:proofErr w:type="gramStart"/>
      <w:r w:rsidRPr="001D26E7">
        <w:rPr>
          <w:rFonts w:ascii="Arial" w:hAnsi="Arial" w:cs="Arial"/>
          <w:sz w:val="20"/>
          <w:szCs w:val="20"/>
          <w:lang w:val="cs-CZ"/>
        </w:rPr>
        <w:t>vytvoří</w:t>
      </w:r>
      <w:proofErr w:type="gramEnd"/>
      <w:r w:rsidRPr="001D26E7">
        <w:rPr>
          <w:rFonts w:ascii="Arial" w:hAnsi="Arial" w:cs="Arial"/>
          <w:sz w:val="20"/>
          <w:szCs w:val="20"/>
          <w:lang w:val="cs-CZ"/>
        </w:rPr>
        <w:t xml:space="preserve">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sídlo Příjemce Výstupu, jenž má výslovné povolení používat Výstup. Klient nebude (i) zveřejňovat a kopírovat Výstupy a související dokumentaci (k jiným než k interním účelům),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zveřejňovat, modifikovat nebo vytvářet vylepšené verze Výstupů, (</w:t>
      </w:r>
      <w:proofErr w:type="spellStart"/>
      <w:r w:rsidRPr="001D26E7">
        <w:rPr>
          <w:rFonts w:ascii="Arial" w:hAnsi="Arial" w:cs="Arial"/>
          <w:sz w:val="20"/>
          <w:szCs w:val="20"/>
          <w:lang w:val="cs-CZ"/>
        </w:rPr>
        <w:t>iii</w:t>
      </w:r>
      <w:proofErr w:type="spellEnd"/>
      <w:r w:rsidRPr="001D26E7">
        <w:rPr>
          <w:rFonts w:ascii="Arial" w:hAnsi="Arial" w:cs="Arial"/>
          <w:sz w:val="20"/>
          <w:szCs w:val="20"/>
          <w:lang w:val="cs-CZ"/>
        </w:rPr>
        <w:t>) měnit, slučovat, modifikovat, upravovat nebo překládat Výstupy, (</w:t>
      </w:r>
      <w:proofErr w:type="spellStart"/>
      <w:r w:rsidRPr="001D26E7">
        <w:rPr>
          <w:rFonts w:ascii="Arial" w:hAnsi="Arial" w:cs="Arial"/>
          <w:sz w:val="20"/>
          <w:szCs w:val="20"/>
          <w:lang w:val="cs-CZ"/>
        </w:rPr>
        <w:t>iv</w:t>
      </w:r>
      <w:proofErr w:type="spellEnd"/>
      <w:r w:rsidRPr="001D26E7">
        <w:rPr>
          <w:rFonts w:ascii="Arial" w:hAnsi="Arial" w:cs="Arial"/>
          <w:sz w:val="20"/>
          <w:szCs w:val="20"/>
          <w:lang w:val="cs-CZ"/>
        </w:rPr>
        <w:t xml:space="preserve">) provádět </w:t>
      </w:r>
      <w:proofErr w:type="spellStart"/>
      <w:r w:rsidRPr="001D26E7">
        <w:rPr>
          <w:rFonts w:ascii="Arial" w:hAnsi="Arial" w:cs="Arial"/>
          <w:sz w:val="20"/>
          <w:szCs w:val="20"/>
          <w:lang w:val="cs-CZ"/>
        </w:rPr>
        <w:t>dekompilaci</w:t>
      </w:r>
      <w:proofErr w:type="spellEnd"/>
      <w:r w:rsidRPr="001D26E7">
        <w:rPr>
          <w:rFonts w:ascii="Arial" w:hAnsi="Arial" w:cs="Arial"/>
          <w:sz w:val="20"/>
          <w:szCs w:val="20"/>
          <w:lang w:val="cs-CZ"/>
        </w:rPr>
        <w:t>, demontáž nebo reverzní inženýrství Výstupu jako celku nebo části, provádět převod ze zdrojového kódu Výstupů, (v) používat, kopírovat, reprodukovat, psát nebo vytvářet jakýkoli odvozený výtvor nebo jiný výtvor založený na celém Výstupu nebo jeho části, (</w:t>
      </w:r>
      <w:proofErr w:type="spellStart"/>
      <w:r w:rsidRPr="001D26E7">
        <w:rPr>
          <w:rFonts w:ascii="Arial" w:hAnsi="Arial" w:cs="Arial"/>
          <w:sz w:val="20"/>
          <w:szCs w:val="20"/>
          <w:lang w:val="cs-CZ"/>
        </w:rPr>
        <w:t>vi</w:t>
      </w:r>
      <w:proofErr w:type="spellEnd"/>
      <w:r w:rsidRPr="001D26E7">
        <w:rPr>
          <w:rFonts w:ascii="Arial" w:hAnsi="Arial" w:cs="Arial"/>
          <w:sz w:val="20"/>
          <w:szCs w:val="20"/>
          <w:lang w:val="cs-CZ"/>
        </w:rPr>
        <w:t>) měnit, zpracovávat a kombinovat Výstup s jinými výtvory a používat Výstup v kombinaci s jinými výtvory, (</w:t>
      </w:r>
      <w:proofErr w:type="spellStart"/>
      <w:r w:rsidRPr="001D26E7">
        <w:rPr>
          <w:rFonts w:ascii="Arial" w:hAnsi="Arial" w:cs="Arial"/>
          <w:sz w:val="20"/>
          <w:szCs w:val="20"/>
          <w:lang w:val="cs-CZ"/>
        </w:rPr>
        <w:t>vii</w:t>
      </w:r>
      <w:proofErr w:type="spellEnd"/>
      <w:r w:rsidRPr="001D26E7">
        <w:rPr>
          <w:rFonts w:ascii="Arial" w:hAnsi="Arial" w:cs="Arial"/>
          <w:sz w:val="20"/>
          <w:szCs w:val="20"/>
          <w:lang w:val="cs-CZ"/>
        </w:rPr>
        <w:t>) pronajímat a/nebo půjčovat Výstup a související dokumentaci nebo jejich kopie třetím stranám, a (</w:t>
      </w:r>
      <w:proofErr w:type="spellStart"/>
      <w:r w:rsidRPr="001D26E7">
        <w:rPr>
          <w:rFonts w:ascii="Arial" w:hAnsi="Arial" w:cs="Arial"/>
          <w:sz w:val="20"/>
          <w:szCs w:val="20"/>
          <w:lang w:val="cs-CZ"/>
        </w:rPr>
        <w:t>viii</w:t>
      </w:r>
      <w:proofErr w:type="spellEnd"/>
      <w:r w:rsidRPr="001D26E7">
        <w:rPr>
          <w:rFonts w:ascii="Arial" w:hAnsi="Arial" w:cs="Arial"/>
          <w:sz w:val="20"/>
          <w:szCs w:val="20"/>
          <w:lang w:val="cs-CZ"/>
        </w:rPr>
        <w:t xml:space="preserve">) </w:t>
      </w:r>
      <w:r w:rsidRPr="001D26E7">
        <w:rPr>
          <w:rFonts w:ascii="Arial" w:hAnsi="Arial" w:cs="Arial"/>
          <w:sz w:val="20"/>
          <w:szCs w:val="20"/>
          <w:lang w:val="cs-CZ"/>
        </w:rPr>
        <w:lastRenderedPageBreak/>
        <w:t>poskytovat sublicenci třetím osobám s právy na použití Výstupu nad rámec stanovený Deloitte na základě vlastního uvážení. Cena za poskytnutí výše uvedené licence je zahrnuta v odměně odsouhlasené ve Smluvním dopise. Deloitte je nositelem veškerých práv k Výstupům (a to zejména autorských a ostatních práv k duševnímu vlastnictví) jakož i veškerých práv užívat a zpřístupňovat své myšlenky, koncepty, know-how, metodologie, technologie, procesy, dovednosti, včetně jejich úprav, v rámci své podnikatelské činnosti a Klient zajistí, aby žádní členové skupiny Klienta a/nebo Oprávněné osoby neuplatnili nebo nezpůsobili, 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w:t>
      </w:r>
    </w:p>
    <w:p w14:paraId="0CADE80F" w14:textId="77777777" w:rsidR="001D26E7" w:rsidRPr="001D26E7" w:rsidRDefault="001D26E7" w:rsidP="00452A2F">
      <w:pPr>
        <w:pStyle w:val="Zkladntext1"/>
        <w:numPr>
          <w:ilvl w:val="0"/>
          <w:numId w:val="32"/>
        </w:numPr>
        <w:shd w:val="clear" w:color="auto" w:fill="auto"/>
        <w:tabs>
          <w:tab w:val="left" w:pos="30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Bez ohledu na jiná ustanovení této Smlouvy, Klient bere na vědomí, že společnost Deloitte a její Subdodavatelé mohou v souvislosti s poskytováním Služeb vytvořit či získat obecnou zkušenost, dovednosti, znalosti a myšlenky, které zůstanou v paměti jejich personálu. Klient souhlasí s tím, že Společnosti skupiny Deloitte mohou takovéto zkušenosti, dovednosti, znalosti a myšlenky bez omezení používat a zveřejňovat.</w:t>
      </w:r>
    </w:p>
    <w:p w14:paraId="06AC3097" w14:textId="77777777" w:rsidR="001D26E7" w:rsidRPr="001D26E7" w:rsidRDefault="001D26E7" w:rsidP="00452A2F">
      <w:pPr>
        <w:pStyle w:val="Zkladntext1"/>
        <w:numPr>
          <w:ilvl w:val="0"/>
          <w:numId w:val="32"/>
        </w:numPr>
        <w:shd w:val="clear" w:color="auto" w:fill="auto"/>
        <w:tabs>
          <w:tab w:val="left" w:pos="313"/>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Klient rovněž získá přístup a má právo používat ty Technologie Deloitte, které jsou dodány výhradně pro účely přijetí Služeb a pro žádné další účely, a v souladu s jakýmikoliv licencemi, které se na příslušné Technologie Deloitte vztahují a které jsou ze strany Deloitte Klientovi oznámeny a se kterými Klient vyjádřil souhlas prostřednictvím svého podpisu. Ve vztahu mezi Klientem a Deloitte bude Deloitte vlastnit veškerá práva na duševní vlastnictví a další vlastnická práva jakéhokoli druhu na Technologie Deloitte, které jsou používány nebo vytvářeny v souladu s touto Smlouvou, a toto vlastnictví si ponechá.</w:t>
      </w:r>
    </w:p>
    <w:p w14:paraId="16D0B99F" w14:textId="77777777" w:rsidR="001D26E7" w:rsidRPr="001D26E7" w:rsidRDefault="001D26E7" w:rsidP="00452A2F">
      <w:pPr>
        <w:pStyle w:val="Zkladntext1"/>
        <w:numPr>
          <w:ilvl w:val="0"/>
          <w:numId w:val="32"/>
        </w:numPr>
        <w:shd w:val="clear" w:color="auto" w:fill="auto"/>
        <w:tabs>
          <w:tab w:val="left" w:pos="29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„Technologie Deloitte" 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w:t>
      </w:r>
    </w:p>
    <w:p w14:paraId="606DB50B" w14:textId="77777777" w:rsidR="001D26E7" w:rsidRPr="001D26E7" w:rsidRDefault="001D26E7" w:rsidP="00452A2F">
      <w:pPr>
        <w:pStyle w:val="Zkladntext1"/>
        <w:numPr>
          <w:ilvl w:val="0"/>
          <w:numId w:val="32"/>
        </w:numPr>
        <w:shd w:val="clear" w:color="auto" w:fill="auto"/>
        <w:tabs>
          <w:tab w:val="left" w:pos="30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čl. 10 níže.</w:t>
      </w:r>
    </w:p>
    <w:p w14:paraId="6BC74E3F" w14:textId="77777777" w:rsidR="001D26E7" w:rsidRPr="001D26E7" w:rsidRDefault="001D26E7" w:rsidP="00452A2F">
      <w:pPr>
        <w:pStyle w:val="Zkladntext100"/>
        <w:numPr>
          <w:ilvl w:val="0"/>
          <w:numId w:val="25"/>
        </w:numPr>
        <w:shd w:val="clear" w:color="auto" w:fill="auto"/>
        <w:tabs>
          <w:tab w:val="left" w:pos="303"/>
        </w:tabs>
        <w:spacing w:before="120" w:after="0" w:line="240" w:lineRule="auto"/>
        <w:ind w:left="300"/>
        <w:rPr>
          <w:rFonts w:ascii="Arial" w:hAnsi="Arial" w:cs="Arial"/>
          <w:sz w:val="20"/>
          <w:szCs w:val="20"/>
          <w:lang w:val="cs-CZ"/>
        </w:rPr>
      </w:pPr>
      <w:r w:rsidRPr="001D26E7">
        <w:rPr>
          <w:rFonts w:ascii="Arial" w:hAnsi="Arial" w:cs="Arial"/>
          <w:sz w:val="20"/>
          <w:szCs w:val="20"/>
          <w:lang w:val="cs-CZ"/>
        </w:rPr>
        <w:t>Odpovědnost za škody</w:t>
      </w:r>
    </w:p>
    <w:p w14:paraId="5811AC43" w14:textId="77777777" w:rsidR="001D26E7" w:rsidRPr="001D26E7" w:rsidRDefault="001D26E7" w:rsidP="00452A2F">
      <w:pPr>
        <w:pStyle w:val="Zkladntext1"/>
        <w:numPr>
          <w:ilvl w:val="0"/>
          <w:numId w:val="34"/>
        </w:numPr>
        <w:shd w:val="clear" w:color="auto" w:fill="auto"/>
        <w:tabs>
          <w:tab w:val="left" w:pos="30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cenu hrazenou podle této Smlouvy Klientem společnosti Deloitte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 úmyslného pochybení nebo hrubé nedbalosti Deloitte nebo jakéhokoli Subdodavatele.</w:t>
      </w:r>
    </w:p>
    <w:p w14:paraId="390A7D67" w14:textId="77777777" w:rsidR="001D26E7" w:rsidRPr="001D26E7" w:rsidRDefault="001D26E7" w:rsidP="00452A2F">
      <w:pPr>
        <w:pStyle w:val="Zkladntext1"/>
        <w:numPr>
          <w:ilvl w:val="0"/>
          <w:numId w:val="34"/>
        </w:numPr>
        <w:shd w:val="clear" w:color="auto" w:fill="auto"/>
        <w:tabs>
          <w:tab w:val="left" w:pos="294"/>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V rozsahu dovoleném zákonem nebude žádná Společnost skupiny Deloitte (včetně Deloitte a jejích Subdodavatelů) odpovědná 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w:t>
      </w:r>
    </w:p>
    <w:p w14:paraId="6279A3F2" w14:textId="77777777" w:rsidR="001D26E7" w:rsidRPr="001D26E7" w:rsidRDefault="001D26E7" w:rsidP="00452A2F">
      <w:pPr>
        <w:pStyle w:val="Zkladntext1"/>
        <w:numPr>
          <w:ilvl w:val="0"/>
          <w:numId w:val="34"/>
        </w:numPr>
        <w:shd w:val="clear" w:color="auto" w:fill="auto"/>
        <w:tabs>
          <w:tab w:val="left" w:pos="303"/>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 xml:space="preserve">V případě, že budou všechna nebo část ustanovení tohoto článku 6 pravomocným rozhodnutím soudu stanovena jako nevymahatelná, úhrnná odpovědnost Deloitte a jakékoli Společnosti skupiny Deloitte za jakýkoli Nárok </w:t>
      </w:r>
      <w:proofErr w:type="gramStart"/>
      <w:r w:rsidRPr="001D26E7">
        <w:rPr>
          <w:rFonts w:ascii="Arial" w:hAnsi="Arial" w:cs="Arial"/>
          <w:sz w:val="20"/>
          <w:szCs w:val="20"/>
          <w:lang w:val="cs-CZ"/>
        </w:rPr>
        <w:t>nepřekročí</w:t>
      </w:r>
      <w:proofErr w:type="gramEnd"/>
      <w:r w:rsidRPr="001D26E7">
        <w:rPr>
          <w:rFonts w:ascii="Arial" w:hAnsi="Arial" w:cs="Arial"/>
          <w:sz w:val="20"/>
          <w:szCs w:val="20"/>
          <w:lang w:val="cs-CZ"/>
        </w:rPr>
        <w:t xml:space="preserve"> částku, která odpovídá míře jejich zavinění v poměru k veškerým dalším příčinám vzniku takového Nároku.</w:t>
      </w:r>
    </w:p>
    <w:p w14:paraId="6F935859" w14:textId="1E2FAE7D" w:rsidR="001D26E7" w:rsidRPr="001D26E7" w:rsidRDefault="001D26E7" w:rsidP="00452A2F">
      <w:pPr>
        <w:pStyle w:val="Zkladntext1"/>
        <w:numPr>
          <w:ilvl w:val="0"/>
          <w:numId w:val="34"/>
        </w:numPr>
        <w:shd w:val="clear" w:color="auto" w:fill="auto"/>
        <w:tabs>
          <w:tab w:val="left" w:pos="30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 xml:space="preserve">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 Výstupu vztahovat omezení odpovědnosti stanovené v článku 6 a) výše a bude tedy muset být mezi Příjemce Výstupu rozdělena. Je sjednáno, že takové rozdělení bude zcela záležitostí Příjemců Výstupu, kteří nebudou mít povinnost o rozdělení informovat Deloitte, a to vždy za předpokladu, že pokud (z jakéhokoli důvodu) není takové </w:t>
      </w:r>
      <w:r w:rsidRPr="001D26E7">
        <w:rPr>
          <w:rFonts w:ascii="Arial" w:hAnsi="Arial" w:cs="Arial"/>
          <w:sz w:val="20"/>
          <w:szCs w:val="20"/>
          <w:lang w:val="cs-CZ"/>
        </w:rPr>
        <w:br/>
        <w:t xml:space="preserve">rozdělení sjednáno, žádný Příjemce Výstupu nebude zpochybňovat platnost, vymahatelnost nebo </w:t>
      </w:r>
      <w:r w:rsidRPr="001D26E7">
        <w:rPr>
          <w:rFonts w:ascii="Arial" w:hAnsi="Arial" w:cs="Arial"/>
          <w:sz w:val="20"/>
          <w:szCs w:val="20"/>
          <w:lang w:val="cs-CZ"/>
        </w:rPr>
        <w:br/>
        <w:t xml:space="preserve">fungování omezení odpovědnosti na tom základě, že žádné rozdělení sjednáno nebylo. Pro odstranění pochybností souhrnná částka takového rozdělení </w:t>
      </w:r>
      <w:proofErr w:type="gramStart"/>
      <w:r w:rsidRPr="001D26E7">
        <w:rPr>
          <w:rFonts w:ascii="Arial" w:hAnsi="Arial" w:cs="Arial"/>
          <w:sz w:val="20"/>
          <w:szCs w:val="20"/>
          <w:lang w:val="cs-CZ"/>
        </w:rPr>
        <w:t>nepřekročí</w:t>
      </w:r>
      <w:proofErr w:type="gramEnd"/>
      <w:r w:rsidRPr="001D26E7">
        <w:rPr>
          <w:rFonts w:ascii="Arial" w:hAnsi="Arial" w:cs="Arial"/>
          <w:sz w:val="20"/>
          <w:szCs w:val="20"/>
          <w:lang w:val="cs-CZ"/>
        </w:rPr>
        <w:t xml:space="preserve"> limit platný podle odstavce a) výše.</w:t>
      </w:r>
    </w:p>
    <w:p w14:paraId="02B13B95" w14:textId="77777777" w:rsidR="001D26E7" w:rsidRPr="001D26E7" w:rsidRDefault="001D26E7" w:rsidP="00452A2F">
      <w:pPr>
        <w:pStyle w:val="Zkladntext1"/>
        <w:numPr>
          <w:ilvl w:val="0"/>
          <w:numId w:val="34"/>
        </w:numPr>
        <w:shd w:val="clear" w:color="auto" w:fill="auto"/>
        <w:tabs>
          <w:tab w:val="left" w:pos="30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lastRenderedPageBreak/>
        <w:t>Omezení odpovědnosti a výše náhrady škody uvedené v odstavci 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Společnostem skupiny Deloitte, včetně Subdodavatelů, pokud a pouze do té míry, že je právně stanoveno, že kdokoli z nich má odpovědnost podle této Smlouvy nebo Služeb či v souladu s nimi.</w:t>
      </w:r>
    </w:p>
    <w:p w14:paraId="6447704F" w14:textId="77777777" w:rsidR="001D26E7" w:rsidRPr="001D26E7" w:rsidRDefault="001D26E7" w:rsidP="00452A2F">
      <w:pPr>
        <w:pStyle w:val="Zkladntext1"/>
        <w:numPr>
          <w:ilvl w:val="0"/>
          <w:numId w:val="34"/>
        </w:numPr>
        <w:shd w:val="clear" w:color="auto" w:fill="auto"/>
        <w:tabs>
          <w:tab w:val="left" w:pos="31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Pokud omezení odpovědnosti pro jiné Společnosti skupiny Deloitte obsažené v článku 1 d) je z jakéhokoli důvodu neúčinné, pak omezení odpovědnosti specifikované v článku 6 se vztahují na jiné Společnosti skupiny Deloitte, jako by v tomto článku byly uvedeny. Každý Příjemce Výstupu zajistí, že žádná z jeho přidružených společností (s výjimkou společnosti, která je sama o sobě Příjemcem Výstupu) nevznese žádný Nárok, ať je či není založen na tvrzení o nedbalosti Deloitte, proti jiné Společnosti skupiny Deloitte.</w:t>
      </w:r>
    </w:p>
    <w:p w14:paraId="23AC74D9" w14:textId="77777777" w:rsidR="001D26E7" w:rsidRPr="001D26E7" w:rsidRDefault="001D26E7" w:rsidP="00452A2F">
      <w:pPr>
        <w:pStyle w:val="Zkladntext1"/>
        <w:numPr>
          <w:ilvl w:val="0"/>
          <w:numId w:val="34"/>
        </w:numPr>
        <w:shd w:val="clear" w:color="auto" w:fill="auto"/>
        <w:tabs>
          <w:tab w:val="left" w:pos="303"/>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w:t>
      </w:r>
    </w:p>
    <w:p w14:paraId="2A0B73C3" w14:textId="77777777" w:rsidR="001D26E7" w:rsidRPr="001D26E7" w:rsidRDefault="001D26E7" w:rsidP="00452A2F">
      <w:pPr>
        <w:pStyle w:val="Zkladntext1"/>
        <w:numPr>
          <w:ilvl w:val="0"/>
          <w:numId w:val="34"/>
        </w:numPr>
        <w:shd w:val="clear" w:color="auto" w:fill="auto"/>
        <w:tabs>
          <w:tab w:val="left" w:pos="29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Za žádných okolností společnost Deloitte neponese odpovědnost v souvislosti se škodami způsobenými Příjemci Výstupu nebo jakoukoli třetí stranou nebo vzniklými jakýmkoli způsobem na základě nedbalosti nebo zanedbání, podvodného jednání nebo opomenutí, zkreslení nebo chyby na straně Příjemců Výstupu nebo jakékoli třetí strany nebo v souvislosti s nimi.</w:t>
      </w:r>
    </w:p>
    <w:p w14:paraId="1464CBE5" w14:textId="77777777" w:rsidR="001D26E7" w:rsidRPr="001D26E7" w:rsidRDefault="001D26E7" w:rsidP="00452A2F">
      <w:pPr>
        <w:pStyle w:val="Nadpis41"/>
        <w:keepNext/>
        <w:keepLines/>
        <w:numPr>
          <w:ilvl w:val="0"/>
          <w:numId w:val="25"/>
        </w:numPr>
        <w:shd w:val="clear" w:color="auto" w:fill="auto"/>
        <w:tabs>
          <w:tab w:val="left" w:pos="298"/>
        </w:tabs>
        <w:spacing w:before="120" w:after="0" w:line="240" w:lineRule="auto"/>
        <w:ind w:left="300" w:hanging="280"/>
        <w:rPr>
          <w:rFonts w:ascii="Arial" w:hAnsi="Arial" w:cs="Arial"/>
          <w:sz w:val="20"/>
          <w:szCs w:val="20"/>
          <w:lang w:val="cs-CZ"/>
        </w:rPr>
      </w:pPr>
      <w:bookmarkStart w:id="22" w:name="bookmark23"/>
      <w:r w:rsidRPr="001D26E7">
        <w:rPr>
          <w:rFonts w:ascii="Arial" w:hAnsi="Arial" w:cs="Arial"/>
          <w:sz w:val="20"/>
          <w:szCs w:val="20"/>
          <w:lang w:val="cs-CZ"/>
        </w:rPr>
        <w:t>Záruky</w:t>
      </w:r>
      <w:bookmarkEnd w:id="22"/>
    </w:p>
    <w:p w14:paraId="79EED1AD" w14:textId="77777777" w:rsidR="001D26E7" w:rsidRPr="001D26E7" w:rsidRDefault="001D26E7" w:rsidP="00452A2F">
      <w:pPr>
        <w:pStyle w:val="Zkladntext1"/>
        <w:numPr>
          <w:ilvl w:val="0"/>
          <w:numId w:val="35"/>
        </w:numPr>
        <w:shd w:val="clear" w:color="auto" w:fill="auto"/>
        <w:tabs>
          <w:tab w:val="left" w:pos="298"/>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Tato smlouva je smlouvou o poskytování služeb. Deloitte se zaručuje, že bude Služby poskytovat v dobré víře a s odbornou péčí a dovedností. V plné míře povolené zákonem Deloitte odmítá veškeré záruky, ať výslovné či implicitní, včetně veškerých garancí nebo záruk aplikovatelných na prodeje, specifické činnosti či dodržování zákonů. Deloitte odmítá veškeré záruky obchodovatelnosti či vhodnosti Služeb pro specifický účel.</w:t>
      </w:r>
    </w:p>
    <w:p w14:paraId="59EED09C" w14:textId="77777777" w:rsidR="001D26E7" w:rsidRPr="001D26E7" w:rsidRDefault="001D26E7" w:rsidP="00452A2F">
      <w:pPr>
        <w:pStyle w:val="Zkladntext1"/>
        <w:numPr>
          <w:ilvl w:val="0"/>
          <w:numId w:val="35"/>
        </w:numPr>
        <w:shd w:val="clear" w:color="auto" w:fill="auto"/>
        <w:tabs>
          <w:tab w:val="left" w:pos="303"/>
        </w:tabs>
        <w:spacing w:after="0" w:line="240" w:lineRule="auto"/>
        <w:ind w:left="300" w:right="60" w:hanging="280"/>
        <w:rPr>
          <w:rFonts w:ascii="Arial" w:hAnsi="Arial" w:cs="Arial"/>
          <w:sz w:val="20"/>
          <w:szCs w:val="20"/>
          <w:lang w:val="cs-CZ"/>
        </w:rPr>
      </w:pPr>
      <w:r w:rsidRPr="001D26E7">
        <w:rPr>
          <w:rFonts w:ascii="Arial" w:hAnsi="Arial" w:cs="Arial"/>
          <w:sz w:val="20"/>
          <w:szCs w:val="20"/>
          <w:lang w:val="cs-CZ"/>
        </w:rPr>
        <w:t>Klient může požadovat odstranění jakýchkoli vad za předpokladu, že mohou být odstraněny za přiměřenou cenu a že 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nebo je pokus o nápravu vady neúspěšný, Klient může zrušit Smlouvu nebo požadovat snížení Ceny za Služby.</w:t>
      </w:r>
    </w:p>
    <w:p w14:paraId="39C5C6C4" w14:textId="77777777" w:rsidR="001D26E7" w:rsidRPr="001D26E7" w:rsidRDefault="001D26E7" w:rsidP="00452A2F">
      <w:pPr>
        <w:pStyle w:val="Zkladntext1"/>
        <w:numPr>
          <w:ilvl w:val="0"/>
          <w:numId w:val="35"/>
        </w:numPr>
        <w:shd w:val="clear" w:color="auto" w:fill="auto"/>
        <w:tabs>
          <w:tab w:val="left" w:pos="288"/>
        </w:tabs>
        <w:spacing w:after="0" w:line="240" w:lineRule="auto"/>
        <w:ind w:left="300" w:right="80"/>
        <w:rPr>
          <w:rFonts w:ascii="Arial" w:hAnsi="Arial" w:cs="Arial"/>
          <w:sz w:val="20"/>
          <w:szCs w:val="20"/>
          <w:lang w:val="cs-CZ"/>
        </w:rPr>
      </w:pPr>
      <w:r w:rsidRPr="001D26E7">
        <w:rPr>
          <w:rFonts w:ascii="Arial" w:hAnsi="Arial" w:cs="Arial"/>
          <w:sz w:val="20"/>
          <w:szCs w:val="20"/>
          <w:lang w:val="cs-CZ"/>
        </w:rPr>
        <w:t>Služby budou poskytnuty objektivním, nestranným a profesionálním způsobem, neovlivněným jakýmkoli konkrétním obchodním zájmem Deloitte či kohokoli z jeho personálu a bez návaznosti na obdržení jakýchkoli odměn od jiné strany.</w:t>
      </w:r>
    </w:p>
    <w:p w14:paraId="73671BBA" w14:textId="77777777" w:rsidR="001D26E7" w:rsidRPr="001D26E7" w:rsidRDefault="001D26E7" w:rsidP="00452A2F">
      <w:pPr>
        <w:pStyle w:val="Zkladntext1"/>
        <w:numPr>
          <w:ilvl w:val="0"/>
          <w:numId w:val="35"/>
        </w:numPr>
        <w:shd w:val="clear" w:color="auto" w:fill="auto"/>
        <w:tabs>
          <w:tab w:val="left" w:pos="288"/>
        </w:tabs>
        <w:spacing w:after="0" w:line="240" w:lineRule="auto"/>
        <w:ind w:left="300" w:right="80"/>
        <w:rPr>
          <w:rFonts w:ascii="Arial" w:hAnsi="Arial" w:cs="Arial"/>
          <w:sz w:val="20"/>
          <w:szCs w:val="20"/>
          <w:lang w:val="cs-CZ"/>
        </w:rPr>
      </w:pPr>
      <w:r w:rsidRPr="001D26E7">
        <w:rPr>
          <w:rFonts w:ascii="Arial" w:hAnsi="Arial" w:cs="Arial"/>
          <w:sz w:val="20"/>
          <w:szCs w:val="20"/>
          <w:lang w:val="cs-CZ"/>
        </w:rPr>
        <w:t xml:space="preserve">Společnost Deloitte </w:t>
      </w:r>
      <w:proofErr w:type="gramStart"/>
      <w:r w:rsidRPr="001D26E7">
        <w:rPr>
          <w:rFonts w:ascii="Arial" w:hAnsi="Arial" w:cs="Arial"/>
          <w:sz w:val="20"/>
          <w:szCs w:val="20"/>
          <w:lang w:val="cs-CZ"/>
        </w:rPr>
        <w:t>vynaloží</w:t>
      </w:r>
      <w:proofErr w:type="gramEnd"/>
      <w:r w:rsidRPr="001D26E7">
        <w:rPr>
          <w:rFonts w:ascii="Arial" w:hAnsi="Arial" w:cs="Arial"/>
          <w:sz w:val="20"/>
          <w:szCs w:val="20"/>
          <w:lang w:val="cs-CZ"/>
        </w:rPr>
        <w:t xml:space="preserve"> přiměřené úsilí, aby poskytla Služby v souladu s harmonogramem, na nějž se odkazuje ve Smluvním dopise nebo je stranami jinak písemně specifikován. Všechna data stanovená Deloitte nebo specifikovaná Klientem s ohledem na Služby </w:t>
      </w:r>
      <w:proofErr w:type="gramStart"/>
      <w:r w:rsidRPr="001D26E7">
        <w:rPr>
          <w:rFonts w:ascii="Arial" w:hAnsi="Arial" w:cs="Arial"/>
          <w:sz w:val="20"/>
          <w:szCs w:val="20"/>
          <w:lang w:val="cs-CZ"/>
        </w:rPr>
        <w:t>slouží</w:t>
      </w:r>
      <w:proofErr w:type="gramEnd"/>
      <w:r w:rsidRPr="001D26E7">
        <w:rPr>
          <w:rFonts w:ascii="Arial" w:hAnsi="Arial" w:cs="Arial"/>
          <w:sz w:val="20"/>
          <w:szCs w:val="20"/>
          <w:lang w:val="cs-CZ"/>
        </w:rPr>
        <w:t xml:space="preserve"> pouze pro účely plánování a odhadu a nejsou smluvně závazná.</w:t>
      </w:r>
    </w:p>
    <w:p w14:paraId="559F9632" w14:textId="77777777" w:rsidR="001D26E7" w:rsidRPr="001D26E7" w:rsidRDefault="001D26E7" w:rsidP="00452A2F">
      <w:pPr>
        <w:pStyle w:val="Nadpis41"/>
        <w:keepNext/>
        <w:keepLines/>
        <w:numPr>
          <w:ilvl w:val="0"/>
          <w:numId w:val="25"/>
        </w:numPr>
        <w:shd w:val="clear" w:color="auto" w:fill="auto"/>
        <w:tabs>
          <w:tab w:val="left" w:pos="283"/>
        </w:tabs>
        <w:spacing w:before="120" w:after="0" w:line="240" w:lineRule="auto"/>
        <w:ind w:left="300"/>
        <w:rPr>
          <w:rFonts w:ascii="Arial" w:hAnsi="Arial" w:cs="Arial"/>
          <w:sz w:val="20"/>
          <w:szCs w:val="20"/>
          <w:lang w:val="cs-CZ"/>
        </w:rPr>
      </w:pPr>
      <w:bookmarkStart w:id="23" w:name="bookmark24"/>
      <w:r w:rsidRPr="001D26E7">
        <w:rPr>
          <w:rFonts w:ascii="Arial" w:hAnsi="Arial" w:cs="Arial"/>
          <w:sz w:val="20"/>
          <w:szCs w:val="20"/>
          <w:lang w:val="cs-CZ"/>
        </w:rPr>
        <w:t>Vyšší moc</w:t>
      </w:r>
      <w:bookmarkEnd w:id="23"/>
    </w:p>
    <w:p w14:paraId="6651DE18" w14:textId="77777777" w:rsidR="001D26E7" w:rsidRPr="001D26E7" w:rsidRDefault="001D26E7" w:rsidP="00452A2F">
      <w:pPr>
        <w:pStyle w:val="Zkladntext1"/>
        <w:numPr>
          <w:ilvl w:val="0"/>
          <w:numId w:val="36"/>
        </w:numPr>
        <w:shd w:val="clear" w:color="auto" w:fill="auto"/>
        <w:tabs>
          <w:tab w:val="left" w:pos="288"/>
        </w:tabs>
        <w:spacing w:after="0" w:line="240" w:lineRule="auto"/>
        <w:ind w:left="300" w:right="80"/>
        <w:rPr>
          <w:rFonts w:ascii="Arial" w:hAnsi="Arial" w:cs="Arial"/>
          <w:sz w:val="20"/>
          <w:szCs w:val="20"/>
          <w:lang w:val="cs-CZ"/>
        </w:rPr>
      </w:pPr>
      <w:r w:rsidRPr="001D26E7">
        <w:rPr>
          <w:rFonts w:ascii="Arial" w:hAnsi="Arial" w:cs="Arial"/>
          <w:sz w:val="20"/>
          <w:szCs w:val="20"/>
          <w:lang w:val="cs-CZ"/>
        </w:rPr>
        <w:t>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w:t>
      </w:r>
    </w:p>
    <w:p w14:paraId="4C87FCDA" w14:textId="735C9D74" w:rsidR="001D26E7" w:rsidRPr="001D26E7" w:rsidRDefault="001D26E7" w:rsidP="00452A2F">
      <w:pPr>
        <w:pStyle w:val="Zkladntext1"/>
        <w:numPr>
          <w:ilvl w:val="0"/>
          <w:numId w:val="36"/>
        </w:numPr>
        <w:shd w:val="clear" w:color="auto" w:fill="auto"/>
        <w:tabs>
          <w:tab w:val="left" w:pos="278"/>
        </w:tabs>
        <w:spacing w:after="0" w:line="240" w:lineRule="auto"/>
        <w:ind w:left="300" w:right="80"/>
        <w:rPr>
          <w:rFonts w:ascii="Arial" w:hAnsi="Arial" w:cs="Arial"/>
          <w:sz w:val="20"/>
          <w:szCs w:val="20"/>
          <w:lang w:val="cs-CZ"/>
        </w:rPr>
      </w:pPr>
      <w:r w:rsidRPr="001D26E7">
        <w:rPr>
          <w:rFonts w:ascii="Arial" w:hAnsi="Arial" w:cs="Arial"/>
          <w:sz w:val="20"/>
          <w:szCs w:val="20"/>
          <w:lang w:val="cs-CZ"/>
        </w:rPr>
        <w:t>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čl. 4 výše.</w:t>
      </w:r>
    </w:p>
    <w:p w14:paraId="17FC0799" w14:textId="77777777" w:rsidR="001D26E7" w:rsidRPr="001D26E7" w:rsidRDefault="001D26E7" w:rsidP="00452A2F">
      <w:pPr>
        <w:pStyle w:val="Nadpis41"/>
        <w:keepNext/>
        <w:keepLines/>
        <w:numPr>
          <w:ilvl w:val="0"/>
          <w:numId w:val="25"/>
        </w:numPr>
        <w:shd w:val="clear" w:color="auto" w:fill="auto"/>
        <w:tabs>
          <w:tab w:val="left" w:pos="288"/>
        </w:tabs>
        <w:spacing w:before="120" w:after="0" w:line="240" w:lineRule="auto"/>
        <w:ind w:left="300"/>
        <w:rPr>
          <w:rFonts w:ascii="Arial" w:hAnsi="Arial" w:cs="Arial"/>
          <w:sz w:val="20"/>
          <w:szCs w:val="20"/>
          <w:lang w:val="cs-CZ"/>
        </w:rPr>
      </w:pPr>
      <w:bookmarkStart w:id="24" w:name="bookmark25"/>
      <w:r w:rsidRPr="001D26E7">
        <w:rPr>
          <w:rFonts w:ascii="Arial" w:hAnsi="Arial" w:cs="Arial"/>
          <w:sz w:val="20"/>
          <w:szCs w:val="20"/>
          <w:lang w:val="cs-CZ"/>
        </w:rPr>
        <w:t>Omezení žalob</w:t>
      </w:r>
      <w:bookmarkEnd w:id="24"/>
    </w:p>
    <w:p w14:paraId="3ABC283D" w14:textId="77777777" w:rsidR="001D26E7" w:rsidRPr="001D26E7" w:rsidRDefault="001D26E7" w:rsidP="001D26E7">
      <w:pPr>
        <w:pStyle w:val="Zkladntext1"/>
        <w:shd w:val="clear" w:color="auto" w:fill="auto"/>
        <w:spacing w:after="0" w:line="240" w:lineRule="auto"/>
        <w:ind w:left="300" w:right="80" w:firstLine="0"/>
        <w:rPr>
          <w:rFonts w:ascii="Arial" w:hAnsi="Arial" w:cs="Arial"/>
          <w:sz w:val="20"/>
          <w:szCs w:val="20"/>
          <w:lang w:val="cs-CZ"/>
        </w:rPr>
      </w:pPr>
      <w:r w:rsidRPr="001D26E7">
        <w:rPr>
          <w:rFonts w:ascii="Arial" w:hAnsi="Arial" w:cs="Arial"/>
          <w:sz w:val="20"/>
          <w:szCs w:val="20"/>
          <w:lang w:val="cs-CZ"/>
        </w:rPr>
        <w:t>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w:t>
      </w:r>
    </w:p>
    <w:p w14:paraId="5F6073B7" w14:textId="77777777" w:rsidR="001D26E7" w:rsidRPr="001D26E7" w:rsidRDefault="001D26E7" w:rsidP="00452A2F">
      <w:pPr>
        <w:pStyle w:val="Nadpis41"/>
        <w:keepNext/>
        <w:keepLines/>
        <w:numPr>
          <w:ilvl w:val="0"/>
          <w:numId w:val="25"/>
        </w:numPr>
        <w:shd w:val="clear" w:color="auto" w:fill="auto"/>
        <w:tabs>
          <w:tab w:val="left" w:pos="427"/>
        </w:tabs>
        <w:spacing w:before="120" w:after="0" w:line="240" w:lineRule="auto"/>
        <w:ind w:left="300"/>
        <w:rPr>
          <w:rFonts w:ascii="Arial" w:hAnsi="Arial" w:cs="Arial"/>
          <w:sz w:val="20"/>
          <w:szCs w:val="20"/>
          <w:lang w:val="cs-CZ"/>
        </w:rPr>
      </w:pPr>
      <w:bookmarkStart w:id="25" w:name="bookmark26"/>
      <w:r w:rsidRPr="001D26E7">
        <w:rPr>
          <w:rFonts w:ascii="Arial" w:hAnsi="Arial" w:cs="Arial"/>
          <w:sz w:val="20"/>
          <w:szCs w:val="20"/>
          <w:lang w:val="cs-CZ"/>
        </w:rPr>
        <w:lastRenderedPageBreak/>
        <w:t>Důvěrnost informací</w:t>
      </w:r>
      <w:bookmarkEnd w:id="25"/>
    </w:p>
    <w:p w14:paraId="12441F3B" w14:textId="77777777" w:rsidR="001D26E7" w:rsidRPr="001D26E7" w:rsidRDefault="001D26E7" w:rsidP="00452A2F">
      <w:pPr>
        <w:pStyle w:val="Zkladntext1"/>
        <w:numPr>
          <w:ilvl w:val="0"/>
          <w:numId w:val="37"/>
        </w:numPr>
        <w:shd w:val="clear" w:color="auto" w:fill="auto"/>
        <w:tabs>
          <w:tab w:val="left" w:pos="293"/>
        </w:tabs>
        <w:spacing w:after="0" w:line="240" w:lineRule="auto"/>
        <w:ind w:left="300" w:right="80"/>
        <w:rPr>
          <w:rFonts w:ascii="Arial" w:hAnsi="Arial" w:cs="Arial"/>
          <w:sz w:val="20"/>
          <w:szCs w:val="20"/>
          <w:lang w:val="cs-CZ"/>
        </w:rPr>
      </w:pPr>
      <w:r w:rsidRPr="001D26E7">
        <w:rPr>
          <w:rFonts w:ascii="Arial" w:hAnsi="Arial" w:cs="Arial"/>
          <w:sz w:val="20"/>
          <w:szCs w:val="20"/>
          <w:lang w:val="cs-CZ"/>
        </w:rPr>
        <w:t>Pokud v souvislosti s touto Smlouvou Deloitte nebo Klient nebo jakýkoli Příjemce Výstupu, existuje-li („přijímající strana") získá informace související se Službami, obchodním tajemstvím nebo jinými informacemi chráněnými vlastnickým právem, které jsou buď označeny sdělující stranou za důvěrné, nebo jsou svou povahou jasně důvěrné („Důvěrné informace"), přijímající strana je nesdělí žádné třetí straně bez souhlasu sdělující strany, vyjma právních poradců Klienta nebo Deloitte, a to pouze pro účel získání právní rady nebo pokud to vyžaduje zákon, nařízení, právní nebo správní proces.</w:t>
      </w:r>
    </w:p>
    <w:p w14:paraId="5A6ED58D" w14:textId="77777777" w:rsidR="001D26E7" w:rsidRPr="001D26E7" w:rsidRDefault="001D26E7" w:rsidP="00452A2F">
      <w:pPr>
        <w:pStyle w:val="Zkladntext1"/>
        <w:numPr>
          <w:ilvl w:val="0"/>
          <w:numId w:val="37"/>
        </w:numPr>
        <w:shd w:val="clear" w:color="auto" w:fill="auto"/>
        <w:tabs>
          <w:tab w:val="left" w:pos="288"/>
        </w:tabs>
        <w:spacing w:after="0" w:line="240" w:lineRule="auto"/>
        <w:ind w:left="300" w:right="80"/>
        <w:rPr>
          <w:rFonts w:ascii="Arial" w:hAnsi="Arial" w:cs="Arial"/>
          <w:sz w:val="20"/>
          <w:szCs w:val="20"/>
          <w:lang w:val="cs-CZ"/>
        </w:rPr>
      </w:pPr>
      <w:r w:rsidRPr="001D26E7">
        <w:rPr>
          <w:rFonts w:ascii="Arial" w:hAnsi="Arial" w:cs="Arial"/>
          <w:sz w:val="20"/>
          <w:szCs w:val="20"/>
          <w:lang w:val="cs-CZ"/>
        </w:rPr>
        <w:t>Klient nebo Příjemce Výstupu,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právním poradcům, auditorům a pojišťovnám, nebo jak může vyžadovat zákon, nařízení, právní nebo správní proces, nebo v souladu s příslušnými profesionálními standardy, nebo v souvislosti s potenciální nebo probíhající mediací, arbitráží nebo soudním sporem. 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w:t>
      </w:r>
    </w:p>
    <w:p w14:paraId="6903681F" w14:textId="77777777" w:rsidR="001D26E7" w:rsidRPr="001D26E7" w:rsidRDefault="001D26E7" w:rsidP="00452A2F">
      <w:pPr>
        <w:pStyle w:val="Zkladntext1"/>
        <w:numPr>
          <w:ilvl w:val="0"/>
          <w:numId w:val="37"/>
        </w:numPr>
        <w:shd w:val="clear" w:color="auto" w:fill="auto"/>
        <w:tabs>
          <w:tab w:val="left" w:pos="298"/>
        </w:tabs>
        <w:spacing w:after="0" w:line="240" w:lineRule="auto"/>
        <w:ind w:left="300" w:right="80"/>
        <w:rPr>
          <w:rFonts w:ascii="Arial" w:hAnsi="Arial" w:cs="Arial"/>
          <w:sz w:val="20"/>
          <w:szCs w:val="20"/>
          <w:lang w:val="cs-CZ"/>
        </w:rPr>
      </w:pPr>
      <w:r w:rsidRPr="001D26E7">
        <w:rPr>
          <w:rFonts w:ascii="Arial" w:hAnsi="Arial" w:cs="Arial"/>
          <w:sz w:val="20"/>
          <w:szCs w:val="20"/>
          <w:lang w:val="cs-CZ"/>
        </w:rPr>
        <w:t>Příjemci Výstupu 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w:t>
      </w:r>
      <w:proofErr w:type="spellStart"/>
      <w:r w:rsidRPr="001D26E7">
        <w:rPr>
          <w:rFonts w:ascii="Arial" w:hAnsi="Arial" w:cs="Arial"/>
          <w:sz w:val="20"/>
          <w:szCs w:val="20"/>
          <w:lang w:val="cs-CZ"/>
        </w:rPr>
        <w:t>iii</w:t>
      </w:r>
      <w:proofErr w:type="spellEnd"/>
      <w:r w:rsidRPr="001D26E7">
        <w:rPr>
          <w:rFonts w:ascii="Arial" w:hAnsi="Arial" w:cs="Arial"/>
          <w:sz w:val="20"/>
          <w:szCs w:val="20"/>
          <w:lang w:val="cs-CZ"/>
        </w:rPr>
        <w:t>)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w:t>
      </w:r>
      <w:proofErr w:type="spellStart"/>
      <w:r w:rsidRPr="001D26E7">
        <w:rPr>
          <w:rFonts w:ascii="Arial" w:hAnsi="Arial" w:cs="Arial"/>
          <w:sz w:val="20"/>
          <w:szCs w:val="20"/>
          <w:lang w:val="cs-CZ"/>
        </w:rPr>
        <w:t>iv</w:t>
      </w:r>
      <w:proofErr w:type="spellEnd"/>
      <w:r w:rsidRPr="001D26E7">
        <w:rPr>
          <w:rFonts w:ascii="Arial" w:hAnsi="Arial" w:cs="Arial"/>
          <w:sz w:val="20"/>
          <w:szCs w:val="20"/>
          <w:lang w:val="cs-CZ"/>
        </w:rPr>
        <w:t>) Klient může zveřejnit Výstup na základě potřeby znalosti jakýmkoli Přidruženým podnikům, které nejsou určeny ve Smluvním dopise, pouze pro informační účely, a to za podmínky, že se Klient zaručuje, že tyto Přidružené podniky budou uchovávat takový Výstup v tajnosti a neuplatní žádný nárok jakéhokoli druhu vůči Společnosti skupiny Deloitte ve vztahu k Výstupu nebo Službám.</w:t>
      </w:r>
    </w:p>
    <w:p w14:paraId="42BE6EAA" w14:textId="77777777" w:rsidR="001D26E7" w:rsidRPr="001D26E7" w:rsidRDefault="001D26E7" w:rsidP="00452A2F">
      <w:pPr>
        <w:pStyle w:val="Zkladntext1"/>
        <w:numPr>
          <w:ilvl w:val="0"/>
          <w:numId w:val="37"/>
        </w:numPr>
        <w:shd w:val="clear" w:color="auto" w:fill="auto"/>
        <w:tabs>
          <w:tab w:val="left" w:pos="298"/>
        </w:tabs>
        <w:spacing w:after="0" w:line="240" w:lineRule="auto"/>
        <w:ind w:left="300" w:right="80"/>
        <w:rPr>
          <w:rFonts w:ascii="Arial" w:hAnsi="Arial" w:cs="Arial"/>
          <w:sz w:val="20"/>
          <w:szCs w:val="20"/>
          <w:lang w:val="cs-CZ"/>
        </w:rPr>
      </w:pPr>
      <w:r w:rsidRPr="001D26E7">
        <w:rPr>
          <w:rFonts w:ascii="Arial" w:hAnsi="Arial" w:cs="Arial"/>
          <w:sz w:val="20"/>
          <w:szCs w:val="20"/>
          <w:lang w:val="cs-CZ"/>
        </w:rPr>
        <w:t>Klient a/nebo Příjemce Výstupu použije Výstup pouze pro účely specifikované ve Smlouvě nebo Výstupu, přičemž není zejména oprávněn 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Výstupech nebo ve prospěch Oprávněných osob, které mají právo spoléhat se na Výstup. Pouhé přijetí Výstupu jakýmikoli jinými osobami nebude důvodem pro vznik jakékoliv povinnosti, právního vztahu nebo současné či budoucí odpovědnosti mezi takovými osobami a společností Deloitte. Jsou-li tedy poskytnuty kopie Výstupu (nebo informací z něj odvozených) jiným osobám podle výjimek uvedených výše, stane se tak výhradně na základě toho, že Deloitte nebude mít jakoukoliv povinnost či odpovědnost vůči Třetím osobám, či dalším osobám, které získají výše uvedené.</w:t>
      </w:r>
    </w:p>
    <w:p w14:paraId="3758F88F" w14:textId="3A12AA46" w:rsidR="001D26E7" w:rsidRPr="001D26E7" w:rsidRDefault="001D26E7" w:rsidP="00452A2F">
      <w:pPr>
        <w:pStyle w:val="Zkladntext1"/>
        <w:numPr>
          <w:ilvl w:val="0"/>
          <w:numId w:val="37"/>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w:t>
      </w:r>
    </w:p>
    <w:p w14:paraId="6B445A2B" w14:textId="77777777" w:rsidR="001D26E7" w:rsidRPr="001D26E7" w:rsidRDefault="001D26E7" w:rsidP="00452A2F">
      <w:pPr>
        <w:pStyle w:val="Zkladntext1"/>
        <w:numPr>
          <w:ilvl w:val="0"/>
          <w:numId w:val="37"/>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to se netýká významných nároků nebo řízení proti Společnosti skupiny Deloitte nebo Subdodavateli, a to za předpokladu, že je Klient informován okamžitě, a je-li to rozumně nebo právně možné, ještě před zveřejněním.</w:t>
      </w:r>
    </w:p>
    <w:p w14:paraId="384403C1" w14:textId="77777777" w:rsidR="001D26E7" w:rsidRPr="001D26E7" w:rsidRDefault="001D26E7" w:rsidP="00452A2F">
      <w:pPr>
        <w:pStyle w:val="Zkladntext1"/>
        <w:numPr>
          <w:ilvl w:val="0"/>
          <w:numId w:val="37"/>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lastRenderedPageBreak/>
        <w:t>Klient je oprávněn požadovat, aby určité části Výstupu byly staženy od Příjemců Výstupu, kterým byl Výstup vydán na základě Smlouvy za podmínky, že Klient informuje takové Příjemce Výstupu o skutečnosti, že vydaný Výstup byl editován nebo je neúplný.</w:t>
      </w:r>
    </w:p>
    <w:p w14:paraId="2450DEC1"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26" w:name="bookmark27"/>
      <w:r w:rsidRPr="001D26E7">
        <w:rPr>
          <w:rFonts w:ascii="Arial" w:hAnsi="Arial" w:cs="Arial"/>
          <w:sz w:val="20"/>
          <w:szCs w:val="20"/>
          <w:lang w:val="cs-CZ"/>
        </w:rPr>
        <w:t>Platnost a výklad</w:t>
      </w:r>
      <w:bookmarkEnd w:id="26"/>
    </w:p>
    <w:p w14:paraId="4D7E4B35" w14:textId="77777777" w:rsidR="001D26E7" w:rsidRPr="001D26E7" w:rsidRDefault="001D26E7" w:rsidP="00452A2F">
      <w:pPr>
        <w:pStyle w:val="Zkladntext1"/>
        <w:numPr>
          <w:ilvl w:val="0"/>
          <w:numId w:val="38"/>
        </w:numPr>
        <w:shd w:val="clear" w:color="auto" w:fill="auto"/>
        <w:tabs>
          <w:tab w:val="left" w:pos="29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w:t>
      </w:r>
    </w:p>
    <w:p w14:paraId="011819D5" w14:textId="77777777" w:rsidR="001D26E7" w:rsidRPr="001D26E7" w:rsidRDefault="001D26E7" w:rsidP="00452A2F">
      <w:pPr>
        <w:pStyle w:val="Zkladntext1"/>
        <w:numPr>
          <w:ilvl w:val="0"/>
          <w:numId w:val="38"/>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Pokud příslušný soud nebo jiný kompetentní úřad shledá jakékoli ustanovení této smlouvy nevymahatelným jako celek nebo jako část, takové ustanovení nebo příslušná část neovlivní ostatní ustanovení Smlouvy,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w:t>
      </w:r>
    </w:p>
    <w:p w14:paraId="14A3B13C" w14:textId="77777777" w:rsidR="001D26E7" w:rsidRPr="001D26E7" w:rsidRDefault="001D26E7" w:rsidP="00452A2F">
      <w:pPr>
        <w:pStyle w:val="Zkladntext1"/>
        <w:numPr>
          <w:ilvl w:val="0"/>
          <w:numId w:val="38"/>
        </w:numPr>
        <w:shd w:val="clear" w:color="auto" w:fill="auto"/>
        <w:tabs>
          <w:tab w:val="left" w:pos="30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 xml:space="preserve">Společnosti skupiny Deloitte </w:t>
      </w:r>
      <w:proofErr w:type="gramStart"/>
      <w:r w:rsidRPr="001D26E7">
        <w:rPr>
          <w:rFonts w:ascii="Arial" w:hAnsi="Arial" w:cs="Arial"/>
          <w:sz w:val="20"/>
          <w:szCs w:val="20"/>
          <w:lang w:val="cs-CZ"/>
        </w:rPr>
        <w:t>jiné</w:t>
      </w:r>
      <w:proofErr w:type="gramEnd"/>
      <w:r w:rsidRPr="001D26E7">
        <w:rPr>
          <w:rFonts w:ascii="Arial" w:hAnsi="Arial" w:cs="Arial"/>
          <w:sz w:val="20"/>
          <w:szCs w:val="20"/>
          <w:lang w:val="cs-CZ"/>
        </w:rPr>
        <w:t xml:space="preserve"> než Deloitte jsou považovány za třetí strany, v jejichž prospěch je tato Smlouva sjednána. Každá taková Společnost skupiny Deloitte, včetně Subdodavatele, je oprávněna vymáhat ustanovení této Smlouvy.</w:t>
      </w:r>
    </w:p>
    <w:p w14:paraId="66D30EC2"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27" w:name="bookmark28"/>
      <w:r w:rsidRPr="001D26E7">
        <w:rPr>
          <w:rFonts w:ascii="Arial" w:hAnsi="Arial" w:cs="Arial"/>
          <w:sz w:val="20"/>
          <w:szCs w:val="20"/>
          <w:lang w:val="cs-CZ"/>
        </w:rPr>
        <w:t>Postoupení</w:t>
      </w:r>
      <w:bookmarkEnd w:id="27"/>
    </w:p>
    <w:p w14:paraId="49EA0427" w14:textId="77777777" w:rsidR="001D26E7" w:rsidRPr="001D26E7" w:rsidRDefault="001D26E7" w:rsidP="001D26E7">
      <w:pPr>
        <w:pStyle w:val="Zkladntext1"/>
        <w:shd w:val="clear" w:color="auto" w:fill="auto"/>
        <w:spacing w:after="0" w:line="240" w:lineRule="auto"/>
        <w:ind w:left="300" w:right="80" w:firstLine="0"/>
        <w:rPr>
          <w:rFonts w:ascii="Arial" w:hAnsi="Arial" w:cs="Arial"/>
          <w:sz w:val="20"/>
          <w:szCs w:val="20"/>
          <w:lang w:val="cs-CZ"/>
        </w:rPr>
      </w:pPr>
      <w:r w:rsidRPr="001D26E7">
        <w:rPr>
          <w:rFonts w:ascii="Arial" w:hAnsi="Arial" w:cs="Arial"/>
          <w:sz w:val="20"/>
          <w:szCs w:val="20"/>
          <w:lang w:val="cs-CZ"/>
        </w:rPr>
        <w:t>Bez předchozího výslovného písemného souhlasu druhé strany (včetně souhlasu prostřednictvím emailu) nesmí žádná strana tuto Smlouvu postoupit či jinak převést, vyjma toho, že společnost Deloitte smí po předchozím řádném upozornění Klienta postoupit jakákoli ze svých práv a závazků dle této Smlouvy jakékoliv Společnosti skupiny Deloitte či svému právnímu nástupci. Žádná ze stran přímo ani nepřímo neschválí postoupení či převod jakéhokoli Nároku vůči druhé straně vyplývající z této Smlouvy třetí straně, to však neplatí v případě, že je vydáno rozhodnutí o úpadku této druhé strany.</w:t>
      </w:r>
    </w:p>
    <w:p w14:paraId="31AE1BE5" w14:textId="77777777" w:rsidR="001D26E7" w:rsidRPr="001D26E7" w:rsidRDefault="001D26E7" w:rsidP="00452A2F">
      <w:pPr>
        <w:pStyle w:val="Nadpis41"/>
        <w:keepNext/>
        <w:keepLines/>
        <w:numPr>
          <w:ilvl w:val="0"/>
          <w:numId w:val="25"/>
        </w:numPr>
        <w:shd w:val="clear" w:color="auto" w:fill="auto"/>
        <w:tabs>
          <w:tab w:val="left" w:pos="442"/>
        </w:tabs>
        <w:spacing w:before="120" w:after="0" w:line="240" w:lineRule="auto"/>
        <w:ind w:left="300" w:hanging="280"/>
        <w:rPr>
          <w:rFonts w:ascii="Arial" w:hAnsi="Arial" w:cs="Arial"/>
          <w:sz w:val="20"/>
          <w:szCs w:val="20"/>
          <w:lang w:val="cs-CZ"/>
        </w:rPr>
      </w:pPr>
      <w:bookmarkStart w:id="28" w:name="bookmark29"/>
      <w:r w:rsidRPr="001D26E7">
        <w:rPr>
          <w:rFonts w:ascii="Arial" w:hAnsi="Arial" w:cs="Arial"/>
          <w:sz w:val="20"/>
          <w:szCs w:val="20"/>
          <w:lang w:val="cs-CZ"/>
        </w:rPr>
        <w:t>Odškodnění</w:t>
      </w:r>
      <w:bookmarkEnd w:id="28"/>
    </w:p>
    <w:p w14:paraId="7F70DDDB" w14:textId="77777777" w:rsidR="001D26E7" w:rsidRPr="001D26E7" w:rsidRDefault="001D26E7" w:rsidP="00452A2F">
      <w:pPr>
        <w:pStyle w:val="Zkladntext1"/>
        <w:numPr>
          <w:ilvl w:val="0"/>
          <w:numId w:val="39"/>
        </w:numPr>
        <w:shd w:val="clear" w:color="auto" w:fill="auto"/>
        <w:tabs>
          <w:tab w:val="left" w:pos="31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w:t>
      </w:r>
    </w:p>
    <w:p w14:paraId="27FC0735" w14:textId="77777777" w:rsidR="001D26E7" w:rsidRPr="001D26E7" w:rsidRDefault="001D26E7" w:rsidP="00452A2F">
      <w:pPr>
        <w:pStyle w:val="Zkladntext1"/>
        <w:numPr>
          <w:ilvl w:val="0"/>
          <w:numId w:val="39"/>
        </w:numPr>
        <w:shd w:val="clear" w:color="auto" w:fill="auto"/>
        <w:tabs>
          <w:tab w:val="left" w:pos="30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 xml:space="preserve">Za okolností, kdy jsou všechna nebo část ustanovení tohoto článku podle pravomocného rozhodnutí soudu považována za neplatná, celková odpovědnost Deloitte a všech dalších Společností skupiny Deloitte (včetně příslušného personálu) za veškeré Nároky </w:t>
      </w:r>
      <w:proofErr w:type="gramStart"/>
      <w:r w:rsidRPr="001D26E7">
        <w:rPr>
          <w:rFonts w:ascii="Arial" w:hAnsi="Arial" w:cs="Arial"/>
          <w:sz w:val="20"/>
          <w:szCs w:val="20"/>
          <w:lang w:val="cs-CZ"/>
        </w:rPr>
        <w:t>nepřekročí</w:t>
      </w:r>
      <w:proofErr w:type="gramEnd"/>
      <w:r w:rsidRPr="001D26E7">
        <w:rPr>
          <w:rFonts w:ascii="Arial" w:hAnsi="Arial" w:cs="Arial"/>
          <w:sz w:val="20"/>
          <w:szCs w:val="20"/>
          <w:lang w:val="cs-CZ"/>
        </w:rPr>
        <w:t xml:space="preserve"> částku, která odpovídá míře jejich zavinění v poměru k veškerým dalším příčinám vzniku takového Nároku.</w:t>
      </w:r>
    </w:p>
    <w:p w14:paraId="0AAD3E6B"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29" w:name="bookmark30"/>
      <w:r w:rsidRPr="001D26E7">
        <w:rPr>
          <w:rFonts w:ascii="Arial" w:hAnsi="Arial" w:cs="Arial"/>
          <w:sz w:val="20"/>
          <w:szCs w:val="20"/>
          <w:lang w:val="cs-CZ"/>
        </w:rPr>
        <w:t>Elektronická komunikace</w:t>
      </w:r>
      <w:bookmarkEnd w:id="29"/>
    </w:p>
    <w:p w14:paraId="33405142" w14:textId="77777777" w:rsidR="001D26E7" w:rsidRPr="001D26E7" w:rsidRDefault="001D26E7" w:rsidP="00452A2F">
      <w:pPr>
        <w:pStyle w:val="Zkladntext1"/>
        <w:numPr>
          <w:ilvl w:val="0"/>
          <w:numId w:val="40"/>
        </w:numPr>
        <w:shd w:val="clear" w:color="auto" w:fill="auto"/>
        <w:tabs>
          <w:tab w:val="left" w:pos="313"/>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w:t>
      </w:r>
      <w:r w:rsidRPr="001D26E7">
        <w:rPr>
          <w:rFonts w:ascii="Arial" w:hAnsi="Arial" w:cs="Arial"/>
          <w:sz w:val="20"/>
          <w:szCs w:val="20"/>
          <w:lang w:val="cs-CZ"/>
        </w:rPr>
        <w:br/>
        <w:t>to pro poskytované Služby relevantní.</w:t>
      </w:r>
    </w:p>
    <w:p w14:paraId="457A2845" w14:textId="77777777" w:rsidR="001D26E7" w:rsidRPr="001D26E7" w:rsidRDefault="001D26E7" w:rsidP="00452A2F">
      <w:pPr>
        <w:pStyle w:val="Zkladntext1"/>
        <w:numPr>
          <w:ilvl w:val="0"/>
          <w:numId w:val="40"/>
        </w:numPr>
        <w:shd w:val="clear" w:color="auto" w:fill="auto"/>
        <w:tabs>
          <w:tab w:val="left" w:pos="308"/>
        </w:tabs>
        <w:spacing w:after="0" w:line="240" w:lineRule="auto"/>
        <w:ind w:left="300" w:right="80" w:hanging="280"/>
        <w:rPr>
          <w:rFonts w:ascii="Arial" w:hAnsi="Arial" w:cs="Arial"/>
          <w:sz w:val="20"/>
          <w:szCs w:val="20"/>
          <w:lang w:val="cs-CZ"/>
        </w:rPr>
      </w:pPr>
      <w:r w:rsidRPr="001D26E7">
        <w:rPr>
          <w:rFonts w:ascii="Arial" w:hAnsi="Arial" w:cs="Arial"/>
          <w:sz w:val="20"/>
          <w:szCs w:val="20"/>
          <w:lang w:val="cs-CZ"/>
        </w:rPr>
        <w:t>Personál společnosti Deloitte může potřebovat přístup k vlastním systémům a údajům společnosti Deloitte. Klient souhlasí, že povolí (na základě vlastního rozhodnutí) personálu Deloitte používat místní síť Deloitte (</w:t>
      </w:r>
      <w:proofErr w:type="spellStart"/>
      <w:r w:rsidRPr="001D26E7">
        <w:rPr>
          <w:rFonts w:ascii="Arial" w:hAnsi="Arial" w:cs="Arial"/>
          <w:sz w:val="20"/>
          <w:szCs w:val="20"/>
          <w:lang w:val="cs-CZ"/>
        </w:rPr>
        <w:t>Local</w:t>
      </w:r>
      <w:proofErr w:type="spellEnd"/>
      <w:r w:rsidRPr="001D26E7">
        <w:rPr>
          <w:rFonts w:ascii="Arial" w:hAnsi="Arial" w:cs="Arial"/>
          <w:sz w:val="20"/>
          <w:szCs w:val="20"/>
          <w:lang w:val="cs-CZ"/>
        </w:rPr>
        <w:t xml:space="preserve">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bude mít přístup k interním sítím, aplikacím, datům nebo dalším systémům Klienta anebo skupiny Klienta pouze pomocí koncového hardwaru nebo softwaru, který Klient společnosti Deloitte pro tento účel zpřístupní. Přístup k systémům Klienta a skupiny Klienta ze strany personálu Deloitte bude umožněn pouze za takových podmínek, které Klient z vlastního rozhodnutí považuje za nezbytné na ochranu bezpečnosti a integrity svých dat a systémů za předpokladu, že jsou předem oznámeny a jsou pro Deloitte přijatelné.</w:t>
      </w:r>
    </w:p>
    <w:p w14:paraId="7A67A9FE" w14:textId="77777777" w:rsidR="001D26E7" w:rsidRPr="001D26E7" w:rsidRDefault="001D26E7" w:rsidP="00452A2F">
      <w:pPr>
        <w:pStyle w:val="Zkladntext1"/>
        <w:numPr>
          <w:ilvl w:val="0"/>
          <w:numId w:val="40"/>
        </w:numPr>
        <w:shd w:val="clear" w:color="auto" w:fill="auto"/>
        <w:tabs>
          <w:tab w:val="left" w:pos="308"/>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 xml:space="preserve">Obě strany berou na vědomí, že internet je ze své povahy nechráněný prostředek komunikace a že data mohou být znehodnocena, sdělení nejsou vždy doručována okamžitě (nebo vůbec) a že jiné metody komunikace mohou být vhodnější. Elektronická sdělení mohou být též napadena viry. Každá strana bude odpovědná za ochranu svých vlastních systémů a zájmů a v maximálním rozsahu dovoleném zákonem </w:t>
      </w:r>
      <w:r w:rsidRPr="001D26E7">
        <w:rPr>
          <w:rFonts w:ascii="Arial" w:hAnsi="Arial" w:cs="Arial"/>
          <w:sz w:val="20"/>
          <w:szCs w:val="20"/>
          <w:lang w:val="cs-CZ"/>
        </w:rPr>
        <w:lastRenderedPageBreak/>
        <w:t>nebude z žádného titulu (smlouva, občanskoprávní delikt či jinak) odpovědná druhé straně za jakoukoli ztrátu, škodu nebo opomenutí jakýmkoli způsobem vyplývající z používání internetu nebo z přístupu jakýchkoli zaměstnanců Společnosti skupiny Deloitte k sítím, aplikacím, elektronickým datům a jiným systémům Skupiny Klienta.</w:t>
      </w:r>
    </w:p>
    <w:p w14:paraId="75F167B0"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30" w:name="bookmark31"/>
      <w:r w:rsidRPr="001D26E7">
        <w:rPr>
          <w:rFonts w:ascii="Arial" w:hAnsi="Arial" w:cs="Arial"/>
          <w:sz w:val="20"/>
          <w:szCs w:val="20"/>
          <w:lang w:val="cs-CZ"/>
        </w:rPr>
        <w:t>Úplná smlouva, úprava a účinnost</w:t>
      </w:r>
      <w:bookmarkEnd w:id="30"/>
    </w:p>
    <w:p w14:paraId="4923B2DD" w14:textId="77777777" w:rsidR="001D26E7" w:rsidRPr="001D26E7" w:rsidRDefault="001D26E7" w:rsidP="001D26E7">
      <w:pPr>
        <w:pStyle w:val="Zkladntext1"/>
        <w:shd w:val="clear" w:color="auto" w:fill="auto"/>
        <w:spacing w:after="0" w:line="240" w:lineRule="auto"/>
        <w:ind w:left="300" w:right="40" w:firstLine="0"/>
        <w:rPr>
          <w:rFonts w:ascii="Arial" w:hAnsi="Arial" w:cs="Arial"/>
          <w:sz w:val="20"/>
          <w:szCs w:val="20"/>
          <w:lang w:val="cs-CZ"/>
        </w:rPr>
      </w:pPr>
      <w:r w:rsidRPr="001D26E7">
        <w:rPr>
          <w:rFonts w:ascii="Arial" w:hAnsi="Arial" w:cs="Arial"/>
          <w:sz w:val="20"/>
          <w:szCs w:val="20"/>
          <w:lang w:val="cs-CZ"/>
        </w:rPr>
        <w:t xml:space="preserve">Žádná skutečnost diskutovaná před podpisem této Smlouvy </w:t>
      </w:r>
      <w:proofErr w:type="gramStart"/>
      <w:r w:rsidRPr="001D26E7">
        <w:rPr>
          <w:rFonts w:ascii="Arial" w:hAnsi="Arial" w:cs="Arial"/>
          <w:sz w:val="20"/>
          <w:szCs w:val="20"/>
          <w:lang w:val="cs-CZ"/>
        </w:rPr>
        <w:t>netvoří</w:t>
      </w:r>
      <w:proofErr w:type="gramEnd"/>
      <w:r w:rsidRPr="001D26E7">
        <w:rPr>
          <w:rFonts w:ascii="Arial" w:hAnsi="Arial" w:cs="Arial"/>
          <w:sz w:val="20"/>
          <w:szCs w:val="20"/>
          <w:lang w:val="cs-CZ"/>
        </w:rPr>
        <w:t>,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změny této Smlouvy nebudou účinné, pokud nejsou vyhotoveny písemně (jinak jsou neplatné) a podepsány oprávněnými zástupci obou stran, nicméně rozsah Služeb však může být měněn na základě dohody stran v písemné formě, včetně e-mailu či faxu. Pokud společnost Deloitte již zahájila práce (např. sběr informací, plánování projektu nebo poskytnutí počáteční rady) na žádost Klienta, pak Klient souhlasí, že tato Smlouva 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w:t>
      </w:r>
    </w:p>
    <w:p w14:paraId="79919FB9"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31" w:name="bookmark32"/>
      <w:r w:rsidRPr="001D26E7">
        <w:rPr>
          <w:rFonts w:ascii="Arial" w:hAnsi="Arial" w:cs="Arial"/>
          <w:sz w:val="20"/>
          <w:szCs w:val="20"/>
          <w:lang w:val="cs-CZ"/>
        </w:rPr>
        <w:t>Ostatní klienti</w:t>
      </w:r>
      <w:bookmarkEnd w:id="31"/>
    </w:p>
    <w:p w14:paraId="62A97B6F" w14:textId="77777777" w:rsidR="001D26E7" w:rsidRPr="001D26E7" w:rsidRDefault="001D26E7" w:rsidP="001D26E7">
      <w:pPr>
        <w:pStyle w:val="Zkladntext1"/>
        <w:shd w:val="clear" w:color="auto" w:fill="auto"/>
        <w:spacing w:after="0" w:line="240" w:lineRule="auto"/>
        <w:ind w:left="300" w:right="40" w:firstLine="0"/>
        <w:rPr>
          <w:rFonts w:ascii="Arial" w:hAnsi="Arial" w:cs="Arial"/>
          <w:sz w:val="20"/>
          <w:szCs w:val="20"/>
          <w:lang w:val="cs-CZ"/>
        </w:rPr>
      </w:pPr>
      <w:r w:rsidRPr="001D26E7">
        <w:rPr>
          <w:rFonts w:ascii="Arial" w:hAnsi="Arial" w:cs="Arial"/>
          <w:sz w:val="20"/>
          <w:szCs w:val="20"/>
          <w:lang w:val="cs-CZ"/>
        </w:rPr>
        <w:t>Žádné ustanovení této Smlouvy nezakazuje ani neomezuje 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10), a to i v případě, že zájmy těchto ostatních klientů konkurují zájmům skupiny Klienta. Rovněž v rozsahu, v jakém společnost Deloitte má informace, které získala pod podmínkou zachování mlčenlivosti jiného klienta či jiné třetí strany, není společnost Deloitte povinna sdělit jakémukoli členovi Skupiny Klienta nebo je použít ve prospěch Skupiny Klienta, i když by mohly být ke Službám relevantní.</w:t>
      </w:r>
    </w:p>
    <w:p w14:paraId="1AF13BA6"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32" w:name="bookmark33"/>
      <w:r w:rsidRPr="001D26E7">
        <w:rPr>
          <w:rFonts w:ascii="Arial" w:hAnsi="Arial" w:cs="Arial"/>
          <w:sz w:val="20"/>
          <w:szCs w:val="20"/>
          <w:lang w:val="cs-CZ"/>
        </w:rPr>
        <w:t>Personál</w:t>
      </w:r>
      <w:bookmarkEnd w:id="32"/>
    </w:p>
    <w:p w14:paraId="338A1F7B" w14:textId="77777777" w:rsidR="001D26E7" w:rsidRPr="001D26E7" w:rsidRDefault="001D26E7" w:rsidP="00452A2F">
      <w:pPr>
        <w:pStyle w:val="Zkladntext1"/>
        <w:numPr>
          <w:ilvl w:val="0"/>
          <w:numId w:val="41"/>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Pokud Služby poskytované Klientovi nevyžadují stálou přítomnost personálu Deloitte, společnost Deloitte si vyhrazuje právo používat personál Deloitte pro další činnosti.</w:t>
      </w:r>
    </w:p>
    <w:p w14:paraId="54E672CC" w14:textId="77777777" w:rsidR="001D26E7" w:rsidRPr="001D26E7" w:rsidRDefault="001D26E7" w:rsidP="00452A2F">
      <w:pPr>
        <w:pStyle w:val="Zkladntext1"/>
        <w:numPr>
          <w:ilvl w:val="0"/>
          <w:numId w:val="41"/>
        </w:numPr>
        <w:shd w:val="clear" w:color="auto" w:fill="auto"/>
        <w:tabs>
          <w:tab w:val="left" w:pos="308"/>
        </w:tabs>
        <w:spacing w:after="0" w:line="240" w:lineRule="auto"/>
        <w:ind w:left="300" w:hanging="280"/>
        <w:rPr>
          <w:rFonts w:ascii="Arial" w:hAnsi="Arial" w:cs="Arial"/>
          <w:sz w:val="20"/>
          <w:szCs w:val="20"/>
          <w:lang w:val="cs-CZ"/>
        </w:rPr>
      </w:pPr>
      <w:r w:rsidRPr="001D26E7">
        <w:rPr>
          <w:rFonts w:ascii="Arial" w:hAnsi="Arial" w:cs="Arial"/>
          <w:sz w:val="20"/>
          <w:szCs w:val="20"/>
          <w:lang w:val="cs-CZ"/>
        </w:rPr>
        <w:t>Deloitte si vyhrazuje právo nahradit jakýkoli personál Deloitte.</w:t>
      </w:r>
    </w:p>
    <w:p w14:paraId="27CED008" w14:textId="77777777" w:rsidR="001D26E7" w:rsidRPr="001D26E7" w:rsidRDefault="001D26E7" w:rsidP="00452A2F">
      <w:pPr>
        <w:pStyle w:val="Zkladntext1"/>
        <w:numPr>
          <w:ilvl w:val="0"/>
          <w:numId w:val="41"/>
        </w:numPr>
        <w:shd w:val="clear" w:color="auto" w:fill="auto"/>
        <w:tabs>
          <w:tab w:val="left" w:pos="313"/>
        </w:tabs>
        <w:spacing w:after="0" w:line="240" w:lineRule="auto"/>
        <w:ind w:left="300" w:right="40" w:hanging="280"/>
        <w:rPr>
          <w:rFonts w:ascii="Arial" w:hAnsi="Arial" w:cs="Arial"/>
          <w:sz w:val="20"/>
          <w:szCs w:val="20"/>
          <w:lang w:val="cs-CZ"/>
        </w:rPr>
      </w:pPr>
      <w:r w:rsidRPr="001D26E7">
        <w:rPr>
          <w:rFonts w:ascii="Arial" w:hAnsi="Arial" w:cs="Arial"/>
          <w:sz w:val="20"/>
          <w:szCs w:val="20"/>
          <w:lang w:val="cs-CZ"/>
        </w:rPr>
        <w:t>Personál Deloitte zůstane neustále pod dohledem a kontrolou Deloitte, pokud Klientovi nebude uděleno pověření dávat personálu Deloitte pokyny. V takovém případě Deloitte nenese žádnou odpovědnost za poskytování Služeb, které nebyly schváleny a/nebo revidovány společností Deloitte.</w:t>
      </w:r>
    </w:p>
    <w:p w14:paraId="440F872A" w14:textId="77777777" w:rsidR="001D26E7" w:rsidRPr="001D26E7" w:rsidRDefault="001D26E7" w:rsidP="00452A2F">
      <w:pPr>
        <w:pStyle w:val="Nadpis41"/>
        <w:keepNext/>
        <w:keepLines/>
        <w:numPr>
          <w:ilvl w:val="0"/>
          <w:numId w:val="25"/>
        </w:numPr>
        <w:shd w:val="clear" w:color="auto" w:fill="auto"/>
        <w:tabs>
          <w:tab w:val="left" w:pos="452"/>
        </w:tabs>
        <w:spacing w:before="120" w:after="0" w:line="240" w:lineRule="auto"/>
        <w:ind w:left="300" w:hanging="280"/>
        <w:rPr>
          <w:rFonts w:ascii="Arial" w:hAnsi="Arial" w:cs="Arial"/>
          <w:sz w:val="20"/>
          <w:szCs w:val="20"/>
          <w:lang w:val="cs-CZ"/>
        </w:rPr>
      </w:pPr>
      <w:bookmarkStart w:id="33" w:name="bookmark34"/>
      <w:r w:rsidRPr="001D26E7">
        <w:rPr>
          <w:rFonts w:ascii="Arial" w:hAnsi="Arial" w:cs="Arial"/>
          <w:sz w:val="20"/>
          <w:szCs w:val="20"/>
          <w:lang w:val="cs-CZ"/>
        </w:rPr>
        <w:t>Likvidace pracovní dokumentace</w:t>
      </w:r>
      <w:bookmarkEnd w:id="33"/>
    </w:p>
    <w:p w14:paraId="22C1424E" w14:textId="77777777" w:rsidR="001D26E7" w:rsidRPr="001D26E7" w:rsidRDefault="001D26E7" w:rsidP="001D26E7">
      <w:pPr>
        <w:pStyle w:val="Zkladntext1"/>
        <w:shd w:val="clear" w:color="auto" w:fill="auto"/>
        <w:spacing w:after="0" w:line="240" w:lineRule="auto"/>
        <w:ind w:left="300" w:right="40" w:firstLine="0"/>
        <w:rPr>
          <w:rFonts w:ascii="Arial" w:hAnsi="Arial" w:cs="Arial"/>
          <w:sz w:val="20"/>
          <w:szCs w:val="20"/>
          <w:lang w:val="cs-CZ"/>
        </w:rPr>
      </w:pPr>
      <w:r w:rsidRPr="001D26E7">
        <w:rPr>
          <w:rFonts w:ascii="Arial" w:hAnsi="Arial" w:cs="Arial"/>
          <w:sz w:val="20"/>
          <w:szCs w:val="20"/>
          <w:lang w:val="cs-CZ"/>
        </w:rPr>
        <w:t>Deloitte si může ponechat kopie dokumentů a složek poskytnutých skupinou Klienta v souvislosti se Službami pro účely splnění příslušných zákonů, profesionálních standardů a interních postupů pro uchovávání údajů. Dokumentace související se zakázkou, včetně Osobních údajů, tak jak jsou definovány v článku 21 těchto Obchodních podmínek, a Důvěrných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p>
    <w:p w14:paraId="6B198153" w14:textId="77777777" w:rsidR="001D26E7" w:rsidRPr="001D26E7" w:rsidRDefault="001D26E7" w:rsidP="00452A2F">
      <w:pPr>
        <w:pStyle w:val="Nadpis41"/>
        <w:keepNext/>
        <w:keepLines/>
        <w:numPr>
          <w:ilvl w:val="0"/>
          <w:numId w:val="25"/>
        </w:numPr>
        <w:shd w:val="clear" w:color="auto" w:fill="auto"/>
        <w:tabs>
          <w:tab w:val="left" w:pos="452"/>
        </w:tabs>
        <w:spacing w:before="120" w:after="0" w:line="240" w:lineRule="auto"/>
        <w:ind w:left="300" w:hanging="280"/>
        <w:rPr>
          <w:rFonts w:ascii="Arial" w:hAnsi="Arial" w:cs="Arial"/>
          <w:sz w:val="20"/>
          <w:szCs w:val="20"/>
          <w:lang w:val="cs-CZ"/>
        </w:rPr>
      </w:pPr>
      <w:bookmarkStart w:id="34" w:name="bookmark35"/>
      <w:r w:rsidRPr="001D26E7">
        <w:rPr>
          <w:rFonts w:ascii="Arial" w:hAnsi="Arial" w:cs="Arial"/>
          <w:sz w:val="20"/>
          <w:szCs w:val="20"/>
          <w:lang w:val="cs-CZ"/>
        </w:rPr>
        <w:t>Marketing a použití jména</w:t>
      </w:r>
      <w:bookmarkEnd w:id="34"/>
    </w:p>
    <w:p w14:paraId="4C8348EF" w14:textId="77777777" w:rsidR="001D26E7" w:rsidRPr="001D26E7" w:rsidRDefault="001D26E7" w:rsidP="001D26E7">
      <w:pPr>
        <w:pStyle w:val="Zkladntext1"/>
        <w:shd w:val="clear" w:color="auto" w:fill="auto"/>
        <w:spacing w:after="0" w:line="240" w:lineRule="auto"/>
        <w:ind w:left="300" w:right="40" w:firstLine="0"/>
        <w:rPr>
          <w:rFonts w:ascii="Arial" w:hAnsi="Arial" w:cs="Arial"/>
          <w:sz w:val="20"/>
          <w:szCs w:val="20"/>
          <w:lang w:val="cs-CZ"/>
        </w:rPr>
      </w:pPr>
      <w:r w:rsidRPr="001D26E7">
        <w:rPr>
          <w:rFonts w:ascii="Arial" w:hAnsi="Arial" w:cs="Arial"/>
          <w:sz w:val="20"/>
          <w:szCs w:val="20"/>
          <w:lang w:val="cs-CZ"/>
        </w:rPr>
        <w:t>Společnosti skupiny Deloitte ani skupina Klienta nebudou používat ochrannou známku, označení služeb, logo a/nebo firmu druhé strany v externích publikačních materiálech bez předchozího písemného souhlasu druhé strany (včetně souhlasu prostřednictvím emailu). Společnosti skupiny Deloitte mohou odkazovat na jména skupiny Klienta a poskytování Služeb a mohou používat logo Klienta</w:t>
      </w:r>
      <w:r w:rsidRPr="001D26E7">
        <w:rPr>
          <w:rFonts w:ascii="Arial" w:hAnsi="Arial" w:cs="Arial"/>
          <w:sz w:val="20"/>
          <w:szCs w:val="20"/>
          <w:lang w:val="cs-CZ"/>
        </w:rPr>
        <w:br/>
        <w:t>(i) v marketingu, publikačních materiálech a nabídkách pro doložení svých zkušeností a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v interních datových systémech.</w:t>
      </w:r>
    </w:p>
    <w:p w14:paraId="6391D55C"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35" w:name="bookmark36"/>
      <w:r w:rsidRPr="001D26E7">
        <w:rPr>
          <w:rFonts w:ascii="Arial" w:hAnsi="Arial" w:cs="Arial"/>
          <w:sz w:val="20"/>
          <w:szCs w:val="20"/>
          <w:lang w:val="cs-CZ"/>
        </w:rPr>
        <w:t>Sestavy, modely a nástroje</w:t>
      </w:r>
      <w:bookmarkEnd w:id="35"/>
    </w:p>
    <w:p w14:paraId="6CB310C6" w14:textId="77777777" w:rsidR="001D26E7" w:rsidRPr="001D26E7" w:rsidRDefault="001D26E7" w:rsidP="00452A2F">
      <w:pPr>
        <w:pStyle w:val="Zkladntext1"/>
        <w:numPr>
          <w:ilvl w:val="0"/>
          <w:numId w:val="24"/>
        </w:numPr>
        <w:shd w:val="clear" w:color="auto" w:fill="auto"/>
        <w:tabs>
          <w:tab w:val="left" w:pos="506"/>
        </w:tabs>
        <w:spacing w:after="0" w:line="240" w:lineRule="auto"/>
        <w:ind w:left="300" w:right="40" w:firstLine="0"/>
        <w:rPr>
          <w:rFonts w:ascii="Arial" w:hAnsi="Arial" w:cs="Arial"/>
          <w:sz w:val="20"/>
          <w:szCs w:val="20"/>
          <w:lang w:val="cs-CZ"/>
        </w:rPr>
      </w:pPr>
      <w:r w:rsidRPr="001D26E7">
        <w:rPr>
          <w:rFonts w:ascii="Arial" w:hAnsi="Arial" w:cs="Arial"/>
          <w:sz w:val="20"/>
          <w:szCs w:val="20"/>
          <w:lang w:val="cs-CZ"/>
        </w:rPr>
        <w:t>průběhu poskytování Služeb může Deloitte odkazovat na sestavy, modely nebo nástroje (společně „Modely"), které Klient poskytuje společnosti Deloitte nebo u nichž Klient společnost Deloitte žádá,</w:t>
      </w:r>
      <w:r w:rsidRPr="001D26E7">
        <w:rPr>
          <w:rFonts w:ascii="Arial" w:hAnsi="Arial" w:cs="Arial"/>
          <w:sz w:val="20"/>
          <w:szCs w:val="20"/>
          <w:lang w:val="cs-CZ"/>
        </w:rPr>
        <w:br/>
        <w:t>aby z nich vycházela („Modely Klienta"), nebo které Deloitte jinak používá v souvislosti se Službami („Modely Deloitte"). Veškeré Modely mají omezení a nemusí produkovat validní výsledky pro všechny možné kombinace vstupních dat s tím, že skutečné a potenciální chyby nemusí být zjištěny. Není-li ve Smlouvě výslovně sjednáno jinak: (i) společnost Deloitte nebude odpovědná za revizi, testování nebo detekci chyb v Modelech Klienta,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žádný Model Deloitte nebude poskytnut nebo používán jako Výstup, a (</w:t>
      </w:r>
      <w:proofErr w:type="spellStart"/>
      <w:r w:rsidRPr="001D26E7">
        <w:rPr>
          <w:rFonts w:ascii="Arial" w:hAnsi="Arial" w:cs="Arial"/>
          <w:sz w:val="20"/>
          <w:szCs w:val="20"/>
          <w:lang w:val="cs-CZ"/>
        </w:rPr>
        <w:t>iii</w:t>
      </w:r>
      <w:proofErr w:type="spellEnd"/>
      <w:r w:rsidRPr="001D26E7">
        <w:rPr>
          <w:rFonts w:ascii="Arial" w:hAnsi="Arial" w:cs="Arial"/>
          <w:sz w:val="20"/>
          <w:szCs w:val="20"/>
          <w:lang w:val="cs-CZ"/>
        </w:rPr>
        <w:t xml:space="preserve">) pokud Deloitte poskytne jakýkoli Model Deloitte pro vysvětlení nebo ilustraci Výstupu, Deloitte </w:t>
      </w:r>
      <w:r w:rsidRPr="001D26E7">
        <w:rPr>
          <w:rFonts w:ascii="Arial" w:hAnsi="Arial" w:cs="Arial"/>
          <w:sz w:val="20"/>
          <w:szCs w:val="20"/>
          <w:lang w:val="cs-CZ"/>
        </w:rPr>
        <w:lastRenderedPageBreak/>
        <w:t>neposkytuje tvrzení, záruku nebo závazek (výslovný či implicitní) jakéhokoli druhu o přesnosti, udržitelnosti a přiměřenosti takového Modelu Deloitte pro vlastní potřeby Klienta.</w:t>
      </w:r>
    </w:p>
    <w:p w14:paraId="2C975A6A"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36" w:name="bookmark37"/>
      <w:r w:rsidRPr="001D26E7">
        <w:rPr>
          <w:rFonts w:ascii="Arial" w:hAnsi="Arial" w:cs="Arial"/>
          <w:sz w:val="20"/>
          <w:szCs w:val="20"/>
          <w:lang w:val="cs-CZ"/>
        </w:rPr>
        <w:t>Ochrana osobních údajů</w:t>
      </w:r>
      <w:bookmarkEnd w:id="36"/>
    </w:p>
    <w:p w14:paraId="4574704C" w14:textId="77777777" w:rsidR="001D26E7" w:rsidRPr="001D26E7" w:rsidRDefault="001D26E7" w:rsidP="00452A2F">
      <w:pPr>
        <w:pStyle w:val="Nadpis41"/>
        <w:keepNext/>
        <w:keepLines/>
        <w:numPr>
          <w:ilvl w:val="0"/>
          <w:numId w:val="42"/>
        </w:numPr>
        <w:shd w:val="clear" w:color="auto" w:fill="auto"/>
        <w:tabs>
          <w:tab w:val="left" w:pos="313"/>
        </w:tabs>
        <w:spacing w:before="120" w:after="0" w:line="240" w:lineRule="auto"/>
        <w:ind w:left="300" w:hanging="280"/>
        <w:rPr>
          <w:rFonts w:ascii="Arial" w:hAnsi="Arial" w:cs="Arial"/>
          <w:sz w:val="20"/>
          <w:szCs w:val="20"/>
          <w:lang w:val="cs-CZ"/>
        </w:rPr>
      </w:pPr>
      <w:bookmarkStart w:id="37" w:name="bookmark38"/>
      <w:r w:rsidRPr="001D26E7">
        <w:rPr>
          <w:rFonts w:ascii="Arial" w:hAnsi="Arial" w:cs="Arial"/>
          <w:sz w:val="20"/>
          <w:szCs w:val="20"/>
          <w:lang w:val="cs-CZ"/>
        </w:rPr>
        <w:t>Definice</w:t>
      </w:r>
      <w:bookmarkEnd w:id="37"/>
    </w:p>
    <w:p w14:paraId="1F04DAA5"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„Osobní údaje" označují jakékoliv osobní údaje, jak jsou definovány Právními předpisy v oblasti ochrany osobních údajů, které jsou zpracovávány v rámci poskytování Služeb nebo v souvislosti s poskytováním Služeb.</w:t>
      </w:r>
    </w:p>
    <w:p w14:paraId="1844A6EA"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„Právní předpisy v oblasti ochrany osobních údajů" označují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w:t>
      </w:r>
    </w:p>
    <w:p w14:paraId="1CC4109D"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„Příjemce Osobních údajů" označuje fyzickou nebo právnickou osobu, orgán veřejné moci, agenturu nebo jiný subjekt, jemuž jsou osobní údaje poskytnuty, jak je dále definován Právními předpisy v oblasti ochrany osobních údajů.</w:t>
      </w:r>
    </w:p>
    <w:p w14:paraId="28BE13F4"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„Správce Osobních údajů" označuje správce nebo správce údajů, jak je definován Právními předpisy v oblasti ochrany osobních údajů.</w:t>
      </w:r>
    </w:p>
    <w:p w14:paraId="1F1044F8" w14:textId="77777777" w:rsidR="001D26E7" w:rsidRPr="001D26E7" w:rsidRDefault="001D26E7" w:rsidP="001D26E7">
      <w:pPr>
        <w:pStyle w:val="Zkladntext1"/>
        <w:shd w:val="clear" w:color="auto" w:fill="auto"/>
        <w:spacing w:after="0" w:line="240" w:lineRule="auto"/>
        <w:ind w:left="300" w:right="560" w:firstLine="0"/>
        <w:rPr>
          <w:rFonts w:ascii="Arial" w:hAnsi="Arial" w:cs="Arial"/>
          <w:sz w:val="20"/>
          <w:szCs w:val="20"/>
          <w:lang w:val="cs-CZ"/>
        </w:rPr>
      </w:pPr>
      <w:r w:rsidRPr="001D26E7">
        <w:rPr>
          <w:rFonts w:ascii="Arial" w:hAnsi="Arial" w:cs="Arial"/>
          <w:sz w:val="20"/>
          <w:szCs w:val="20"/>
          <w:lang w:val="cs-CZ"/>
        </w:rPr>
        <w:t>„Zpracovatel Osobních údajů" označuje zpracovatele nebo zpracovatele údajů, jak je definován Právními předpisy v oblasti ochrany osobních údajů.</w:t>
      </w:r>
    </w:p>
    <w:p w14:paraId="4E32A2F4" w14:textId="77777777" w:rsidR="001D26E7" w:rsidRPr="001D26E7" w:rsidRDefault="001D26E7" w:rsidP="00452A2F">
      <w:pPr>
        <w:pStyle w:val="Nadpis41"/>
        <w:keepNext/>
        <w:keepLines/>
        <w:numPr>
          <w:ilvl w:val="0"/>
          <w:numId w:val="42"/>
        </w:numPr>
        <w:shd w:val="clear" w:color="auto" w:fill="auto"/>
        <w:tabs>
          <w:tab w:val="left" w:pos="298"/>
        </w:tabs>
        <w:spacing w:before="120" w:after="0" w:line="240" w:lineRule="auto"/>
        <w:ind w:left="300" w:hanging="280"/>
        <w:rPr>
          <w:rFonts w:ascii="Arial" w:hAnsi="Arial" w:cs="Arial"/>
          <w:sz w:val="20"/>
          <w:szCs w:val="20"/>
          <w:lang w:val="cs-CZ"/>
        </w:rPr>
      </w:pPr>
      <w:bookmarkStart w:id="38" w:name="bookmark39"/>
      <w:r w:rsidRPr="001D26E7">
        <w:rPr>
          <w:rFonts w:ascii="Arial" w:hAnsi="Arial" w:cs="Arial"/>
          <w:sz w:val="20"/>
          <w:szCs w:val="20"/>
          <w:lang w:val="cs-CZ"/>
        </w:rPr>
        <w:t>Informace o zpracování Osobních údajů</w:t>
      </w:r>
      <w:bookmarkEnd w:id="38"/>
    </w:p>
    <w:p w14:paraId="07A241B6"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Smluvní strany berou na vědomí, že Osobní údaje poskytnuté Klientem, jeho personálem či zástupci budou zpracovány společností Deloitte jakožto Správcem Osobních údajů pro následující účely, resp. v souvislosti s následujícím: (i) poskytnutí Služeb;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zajištění souladu s příslušnými právními, regulatorními nebo profesními požadavky; (</w:t>
      </w:r>
      <w:proofErr w:type="spellStart"/>
      <w:r w:rsidRPr="001D26E7">
        <w:rPr>
          <w:rFonts w:ascii="Arial" w:hAnsi="Arial" w:cs="Arial"/>
          <w:sz w:val="20"/>
          <w:szCs w:val="20"/>
          <w:lang w:val="cs-CZ"/>
        </w:rPr>
        <w:t>iii</w:t>
      </w:r>
      <w:proofErr w:type="spellEnd"/>
      <w:r w:rsidRPr="001D26E7">
        <w:rPr>
          <w:rFonts w:ascii="Arial" w:hAnsi="Arial" w:cs="Arial"/>
          <w:sz w:val="20"/>
          <w:szCs w:val="20"/>
          <w:lang w:val="cs-CZ"/>
        </w:rPr>
        <w:t>) řešení požadavků nebo komunikací od příslušných orgánů; (</w:t>
      </w:r>
      <w:proofErr w:type="spellStart"/>
      <w:r w:rsidRPr="001D26E7">
        <w:rPr>
          <w:rFonts w:ascii="Arial" w:hAnsi="Arial" w:cs="Arial"/>
          <w:sz w:val="20"/>
          <w:szCs w:val="20"/>
          <w:lang w:val="cs-CZ"/>
        </w:rPr>
        <w:t>iv</w:t>
      </w:r>
      <w:proofErr w:type="spellEnd"/>
      <w:r w:rsidRPr="001D26E7">
        <w:rPr>
          <w:rFonts w:ascii="Arial" w:hAnsi="Arial" w:cs="Arial"/>
          <w:sz w:val="20"/>
          <w:szCs w:val="20"/>
          <w:lang w:val="cs-CZ"/>
        </w:rPr>
        <w:t>) administrace smluv, finanční účetnictví, soulad s interními předpisy, analýza rizik, a vztahy s klienty; (v) využití systémů a aplikací (hostovaných nebo interních) pro služby informačních technologií a informačních systémů (dále jen „Účely").</w:t>
      </w:r>
    </w:p>
    <w:p w14:paraId="76BF9923"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Pro výše uvedené Účely mohou být Osobní údaje zpřístupněny/předány Příjemcům Osobních údajů (včetně Správců Osobních údajů a Zpracovatelů Osobních údajů), a mohou být těmito Příjemci Osobních údajů zpracovány, jak je uvedeno v Prohlášení Deloitte o ochraně osobních údajů.</w:t>
      </w:r>
    </w:p>
    <w:p w14:paraId="2F62D27F" w14:textId="77777777" w:rsidR="001D26E7" w:rsidRPr="001D26E7" w:rsidRDefault="001D26E7" w:rsidP="00452A2F">
      <w:pPr>
        <w:pStyle w:val="Zkladntext1"/>
        <w:numPr>
          <w:ilvl w:val="0"/>
          <w:numId w:val="42"/>
        </w:numPr>
        <w:shd w:val="clear" w:color="auto" w:fill="auto"/>
        <w:tabs>
          <w:tab w:val="left" w:pos="303"/>
        </w:tabs>
        <w:spacing w:after="0" w:line="240" w:lineRule="auto"/>
        <w:ind w:left="300" w:right="20" w:hanging="280"/>
        <w:rPr>
          <w:rFonts w:ascii="Arial" w:hAnsi="Arial" w:cs="Arial"/>
          <w:sz w:val="20"/>
          <w:szCs w:val="20"/>
          <w:lang w:val="cs-CZ"/>
        </w:rPr>
      </w:pPr>
      <w:r w:rsidRPr="001D26E7">
        <w:rPr>
          <w:rFonts w:ascii="Arial" w:hAnsi="Arial" w:cs="Arial"/>
          <w:sz w:val="20"/>
          <w:szCs w:val="20"/>
          <w:lang w:val="cs-CZ"/>
        </w:rPr>
        <w:t>Článek 21 b) je jen shrnutím Prohlášení Deloitte o ochraně osobních údajů, jehož celé znění</w:t>
      </w:r>
      <w:r w:rsidRPr="001D26E7">
        <w:rPr>
          <w:rFonts w:ascii="Arial" w:hAnsi="Arial" w:cs="Arial"/>
          <w:sz w:val="20"/>
          <w:szCs w:val="20"/>
          <w:lang w:val="cs-CZ"/>
        </w:rPr>
        <w:br/>
        <w:t xml:space="preserve">je k dispozici zde: </w:t>
      </w:r>
      <w:hyperlink r:id="rId19" w:history="1">
        <w:r w:rsidRPr="001D26E7">
          <w:rPr>
            <w:rStyle w:val="Hypertextovodkaz"/>
            <w:rFonts w:ascii="Arial" w:hAnsi="Arial" w:cs="Arial"/>
            <w:sz w:val="20"/>
            <w:szCs w:val="20"/>
            <w:lang w:val="cs-CZ"/>
          </w:rPr>
          <w:t>https://www2.deloitte.com/ce/en/pages/about-deloitte/articles/deloitte-ce-privacy-statement-for- clients.html</w:t>
        </w:r>
      </w:hyperlink>
      <w:r w:rsidRPr="001D26E7">
        <w:rPr>
          <w:rFonts w:ascii="Arial" w:hAnsi="Arial" w:cs="Arial"/>
          <w:sz w:val="20"/>
          <w:szCs w:val="20"/>
          <w:lang w:val="cs-CZ"/>
        </w:rPr>
        <w:t xml:space="preserve"> (dále jen „Prohlášení Deloitte o ochraně osobních údajů"). Jestliže to nevyžaduje nepřiměřené úsilí, Klient zajistí, aby byly subjekty údajů (jeho příslušní zaměstnanci, zástupci, dodavatelé a klienti) informovány o Prohlášení Deloitte o ochraně osobních údajů.</w:t>
      </w:r>
    </w:p>
    <w:p w14:paraId="7D32127F" w14:textId="77777777" w:rsidR="001D26E7" w:rsidRPr="001D26E7" w:rsidRDefault="001D26E7" w:rsidP="00452A2F">
      <w:pPr>
        <w:pStyle w:val="Zkladntext1"/>
        <w:numPr>
          <w:ilvl w:val="0"/>
          <w:numId w:val="42"/>
        </w:numPr>
        <w:shd w:val="clear" w:color="auto" w:fill="auto"/>
        <w:tabs>
          <w:tab w:val="left" w:pos="313"/>
        </w:tabs>
        <w:spacing w:after="0" w:line="240" w:lineRule="auto"/>
        <w:ind w:left="300" w:right="20" w:hanging="280"/>
        <w:rPr>
          <w:rFonts w:ascii="Arial" w:hAnsi="Arial" w:cs="Arial"/>
          <w:sz w:val="20"/>
          <w:szCs w:val="20"/>
          <w:lang w:val="cs-CZ"/>
        </w:rPr>
      </w:pPr>
      <w:r w:rsidRPr="001D26E7">
        <w:rPr>
          <w:rFonts w:ascii="Arial" w:hAnsi="Arial" w:cs="Arial"/>
          <w:sz w:val="20"/>
          <w:szCs w:val="20"/>
          <w:lang w:val="cs-CZ"/>
        </w:rPr>
        <w:t>Každá smluvní strana musí při zpracování Osobních údajů dodržovat Právní předpisy v oblasti ochrany osobních údajů.</w:t>
      </w:r>
    </w:p>
    <w:p w14:paraId="04FC9378"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00" w:hanging="280"/>
        <w:rPr>
          <w:rFonts w:ascii="Arial" w:hAnsi="Arial" w:cs="Arial"/>
          <w:sz w:val="20"/>
          <w:szCs w:val="20"/>
          <w:lang w:val="cs-CZ"/>
        </w:rPr>
      </w:pPr>
      <w:bookmarkStart w:id="39" w:name="bookmark40"/>
      <w:r w:rsidRPr="001D26E7">
        <w:rPr>
          <w:rFonts w:ascii="Arial" w:hAnsi="Arial" w:cs="Arial"/>
          <w:sz w:val="20"/>
          <w:szCs w:val="20"/>
          <w:lang w:val="cs-CZ"/>
        </w:rPr>
        <w:t>Stejnopisy a jazyk</w:t>
      </w:r>
      <w:bookmarkEnd w:id="39"/>
    </w:p>
    <w:p w14:paraId="68B2037C"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Tato Smlouva může být podepsána v jakémkoli počtu stejnopisů (ať jde o stejnopisy ve formě originálu nebo faksimile nebo .</w:t>
      </w:r>
      <w:proofErr w:type="spellStart"/>
      <w:r w:rsidRPr="001D26E7">
        <w:rPr>
          <w:rFonts w:ascii="Arial" w:hAnsi="Arial" w:cs="Arial"/>
          <w:sz w:val="20"/>
          <w:szCs w:val="20"/>
          <w:lang w:val="cs-CZ"/>
        </w:rPr>
        <w:t>pdf</w:t>
      </w:r>
      <w:proofErr w:type="spellEnd"/>
      <w:r w:rsidRPr="001D26E7">
        <w:rPr>
          <w:rFonts w:ascii="Arial" w:hAnsi="Arial" w:cs="Arial"/>
          <w:sz w:val="20"/>
          <w:szCs w:val="20"/>
          <w:lang w:val="cs-CZ"/>
        </w:rPr>
        <w:t xml:space="preserve"> přílohy k emailu). Každý podepsaný stejnopis bude považován za originál Smlouvy, ale všechny stejnopisy společně </w:t>
      </w:r>
      <w:proofErr w:type="gramStart"/>
      <w:r w:rsidRPr="001D26E7">
        <w:rPr>
          <w:rFonts w:ascii="Arial" w:hAnsi="Arial" w:cs="Arial"/>
          <w:sz w:val="20"/>
          <w:szCs w:val="20"/>
          <w:lang w:val="cs-CZ"/>
        </w:rPr>
        <w:t>tvoří</w:t>
      </w:r>
      <w:proofErr w:type="gramEnd"/>
      <w:r w:rsidRPr="001D26E7">
        <w:rPr>
          <w:rFonts w:ascii="Arial" w:hAnsi="Arial" w:cs="Arial"/>
          <w:sz w:val="20"/>
          <w:szCs w:val="20"/>
          <w:lang w:val="cs-CZ"/>
        </w:rPr>
        <w:t xml:space="preserve"> jeden a ten samý nástroj. Pokud existují verze Smlouvy v angličtině a jiném jazyce, v případě nesouladu mezi verzemi je rozhodující verze anglická.</w:t>
      </w:r>
    </w:p>
    <w:p w14:paraId="103CA249" w14:textId="77777777" w:rsidR="001D26E7" w:rsidRPr="001D26E7" w:rsidRDefault="001D26E7" w:rsidP="00452A2F">
      <w:pPr>
        <w:pStyle w:val="Nadpis41"/>
        <w:keepNext/>
        <w:keepLines/>
        <w:numPr>
          <w:ilvl w:val="0"/>
          <w:numId w:val="25"/>
        </w:numPr>
        <w:shd w:val="clear" w:color="auto" w:fill="auto"/>
        <w:tabs>
          <w:tab w:val="left" w:pos="457"/>
        </w:tabs>
        <w:spacing w:before="120" w:after="0" w:line="240" w:lineRule="auto"/>
        <w:ind w:left="300" w:hanging="280"/>
        <w:rPr>
          <w:rFonts w:ascii="Arial" w:hAnsi="Arial" w:cs="Arial"/>
          <w:sz w:val="20"/>
          <w:szCs w:val="20"/>
          <w:lang w:val="cs-CZ"/>
        </w:rPr>
      </w:pPr>
      <w:bookmarkStart w:id="40" w:name="bookmark41"/>
      <w:r w:rsidRPr="001D26E7">
        <w:rPr>
          <w:rFonts w:ascii="Arial" w:hAnsi="Arial" w:cs="Arial"/>
          <w:sz w:val="20"/>
          <w:szCs w:val="20"/>
          <w:lang w:val="cs-CZ"/>
        </w:rPr>
        <w:t>Řešení sporů</w:t>
      </w:r>
      <w:bookmarkEnd w:id="40"/>
    </w:p>
    <w:p w14:paraId="012A9620" w14:textId="77777777" w:rsidR="001D26E7" w:rsidRPr="001D26E7" w:rsidRDefault="001D26E7" w:rsidP="001D26E7">
      <w:pPr>
        <w:pStyle w:val="Zkladntext1"/>
        <w:shd w:val="clear" w:color="auto" w:fill="auto"/>
        <w:spacing w:after="0" w:line="240" w:lineRule="auto"/>
        <w:ind w:left="300" w:right="20" w:firstLine="0"/>
        <w:rPr>
          <w:rFonts w:ascii="Arial" w:hAnsi="Arial" w:cs="Arial"/>
          <w:sz w:val="20"/>
          <w:szCs w:val="20"/>
          <w:lang w:val="cs-CZ"/>
        </w:rPr>
      </w:pPr>
      <w:r w:rsidRPr="001D26E7">
        <w:rPr>
          <w:rFonts w:ascii="Arial" w:hAnsi="Arial" w:cs="Arial"/>
          <w:sz w:val="20"/>
          <w:szCs w:val="20"/>
          <w:lang w:val="cs-CZ"/>
        </w:rPr>
        <w:t>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od okamžiku, kdy ji projednalo vyšší vedení, pak může být v dané záležitosti zahájeno právní řízení. Nic v tomto ustanovení nezabrání žádné ze stran kdykoli během nebo po zahájení procesu řešení sporu zahájit právní řízení na ochranu práv duševního vlastnictví, obchodních tajemství nebo důvěrných informací nebo zachování jakéhokoli zákonného práva nebo opravného prostředku.</w:t>
      </w:r>
    </w:p>
    <w:p w14:paraId="59CE07AA" w14:textId="77777777" w:rsidR="001D26E7" w:rsidRPr="001D26E7" w:rsidRDefault="001D26E7" w:rsidP="00452A2F">
      <w:pPr>
        <w:pStyle w:val="Nadpis41"/>
        <w:keepNext/>
        <w:keepLines/>
        <w:numPr>
          <w:ilvl w:val="0"/>
          <w:numId w:val="25"/>
        </w:numPr>
        <w:shd w:val="clear" w:color="auto" w:fill="auto"/>
        <w:tabs>
          <w:tab w:val="left" w:pos="457"/>
        </w:tabs>
        <w:spacing w:before="120" w:after="0" w:line="240" w:lineRule="auto"/>
        <w:ind w:left="300" w:hanging="280"/>
        <w:rPr>
          <w:rFonts w:ascii="Arial" w:hAnsi="Arial" w:cs="Arial"/>
          <w:sz w:val="20"/>
          <w:szCs w:val="20"/>
          <w:lang w:val="cs-CZ"/>
        </w:rPr>
      </w:pPr>
      <w:bookmarkStart w:id="41" w:name="bookmark42"/>
      <w:r w:rsidRPr="001D26E7">
        <w:rPr>
          <w:rFonts w:ascii="Arial" w:hAnsi="Arial" w:cs="Arial"/>
          <w:sz w:val="20"/>
          <w:szCs w:val="20"/>
          <w:lang w:val="cs-CZ"/>
        </w:rPr>
        <w:t>Rozhodné právo a místní příslušnost</w:t>
      </w:r>
      <w:bookmarkEnd w:id="41"/>
    </w:p>
    <w:p w14:paraId="5008EDE2" w14:textId="77777777" w:rsidR="001D26E7" w:rsidRPr="001D26E7" w:rsidRDefault="001D26E7" w:rsidP="001D26E7">
      <w:pPr>
        <w:pStyle w:val="Zkladntext1"/>
        <w:shd w:val="clear" w:color="auto" w:fill="auto"/>
        <w:spacing w:after="0" w:line="240" w:lineRule="auto"/>
        <w:ind w:left="320" w:right="60" w:firstLine="0"/>
        <w:rPr>
          <w:rFonts w:ascii="Arial" w:hAnsi="Arial" w:cs="Arial"/>
          <w:sz w:val="20"/>
          <w:szCs w:val="20"/>
          <w:lang w:val="cs-CZ"/>
        </w:rPr>
      </w:pPr>
      <w:r w:rsidRPr="001D26E7">
        <w:rPr>
          <w:rFonts w:ascii="Arial" w:hAnsi="Arial" w:cs="Arial"/>
          <w:sz w:val="20"/>
          <w:szCs w:val="20"/>
          <w:lang w:val="cs-CZ"/>
        </w:rPr>
        <w:t xml:space="preserve">Tato Smlouva a veškeré záležitosti, které se k ní vztahují (včetně mimosmluvních závazků) se řídí a jsou vykládány v souladu se zákony země, kde má společnost skupiny Deloitte uzavírající tuto Smlouvu sídlo. </w:t>
      </w:r>
      <w:r w:rsidRPr="001D26E7">
        <w:rPr>
          <w:rFonts w:ascii="Arial" w:hAnsi="Arial" w:cs="Arial"/>
          <w:sz w:val="20"/>
          <w:szCs w:val="20"/>
          <w:lang w:val="cs-CZ"/>
        </w:rPr>
        <w:lastRenderedPageBreak/>
        <w:t>Jakákoli žaloba vztahující se k této Smlouvě či Službám nebo z nich vyplývající bude podána a jakékoli řízení bude vedeno výlučně výhradně soudy v zemi, kde má sídlo společnost skupiny Deloitte, která tuto Smlouvu uzavřela. Za podmínky uvedené v článku 23 se smluvní strany tímto výslovně a neodvolatelně (i) podřizují výhradní jurisdikci těchto soudů pro účely jakékoli žaloby nebo řízení</w:t>
      </w:r>
      <w:r w:rsidRPr="001D26E7">
        <w:rPr>
          <w:rFonts w:ascii="Arial" w:hAnsi="Arial" w:cs="Arial"/>
          <w:sz w:val="20"/>
          <w:szCs w:val="20"/>
          <w:lang w:val="cs-CZ"/>
        </w:rPr>
        <w:br/>
        <w:t>a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v maximálním rozsahu, který povoluje zákon, se vzdávají jakýchkoliv námitek nepříslušnosti soudu a projednávání takovéto žaloby před příslušnými soudy.</w:t>
      </w:r>
    </w:p>
    <w:p w14:paraId="019AD657"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20"/>
        <w:rPr>
          <w:rFonts w:ascii="Arial" w:hAnsi="Arial" w:cs="Arial"/>
          <w:sz w:val="20"/>
          <w:szCs w:val="20"/>
          <w:lang w:val="cs-CZ"/>
        </w:rPr>
      </w:pPr>
      <w:bookmarkStart w:id="42" w:name="bookmark43"/>
      <w:r w:rsidRPr="001D26E7">
        <w:rPr>
          <w:rFonts w:ascii="Arial" w:hAnsi="Arial" w:cs="Arial"/>
          <w:sz w:val="20"/>
          <w:szCs w:val="20"/>
          <w:lang w:val="cs-CZ"/>
        </w:rPr>
        <w:t>Oprávněné osoby</w:t>
      </w:r>
      <w:bookmarkEnd w:id="42"/>
    </w:p>
    <w:p w14:paraId="2C1D75EA" w14:textId="77777777" w:rsidR="001D26E7" w:rsidRPr="001D26E7" w:rsidRDefault="001D26E7" w:rsidP="001D26E7">
      <w:pPr>
        <w:pStyle w:val="Zkladntext1"/>
        <w:shd w:val="clear" w:color="auto" w:fill="auto"/>
        <w:spacing w:after="0" w:line="240" w:lineRule="auto"/>
        <w:ind w:left="320" w:right="60" w:firstLine="0"/>
        <w:rPr>
          <w:rFonts w:ascii="Arial" w:hAnsi="Arial" w:cs="Arial"/>
          <w:sz w:val="20"/>
          <w:szCs w:val="20"/>
          <w:lang w:val="cs-CZ"/>
        </w:rPr>
      </w:pPr>
      <w:r w:rsidRPr="001D26E7">
        <w:rPr>
          <w:rFonts w:ascii="Arial" w:hAnsi="Arial" w:cs="Arial"/>
          <w:sz w:val="20"/>
          <w:szCs w:val="20"/>
          <w:lang w:val="cs-CZ"/>
        </w:rPr>
        <w:t>Pokud si jakákoli třetí strana přeje spoléhat se na Výstup (a/nebo jeho návrhy) a stát se Oprávněnou osobou definovanou v této Smlouvě, taková třetí strana musí nejprve uzavřít smlouvu se společností Deloitte ve formě přijatelné pro Deloitte, podle níž tato strana přijímá podmínky této Smlouvy (které podléhají změnám odsouhlaseným Deloitte se třetí stranou), Deloitte se bude k této straně chovat jako k Oprávněné osobě v souladu s touto Smlouvou a přijme povinnost péče vůči ní ve vztahu k Výstupu (a/nebo jeho návrhům). Deloitte neponese odpovědnost vůči jakékoli straně, která se společností Deloitte neuzavře výše uvedenou smlouvu.</w:t>
      </w:r>
    </w:p>
    <w:p w14:paraId="01414F3B" w14:textId="77777777" w:rsidR="001D26E7" w:rsidRPr="001D26E7" w:rsidRDefault="001D26E7" w:rsidP="00452A2F">
      <w:pPr>
        <w:pStyle w:val="Nadpis41"/>
        <w:keepNext/>
        <w:keepLines/>
        <w:numPr>
          <w:ilvl w:val="0"/>
          <w:numId w:val="25"/>
        </w:numPr>
        <w:shd w:val="clear" w:color="auto" w:fill="auto"/>
        <w:tabs>
          <w:tab w:val="left" w:pos="452"/>
        </w:tabs>
        <w:spacing w:before="120" w:after="0" w:line="240" w:lineRule="auto"/>
        <w:ind w:left="320"/>
        <w:rPr>
          <w:rFonts w:ascii="Arial" w:hAnsi="Arial" w:cs="Arial"/>
          <w:sz w:val="20"/>
          <w:szCs w:val="20"/>
          <w:lang w:val="cs-CZ"/>
        </w:rPr>
      </w:pPr>
      <w:bookmarkStart w:id="43" w:name="bookmark44"/>
      <w:r w:rsidRPr="001D26E7">
        <w:rPr>
          <w:rFonts w:ascii="Arial" w:hAnsi="Arial" w:cs="Arial"/>
          <w:sz w:val="20"/>
          <w:szCs w:val="20"/>
          <w:lang w:val="cs-CZ"/>
        </w:rPr>
        <w:t>Školení</w:t>
      </w:r>
      <w:bookmarkEnd w:id="43"/>
    </w:p>
    <w:p w14:paraId="41893268" w14:textId="77777777" w:rsidR="001D26E7" w:rsidRPr="001D26E7" w:rsidRDefault="001D26E7" w:rsidP="00452A2F">
      <w:pPr>
        <w:pStyle w:val="Zkladntext1"/>
        <w:numPr>
          <w:ilvl w:val="0"/>
          <w:numId w:val="43"/>
        </w:numPr>
        <w:shd w:val="clear" w:color="auto" w:fill="auto"/>
        <w:tabs>
          <w:tab w:val="left" w:pos="298"/>
        </w:tabs>
        <w:spacing w:after="0" w:line="240" w:lineRule="auto"/>
        <w:ind w:left="320" w:right="60"/>
        <w:rPr>
          <w:rFonts w:ascii="Arial" w:hAnsi="Arial" w:cs="Arial"/>
          <w:sz w:val="20"/>
          <w:szCs w:val="20"/>
          <w:lang w:val="cs-CZ"/>
        </w:rPr>
      </w:pPr>
      <w:r w:rsidRPr="001D26E7">
        <w:rPr>
          <w:rFonts w:ascii="Arial" w:hAnsi="Arial" w:cs="Arial"/>
          <w:sz w:val="20"/>
          <w:szCs w:val="20"/>
          <w:lang w:val="cs-CZ"/>
        </w:rPr>
        <w:t>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w:t>
      </w:r>
    </w:p>
    <w:p w14:paraId="475FA92B" w14:textId="77777777" w:rsidR="001D26E7" w:rsidRPr="001D26E7" w:rsidRDefault="001D26E7" w:rsidP="00452A2F">
      <w:pPr>
        <w:pStyle w:val="Zkladntext1"/>
        <w:numPr>
          <w:ilvl w:val="0"/>
          <w:numId w:val="43"/>
        </w:numPr>
        <w:shd w:val="clear" w:color="auto" w:fill="auto"/>
        <w:tabs>
          <w:tab w:val="left" w:pos="294"/>
        </w:tabs>
        <w:spacing w:after="0" w:line="240" w:lineRule="auto"/>
        <w:ind w:left="320" w:right="60"/>
        <w:rPr>
          <w:rFonts w:ascii="Arial" w:hAnsi="Arial" w:cs="Arial"/>
          <w:sz w:val="20"/>
          <w:szCs w:val="20"/>
          <w:lang w:val="cs-CZ"/>
        </w:rPr>
      </w:pPr>
      <w:r w:rsidRPr="001D26E7">
        <w:rPr>
          <w:rFonts w:ascii="Arial" w:hAnsi="Arial" w:cs="Arial"/>
          <w:sz w:val="20"/>
          <w:szCs w:val="20"/>
          <w:lang w:val="cs-CZ"/>
        </w:rPr>
        <w:t>Veškerá komunikace Deloitte ve vztahu ke školení nebo instruktážnímu programu musí být chápána jako akademická a pouze pro vzdělávací účely a nesmí být vykládána jako odborná rada ani na ni nelze jako na odbornou radu spoléhat.</w:t>
      </w:r>
    </w:p>
    <w:p w14:paraId="3BE9BB1A" w14:textId="77777777" w:rsidR="001D26E7" w:rsidRPr="001D26E7" w:rsidRDefault="001D26E7" w:rsidP="00452A2F">
      <w:pPr>
        <w:pStyle w:val="Zkladntext1"/>
        <w:numPr>
          <w:ilvl w:val="0"/>
          <w:numId w:val="43"/>
        </w:numPr>
        <w:shd w:val="clear" w:color="auto" w:fill="auto"/>
        <w:tabs>
          <w:tab w:val="left" w:pos="313"/>
        </w:tabs>
        <w:spacing w:after="0" w:line="240" w:lineRule="auto"/>
        <w:ind w:left="320" w:right="60"/>
        <w:rPr>
          <w:rFonts w:ascii="Arial" w:hAnsi="Arial" w:cs="Arial"/>
          <w:sz w:val="20"/>
          <w:szCs w:val="20"/>
          <w:lang w:val="cs-CZ"/>
        </w:rPr>
      </w:pPr>
      <w:r w:rsidRPr="001D26E7">
        <w:rPr>
          <w:rFonts w:ascii="Arial" w:hAnsi="Arial" w:cs="Arial"/>
          <w:sz w:val="20"/>
          <w:szCs w:val="20"/>
          <w:lang w:val="cs-CZ"/>
        </w:rPr>
        <w:t>Deloitte má právo kombinovat, odkládat nebo přemísťovat studijní program, kurz nebo školení s jedním nebo více jinými studijními programy, kurzy nebo školeními v souladu s povinnostmi zachování důvěrnosti informací uvedenými v ustanovení 10 výše.</w:t>
      </w:r>
    </w:p>
    <w:p w14:paraId="10BB9E2E" w14:textId="77777777" w:rsidR="001D26E7" w:rsidRPr="001D26E7" w:rsidRDefault="001D26E7" w:rsidP="00452A2F">
      <w:pPr>
        <w:pStyle w:val="Nadpis41"/>
        <w:keepNext/>
        <w:keepLines/>
        <w:numPr>
          <w:ilvl w:val="0"/>
          <w:numId w:val="25"/>
        </w:numPr>
        <w:shd w:val="clear" w:color="auto" w:fill="auto"/>
        <w:tabs>
          <w:tab w:val="left" w:pos="452"/>
        </w:tabs>
        <w:spacing w:before="120" w:after="0" w:line="240" w:lineRule="auto"/>
        <w:ind w:left="320"/>
        <w:rPr>
          <w:rFonts w:ascii="Arial" w:hAnsi="Arial" w:cs="Arial"/>
          <w:sz w:val="20"/>
          <w:szCs w:val="20"/>
          <w:lang w:val="cs-CZ"/>
        </w:rPr>
      </w:pPr>
      <w:bookmarkStart w:id="44" w:name="bookmark45"/>
      <w:r w:rsidRPr="001D26E7">
        <w:rPr>
          <w:rFonts w:ascii="Arial" w:hAnsi="Arial" w:cs="Arial"/>
          <w:sz w:val="20"/>
          <w:szCs w:val="20"/>
          <w:lang w:val="cs-CZ"/>
        </w:rPr>
        <w:t>Objednávky prací</w:t>
      </w:r>
      <w:bookmarkEnd w:id="44"/>
    </w:p>
    <w:p w14:paraId="08AFF400" w14:textId="77777777" w:rsidR="001D26E7" w:rsidRPr="001D26E7" w:rsidRDefault="001D26E7" w:rsidP="00452A2F">
      <w:pPr>
        <w:pStyle w:val="Zkladntext1"/>
        <w:numPr>
          <w:ilvl w:val="0"/>
          <w:numId w:val="44"/>
        </w:numPr>
        <w:shd w:val="clear" w:color="auto" w:fill="auto"/>
        <w:tabs>
          <w:tab w:val="left" w:pos="385"/>
        </w:tabs>
        <w:spacing w:after="0" w:line="240" w:lineRule="auto"/>
        <w:ind w:left="320" w:right="60"/>
        <w:rPr>
          <w:rFonts w:ascii="Arial" w:hAnsi="Arial" w:cs="Arial"/>
          <w:sz w:val="20"/>
          <w:szCs w:val="20"/>
          <w:lang w:val="cs-CZ"/>
        </w:rPr>
      </w:pPr>
      <w:r w:rsidRPr="001D26E7">
        <w:rPr>
          <w:rFonts w:ascii="Arial" w:hAnsi="Arial" w:cs="Arial"/>
          <w:sz w:val="20"/>
          <w:szCs w:val="20"/>
          <w:lang w:val="cs-CZ"/>
        </w:rPr>
        <w:t>Služby, nebo jejich část, budou poskytovány na základně pokynů obsahujících popis požadovaných Služeb dodaných Klientem společnosti Deloitte („Objednávka prací"). Objednávka prací může být provedena písemně, faxem, emailem nebo ústně.</w:t>
      </w:r>
    </w:p>
    <w:p w14:paraId="61305AB2" w14:textId="77777777" w:rsidR="001D26E7" w:rsidRPr="001D26E7" w:rsidRDefault="001D26E7" w:rsidP="00452A2F">
      <w:pPr>
        <w:pStyle w:val="Zkladntext1"/>
        <w:numPr>
          <w:ilvl w:val="0"/>
          <w:numId w:val="44"/>
        </w:numPr>
        <w:shd w:val="clear" w:color="auto" w:fill="auto"/>
        <w:tabs>
          <w:tab w:val="left" w:pos="375"/>
        </w:tabs>
        <w:spacing w:after="0" w:line="240" w:lineRule="auto"/>
        <w:ind w:left="320" w:right="60"/>
        <w:rPr>
          <w:rFonts w:ascii="Arial" w:hAnsi="Arial" w:cs="Arial"/>
          <w:sz w:val="20"/>
          <w:szCs w:val="20"/>
          <w:lang w:val="cs-CZ"/>
        </w:rPr>
      </w:pPr>
      <w:r w:rsidRPr="001D26E7">
        <w:rPr>
          <w:rFonts w:ascii="Arial" w:hAnsi="Arial" w:cs="Arial"/>
          <w:sz w:val="20"/>
          <w:szCs w:val="20"/>
          <w:lang w:val="cs-CZ"/>
        </w:rPr>
        <w:t xml:space="preserve">Objednávka prací je přijata a potvrzena tou z následujících událostí, která nastane dříve: (i) společnost Deloitte </w:t>
      </w:r>
      <w:proofErr w:type="gramStart"/>
      <w:r w:rsidRPr="001D26E7">
        <w:rPr>
          <w:rFonts w:ascii="Arial" w:hAnsi="Arial" w:cs="Arial"/>
          <w:sz w:val="20"/>
          <w:szCs w:val="20"/>
          <w:lang w:val="cs-CZ"/>
        </w:rPr>
        <w:t>doručí</w:t>
      </w:r>
      <w:proofErr w:type="gramEnd"/>
      <w:r w:rsidRPr="001D26E7">
        <w:rPr>
          <w:rFonts w:ascii="Arial" w:hAnsi="Arial" w:cs="Arial"/>
          <w:sz w:val="20"/>
          <w:szCs w:val="20"/>
          <w:lang w:val="cs-CZ"/>
        </w:rPr>
        <w:t xml:space="preserve"> potvrzení Objednávky prací Klientovi nebo (</w:t>
      </w:r>
      <w:proofErr w:type="spellStart"/>
      <w:r w:rsidRPr="001D26E7">
        <w:rPr>
          <w:rFonts w:ascii="Arial" w:hAnsi="Arial" w:cs="Arial"/>
          <w:sz w:val="20"/>
          <w:szCs w:val="20"/>
          <w:lang w:val="cs-CZ"/>
        </w:rPr>
        <w:t>ii</w:t>
      </w:r>
      <w:proofErr w:type="spellEnd"/>
      <w:r w:rsidRPr="001D26E7">
        <w:rPr>
          <w:rFonts w:ascii="Arial" w:hAnsi="Arial" w:cs="Arial"/>
          <w:sz w:val="20"/>
          <w:szCs w:val="20"/>
          <w:lang w:val="cs-CZ"/>
        </w:rPr>
        <w:t>) společnost Deloitte poskytne Služby požadované v Objednávce prací. Společnost Deloitte může odmítnout přijetí Objednávky prací. Odmítnutí Objednávky prací může být provedeno písemně, faxem, e-mailem nebo ústně. Společnost Deloitte však tak nesmí učinit bezdůvodně a je povinna Klientovi sdělit důvod písemně, faxem, emailem nebo ústně.</w:t>
      </w:r>
    </w:p>
    <w:p w14:paraId="17144F6F" w14:textId="77777777" w:rsidR="001D26E7" w:rsidRPr="001D26E7" w:rsidRDefault="001D26E7" w:rsidP="00452A2F">
      <w:pPr>
        <w:pStyle w:val="Zkladntext1"/>
        <w:numPr>
          <w:ilvl w:val="0"/>
          <w:numId w:val="44"/>
        </w:numPr>
        <w:shd w:val="clear" w:color="auto" w:fill="auto"/>
        <w:tabs>
          <w:tab w:val="left" w:pos="390"/>
        </w:tabs>
        <w:spacing w:after="0" w:line="240" w:lineRule="auto"/>
        <w:ind w:left="320" w:right="60"/>
        <w:rPr>
          <w:rFonts w:ascii="Arial" w:hAnsi="Arial" w:cs="Arial"/>
          <w:sz w:val="20"/>
          <w:szCs w:val="20"/>
          <w:lang w:val="cs-CZ"/>
        </w:rPr>
      </w:pPr>
      <w:r w:rsidRPr="001D26E7">
        <w:rPr>
          <w:rFonts w:ascii="Arial" w:hAnsi="Arial" w:cs="Arial"/>
          <w:sz w:val="20"/>
          <w:szCs w:val="20"/>
          <w:lang w:val="cs-CZ"/>
        </w:rPr>
        <w:t>Klient může zrušit Objednávku prací pouze písemně, faxem nebo emailem. Klient společnosti Deloitte poskytne náhradu za realizované Služby a výdaje vzniklé do data účinnosti zrušení Objednávky prací.</w:t>
      </w:r>
    </w:p>
    <w:p w14:paraId="013816F7" w14:textId="77777777" w:rsidR="001D26E7" w:rsidRPr="001D26E7" w:rsidRDefault="001D26E7" w:rsidP="00452A2F">
      <w:pPr>
        <w:pStyle w:val="Nadpis41"/>
        <w:keepNext/>
        <w:keepLines/>
        <w:numPr>
          <w:ilvl w:val="0"/>
          <w:numId w:val="25"/>
        </w:numPr>
        <w:shd w:val="clear" w:color="auto" w:fill="auto"/>
        <w:tabs>
          <w:tab w:val="left" w:pos="447"/>
        </w:tabs>
        <w:spacing w:before="120" w:after="0" w:line="240" w:lineRule="auto"/>
        <w:ind w:left="320"/>
        <w:rPr>
          <w:rFonts w:ascii="Arial" w:hAnsi="Arial" w:cs="Arial"/>
          <w:sz w:val="20"/>
          <w:szCs w:val="20"/>
          <w:lang w:val="cs-CZ"/>
        </w:rPr>
      </w:pPr>
      <w:bookmarkStart w:id="45" w:name="bookmark46"/>
      <w:r w:rsidRPr="001D26E7">
        <w:rPr>
          <w:rFonts w:ascii="Arial" w:hAnsi="Arial" w:cs="Arial"/>
          <w:sz w:val="20"/>
          <w:szCs w:val="20"/>
          <w:lang w:val="cs-CZ"/>
        </w:rPr>
        <w:t>Střet zájmů</w:t>
      </w:r>
      <w:bookmarkEnd w:id="45"/>
    </w:p>
    <w:p w14:paraId="2541FC2B" w14:textId="791B1DC3" w:rsidR="001D26E7" w:rsidRPr="001D26E7" w:rsidRDefault="001D26E7" w:rsidP="001D26E7">
      <w:pPr>
        <w:pStyle w:val="Zkladntext1"/>
        <w:shd w:val="clear" w:color="auto" w:fill="auto"/>
        <w:spacing w:after="0" w:line="240" w:lineRule="auto"/>
        <w:ind w:left="320" w:right="60" w:firstLine="0"/>
        <w:rPr>
          <w:rFonts w:ascii="Arial" w:hAnsi="Arial" w:cs="Arial"/>
          <w:sz w:val="20"/>
          <w:szCs w:val="20"/>
          <w:lang w:val="cs-CZ"/>
        </w:rPr>
      </w:pPr>
      <w:r w:rsidRPr="001D26E7">
        <w:rPr>
          <w:rFonts w:ascii="Arial" w:hAnsi="Arial" w:cs="Arial"/>
          <w:sz w:val="20"/>
          <w:szCs w:val="20"/>
          <w:lang w:val="cs-CZ"/>
        </w:rPr>
        <w:t xml:space="preserve">Společnost Deloitte v přiměřené míře kontroluje možné střety zájmů před poskytnutím Služeb Klientovi. Jelikož však Deloitte poskytuje řadu různých odborných služeb mnoha klientům, nemůže určit všechny situace, kde mohlo dojít ke střetu se zájmy Klienta. Klient proto bude bez zbytečného odkladu informovat společnost Deloitte o jakémkoli možném střetu zájmů ovlivňujícím Služby poskytované </w:t>
      </w:r>
      <w:r w:rsidRPr="001D26E7">
        <w:rPr>
          <w:rFonts w:ascii="Arial" w:hAnsi="Arial" w:cs="Arial"/>
          <w:sz w:val="20"/>
          <w:szCs w:val="20"/>
          <w:lang w:val="cs-CZ"/>
        </w:rPr>
        <w:br/>
        <w:t>Klientovi. Pokud Deloitte nebo Klient odhalí možný střet zájmů a Deloitte předpokládá, že zájmy Klienta mohou být řádně chráněny implementací vhodných postupů, Deloitte tyto postupy s Klientem projedná a odsouhlasí.</w:t>
      </w:r>
    </w:p>
    <w:p w14:paraId="6F73D163" w14:textId="77777777" w:rsidR="001D26E7" w:rsidRPr="001D26E7" w:rsidRDefault="001D26E7" w:rsidP="00452A2F">
      <w:pPr>
        <w:pStyle w:val="Nadpis41"/>
        <w:keepNext/>
        <w:keepLines/>
        <w:numPr>
          <w:ilvl w:val="0"/>
          <w:numId w:val="25"/>
        </w:numPr>
        <w:shd w:val="clear" w:color="auto" w:fill="auto"/>
        <w:tabs>
          <w:tab w:val="left" w:pos="452"/>
        </w:tabs>
        <w:spacing w:before="120" w:after="0" w:line="240" w:lineRule="auto"/>
        <w:ind w:left="320"/>
        <w:rPr>
          <w:rFonts w:ascii="Arial" w:hAnsi="Arial" w:cs="Arial"/>
          <w:sz w:val="20"/>
          <w:szCs w:val="20"/>
          <w:lang w:val="cs-CZ"/>
        </w:rPr>
      </w:pPr>
      <w:bookmarkStart w:id="46" w:name="bookmark47"/>
      <w:r w:rsidRPr="001D26E7">
        <w:rPr>
          <w:rFonts w:ascii="Arial" w:hAnsi="Arial" w:cs="Arial"/>
          <w:sz w:val="20"/>
          <w:szCs w:val="20"/>
          <w:lang w:val="cs-CZ"/>
        </w:rPr>
        <w:t>Závěrečná ustanovení</w:t>
      </w:r>
      <w:bookmarkEnd w:id="46"/>
    </w:p>
    <w:p w14:paraId="4934C604" w14:textId="77777777" w:rsidR="001D26E7" w:rsidRPr="001D26E7" w:rsidRDefault="001D26E7" w:rsidP="001D26E7">
      <w:pPr>
        <w:pStyle w:val="Zkladntext1"/>
        <w:shd w:val="clear" w:color="auto" w:fill="auto"/>
        <w:spacing w:after="0" w:line="240" w:lineRule="auto"/>
        <w:ind w:left="320" w:right="60" w:firstLine="0"/>
        <w:rPr>
          <w:rFonts w:ascii="Arial" w:hAnsi="Arial" w:cs="Arial"/>
          <w:sz w:val="20"/>
          <w:szCs w:val="20"/>
          <w:lang w:val="cs-CZ"/>
        </w:rPr>
      </w:pPr>
      <w:r w:rsidRPr="001D26E7">
        <w:rPr>
          <w:rFonts w:ascii="Arial" w:hAnsi="Arial" w:cs="Arial"/>
          <w:sz w:val="20"/>
          <w:szCs w:val="20"/>
          <w:lang w:val="cs-CZ"/>
        </w:rPr>
        <w:t>Tyto Obchodní podmínky jsou platné a účinné k 1. dubnu 2019. Pro odstranění pochybností jsou tyto Obchodní podmínky účinné a závazné pro Klienta od data účinnosti Smluvního dopisu. Tato verze nahrazuje předcházející verze bez ohledu na jiné podmínky obsažené v jakýchkoli nabídkách nebo podobných dokumentech. Deloitte si vyhrazuje právo tyto Obchodní podmínky podle potřeby aktualizovat a/nebo je doplňovat o dodatečné podmínky specifické pro jednotlivé poradenské Služby. Jakákoliv Objednávka prací schválená nebo podepsaná Klientem pro společnost Deloitte následující po předchozím a včasném dodání aktualizovaných Obchodních podmínek je považováno za potvrzení a odsouhlasení změn Obchodních podmínek Klientem.</w:t>
      </w:r>
    </w:p>
    <w:p w14:paraId="6559BB29" w14:textId="77777777" w:rsidR="001D26E7" w:rsidRPr="001D26E7" w:rsidRDefault="001D26E7" w:rsidP="004A6EF7">
      <w:pPr>
        <w:rPr>
          <w:rFonts w:ascii="Arial" w:hAnsi="Arial" w:cs="Arial"/>
          <w:szCs w:val="20"/>
          <w:highlight w:val="green"/>
          <w:lang w:val="cs-CZ"/>
        </w:rPr>
      </w:pPr>
    </w:p>
    <w:sectPr w:rsidR="001D26E7" w:rsidRPr="001D26E7" w:rsidSect="004A6EF7">
      <w:footerReference w:type="default" r:id="rId20"/>
      <w:headerReference w:type="first" r:id="rId21"/>
      <w:footerReference w:type="first" r:id="rId22"/>
      <w:pgSz w:w="11906" w:h="16838" w:code="9"/>
      <w:pgMar w:top="1135" w:right="1133" w:bottom="993" w:left="1134"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1415" w14:textId="77777777" w:rsidR="000B5C38" w:rsidRDefault="000B5C38" w:rsidP="00C702C7">
      <w:pPr>
        <w:spacing w:after="0" w:line="240" w:lineRule="auto"/>
      </w:pPr>
      <w:r>
        <w:separator/>
      </w:r>
    </w:p>
  </w:endnote>
  <w:endnote w:type="continuationSeparator" w:id="0">
    <w:p w14:paraId="3E336A9F" w14:textId="77777777" w:rsidR="000B5C38" w:rsidRDefault="000B5C38"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B09E" w14:textId="77777777" w:rsidR="00333FCF" w:rsidRDefault="00333F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69338"/>
      <w:docPartObj>
        <w:docPartGallery w:val="Page Numbers (Bottom of Page)"/>
        <w:docPartUnique/>
      </w:docPartObj>
    </w:sdtPr>
    <w:sdtEndPr>
      <w:rPr>
        <w:noProof/>
      </w:rPr>
    </w:sdtEndPr>
    <w:sdtContent>
      <w:p w14:paraId="630E4583" w14:textId="6BE6E260" w:rsidR="000242E2" w:rsidRDefault="000242E2">
        <w:pPr>
          <w:pStyle w:val="Zpat"/>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687517"/>
      <w:docPartObj>
        <w:docPartGallery w:val="Page Numbers (Bottom of Page)"/>
        <w:docPartUnique/>
      </w:docPartObj>
    </w:sdtPr>
    <w:sdtEndPr>
      <w:rPr>
        <w:noProof/>
      </w:rPr>
    </w:sdtEndPr>
    <w:sdtContent>
      <w:p w14:paraId="4D1DA843" w14:textId="4F511705" w:rsidR="001E1473" w:rsidRDefault="001E1473">
        <w:pPr>
          <w:pStyle w:val="Zpat"/>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6884" w14:textId="77777777" w:rsidR="00EA19CE" w:rsidRDefault="00EA19CE">
    <w:pPr>
      <w:pStyle w:val="Zpat"/>
      <w:jc w:val="right"/>
    </w:pPr>
  </w:p>
  <w:p w14:paraId="47E28717" w14:textId="77777777" w:rsidR="00EA19CE" w:rsidRPr="00904097" w:rsidRDefault="00EA19CE" w:rsidP="00904097">
    <w:pPr>
      <w:pStyle w:val="Zpat"/>
      <w:spacing w:line="240" w:lineRule="auto"/>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4BB5" w14:textId="77777777" w:rsidR="006C3015" w:rsidRPr="00606E30" w:rsidRDefault="006C3015" w:rsidP="00606E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32E7" w14:textId="77777777" w:rsidR="000B5C38" w:rsidRDefault="000B5C38" w:rsidP="00C702C7">
      <w:pPr>
        <w:spacing w:after="0" w:line="240" w:lineRule="auto"/>
      </w:pPr>
      <w:r>
        <w:separator/>
      </w:r>
    </w:p>
  </w:footnote>
  <w:footnote w:type="continuationSeparator" w:id="0">
    <w:p w14:paraId="7DDF600E" w14:textId="77777777" w:rsidR="000B5C38" w:rsidRDefault="000B5C38"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F12D" w14:textId="77777777" w:rsidR="00333FCF" w:rsidRDefault="00333F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35DE" w14:textId="77777777" w:rsidR="00333FCF" w:rsidRDefault="00333F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BD6A" w14:textId="77777777" w:rsidR="00333FCF" w:rsidRDefault="00333FCF">
    <w:pPr>
      <w:pStyle w:val="Zhlav"/>
    </w:pPr>
    <w:r w:rsidRPr="005158A8">
      <w:rPr>
        <w:rFonts w:cs="Arial"/>
        <w:noProof/>
        <w:color w:val="808080"/>
        <w:sz w:val="20"/>
      </w:rPr>
      <w:drawing>
        <wp:inline distT="0" distB="0" distL="0" distR="0" wp14:anchorId="47AD9B7B" wp14:editId="6A329E0A">
          <wp:extent cx="1123950" cy="1123950"/>
          <wp:effectExtent l="0" t="0" r="0" b="0"/>
          <wp:docPr id="1" name="Obrázek 6" descr="cid:image001.png@01D7DAC2.4B27A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7DAC2.4B27A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3783" w14:textId="77777777" w:rsidR="006C3015" w:rsidRPr="00606E30" w:rsidRDefault="006C3015" w:rsidP="00606E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3811AC"/>
    <w:lvl w:ilvl="0">
      <w:start w:val="1"/>
      <w:numFmt w:val="lowerLetter"/>
      <w:pStyle w:val="slovanseznam2"/>
      <w:lvlText w:val="(%1)"/>
      <w:lvlJc w:val="left"/>
      <w:pPr>
        <w:ind w:left="1069" w:hanging="360"/>
      </w:pPr>
      <w:rPr>
        <w:rFonts w:hint="default"/>
      </w:rPr>
    </w:lvl>
  </w:abstractNum>
  <w:abstractNum w:abstractNumId="1" w15:restartNumberingAfterBreak="0">
    <w:nsid w:val="FFFFFF83"/>
    <w:multiLevelType w:val="singleLevel"/>
    <w:tmpl w:val="59B6065E"/>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A1A4A8E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807459BE"/>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75B97"/>
    <w:multiLevelType w:val="multilevel"/>
    <w:tmpl w:val="1E167524"/>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DB31910"/>
    <w:multiLevelType w:val="multilevel"/>
    <w:tmpl w:val="6F7C81DA"/>
    <w:lvl w:ilvl="0">
      <w:start w:val="1"/>
      <w:numFmt w:val="decimal"/>
      <w:pStyle w:val="Sectiontitle"/>
      <w:lvlText w:val="%1"/>
      <w:lvlJc w:val="left"/>
      <w:pPr>
        <w:ind w:left="432" w:hanging="432"/>
      </w:pPr>
      <w:rPr>
        <w:rFonts w:hint="default"/>
      </w:rPr>
    </w:lvl>
    <w:lvl w:ilvl="1">
      <w:start w:val="1"/>
      <w:numFmt w:val="decimal"/>
      <w:pStyle w:val="Nadpis1"/>
      <w:lvlText w:val="%1.%2"/>
      <w:lvlJc w:val="left"/>
      <w:pPr>
        <w:ind w:left="576" w:hanging="576"/>
      </w:pPr>
      <w:rPr>
        <w:rFonts w:hint="default"/>
      </w:rPr>
    </w:lvl>
    <w:lvl w:ilvl="2">
      <w:start w:val="1"/>
      <w:numFmt w:val="decimal"/>
      <w:pStyle w:val="Nadpis2"/>
      <w:lvlText w:val="%1.%2.%3"/>
      <w:lvlJc w:val="left"/>
      <w:pPr>
        <w:ind w:left="720" w:hanging="720"/>
      </w:pPr>
      <w:rPr>
        <w:rFonts w:hint="default"/>
      </w:rPr>
    </w:lvl>
    <w:lvl w:ilvl="3">
      <w:start w:val="1"/>
      <w:numFmt w:val="decimal"/>
      <w:pStyle w:val="Nadpis3"/>
      <w:lvlText w:val="%1.%2.%3.%4"/>
      <w:lvlJc w:val="left"/>
      <w:pPr>
        <w:ind w:left="864" w:hanging="864"/>
      </w:pPr>
      <w:rPr>
        <w:rFonts w:hint="default"/>
      </w:rPr>
    </w:lvl>
    <w:lvl w:ilvl="4">
      <w:start w:val="1"/>
      <w:numFmt w:val="decimal"/>
      <w:pStyle w:val="Nadpis4"/>
      <w:lvlText w:val="%1.%2.%3.%4.%5"/>
      <w:lvlJc w:val="left"/>
      <w:pPr>
        <w:ind w:left="1008" w:hanging="1008"/>
      </w:pPr>
      <w:rPr>
        <w:rFonts w:hint="default"/>
      </w:rPr>
    </w:lvl>
    <w:lvl w:ilvl="5">
      <w:start w:val="1"/>
      <w:numFmt w:val="decimal"/>
      <w:pStyle w:val="Nadpis5"/>
      <w:lvlText w:val="%1.%2.%3.%4.%5.%6"/>
      <w:lvlJc w:val="left"/>
      <w:pPr>
        <w:ind w:left="1152" w:hanging="1152"/>
      </w:pPr>
      <w:rPr>
        <w:rFonts w:hint="default"/>
      </w:rPr>
    </w:lvl>
    <w:lvl w:ilvl="6">
      <w:start w:val="1"/>
      <w:numFmt w:val="decimal"/>
      <w:pStyle w:val="Nadpis6"/>
      <w:lvlText w:val="%1.%2.%3.%4.%5.%6.%7"/>
      <w:lvlJc w:val="left"/>
      <w:pPr>
        <w:ind w:left="1296" w:hanging="1296"/>
      </w:pPr>
      <w:rPr>
        <w:rFonts w:hint="default"/>
      </w:rPr>
    </w:lvl>
    <w:lvl w:ilvl="7">
      <w:start w:val="1"/>
      <w:numFmt w:val="decimal"/>
      <w:pStyle w:val="Nadpis7"/>
      <w:lvlText w:val="%1.%2.%3.%4.%5.%6.%7.%8"/>
      <w:lvlJc w:val="left"/>
      <w:pPr>
        <w:ind w:left="1440" w:hanging="1440"/>
      </w:pPr>
      <w:rPr>
        <w:rFonts w:hint="default"/>
      </w:rPr>
    </w:lvl>
    <w:lvl w:ilvl="8">
      <w:start w:val="1"/>
      <w:numFmt w:val="decimal"/>
      <w:pStyle w:val="Nadpis8"/>
      <w:lvlText w:val="%1.%2.%3.%4.%5.%6.%7.%8.%9"/>
      <w:lvlJc w:val="left"/>
      <w:pPr>
        <w:ind w:left="1584" w:hanging="1584"/>
      </w:pPr>
      <w:rPr>
        <w:rFonts w:hint="default"/>
      </w:rPr>
    </w:lvl>
  </w:abstractNum>
  <w:abstractNum w:abstractNumId="8" w15:restartNumberingAfterBreak="0">
    <w:nsid w:val="1DD94725"/>
    <w:multiLevelType w:val="multilevel"/>
    <w:tmpl w:val="B88A0A0A"/>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C53D4"/>
    <w:multiLevelType w:val="multilevel"/>
    <w:tmpl w:val="F01283F2"/>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9F7D8E"/>
    <w:multiLevelType w:val="multilevel"/>
    <w:tmpl w:val="3E581C6A"/>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611E9"/>
    <w:multiLevelType w:val="multilevel"/>
    <w:tmpl w:val="9D6CB496"/>
    <w:lvl w:ilvl="0">
      <w:start w:val="1"/>
      <w:numFmt w:val="lowerRoman"/>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20ACF"/>
    <w:multiLevelType w:val="multilevel"/>
    <w:tmpl w:val="66287F02"/>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F75D5"/>
    <w:multiLevelType w:val="multilevel"/>
    <w:tmpl w:val="614884DE"/>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B173C7"/>
    <w:multiLevelType w:val="multilevel"/>
    <w:tmpl w:val="9EACB5B6"/>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2DE60833"/>
    <w:multiLevelType w:val="multilevel"/>
    <w:tmpl w:val="BF408704"/>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194306"/>
    <w:multiLevelType w:val="multilevel"/>
    <w:tmpl w:val="68E2FDEA"/>
    <w:lvl w:ilvl="0">
      <w:start w:val="1"/>
      <w:numFmt w:val="lowerLetter"/>
      <w:lvlText w:val="%1)"/>
      <w:lvlJc w:val="left"/>
      <w:rPr>
        <w:rFonts w:ascii="Arial" w:eastAsia="Tahoma" w:hAnsi="Arial" w:cs="Arial" w:hint="default"/>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E2DDD"/>
    <w:multiLevelType w:val="hybridMultilevel"/>
    <w:tmpl w:val="D19C0DF4"/>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56CA7"/>
    <w:multiLevelType w:val="multilevel"/>
    <w:tmpl w:val="625A7630"/>
    <w:lvl w:ilvl="0">
      <w:start w:val="1"/>
      <w:numFmt w:val="bullet"/>
      <w:lvlText w:val="V"/>
      <w:lvlJc w:val="left"/>
      <w:rPr>
        <w:rFonts w:ascii="Arial" w:eastAsia="Times New Roman" w:hAnsi="Arial" w:cs="Arial" w:hint="default"/>
        <w:b w:val="0"/>
        <w:bCs/>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8D670E"/>
    <w:multiLevelType w:val="hybridMultilevel"/>
    <w:tmpl w:val="C300485E"/>
    <w:lvl w:ilvl="0" w:tplc="8FC890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816702"/>
    <w:multiLevelType w:val="multilevel"/>
    <w:tmpl w:val="838E7864"/>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3D75B6"/>
    <w:multiLevelType w:val="multilevel"/>
    <w:tmpl w:val="0A220B6C"/>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C011D5"/>
    <w:multiLevelType w:val="multilevel"/>
    <w:tmpl w:val="83BE736E"/>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DC694D"/>
    <w:multiLevelType w:val="multilevel"/>
    <w:tmpl w:val="223EF8C8"/>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05EAC"/>
    <w:multiLevelType w:val="multilevel"/>
    <w:tmpl w:val="471429F2"/>
    <w:styleLink w:val="Style1"/>
    <w:lvl w:ilvl="0">
      <w:start w:val="1"/>
      <w:numFmt w:val="decimal"/>
      <w:lvlText w:val="%1"/>
      <w:lvlJc w:val="left"/>
      <w:pPr>
        <w:ind w:left="1440" w:hanging="360"/>
      </w:pPr>
      <w:rPr>
        <w:rFonts w:ascii="Arial" w:hAnsi="Arial" w:hint="default"/>
        <w:b/>
        <w:sz w:val="24"/>
      </w:rPr>
    </w:lvl>
    <w:lvl w:ilvl="1">
      <w:start w:val="1"/>
      <w:numFmt w:val="decimal"/>
      <w:lvlText w:val="%1.%2"/>
      <w:lvlJc w:val="right"/>
      <w:pPr>
        <w:ind w:left="2160" w:hanging="360"/>
      </w:pPr>
      <w:rPr>
        <w:rFonts w:hint="default"/>
      </w:rPr>
    </w:lvl>
    <w:lvl w:ilvl="2">
      <w:start w:val="1"/>
      <w:numFmt w:val="decimal"/>
      <w:lvlText w:val="%1.%2.%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5BD36D07"/>
    <w:multiLevelType w:val="multilevel"/>
    <w:tmpl w:val="96082ABA"/>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7F75DF"/>
    <w:multiLevelType w:val="multilevel"/>
    <w:tmpl w:val="5D40B45A"/>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F1C06"/>
    <w:multiLevelType w:val="hybridMultilevel"/>
    <w:tmpl w:val="DB8883EE"/>
    <w:lvl w:ilvl="0" w:tplc="E13A19DE">
      <w:start w:val="1"/>
      <w:numFmt w:val="lowerLetter"/>
      <w:lvlText w:val="(%1)"/>
      <w:lvlJc w:val="left"/>
      <w:pPr>
        <w:ind w:left="12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679E55AB"/>
    <w:multiLevelType w:val="multilevel"/>
    <w:tmpl w:val="82CC3D74"/>
    <w:lvl w:ilvl="0">
      <w:start w:val="7"/>
      <w:numFmt w:val="lowerRoman"/>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5A3ACA"/>
    <w:multiLevelType w:val="multilevel"/>
    <w:tmpl w:val="7460E680"/>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A757A"/>
    <w:multiLevelType w:val="multilevel"/>
    <w:tmpl w:val="5E321E0E"/>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4B5D6A"/>
    <w:multiLevelType w:val="multilevel"/>
    <w:tmpl w:val="17E06D78"/>
    <w:lvl w:ilvl="0">
      <w:start w:val="1"/>
      <w:numFmt w:val="decimal"/>
      <w:lvlText w:val="%1."/>
      <w:lvlJc w:val="left"/>
      <w:pPr>
        <w:tabs>
          <w:tab w:val="num" w:pos="709"/>
        </w:tabs>
        <w:ind w:left="709" w:hanging="567"/>
      </w:pPr>
      <w:rPr>
        <w:rFonts w:ascii="Arial" w:hAnsi="Arial" w:cs="Arial" w:hint="default"/>
        <w:b/>
        <w:i w:val="0"/>
        <w:sz w:val="22"/>
      </w:rPr>
    </w:lvl>
    <w:lvl w:ilvl="1">
      <w:start w:val="1"/>
      <w:numFmt w:val="decimal"/>
      <w:lvlText w:val="%1.%2"/>
      <w:lvlJc w:val="left"/>
      <w:pPr>
        <w:tabs>
          <w:tab w:val="num" w:pos="851"/>
        </w:tabs>
        <w:ind w:left="851" w:hanging="567"/>
      </w:pPr>
      <w:rPr>
        <w:rFonts w:ascii="Arial" w:hAnsi="Arial" w:cs="Arial" w:hint="default"/>
        <w:b w:val="0"/>
        <w:bCs/>
        <w:i w:val="0"/>
        <w:color w:val="auto"/>
        <w:sz w:val="20"/>
        <w:szCs w:val="22"/>
      </w:rPr>
    </w:lvl>
    <w:lvl w:ilvl="2">
      <w:start w:val="1"/>
      <w:numFmt w:val="lowerLetter"/>
      <w:lvlText w:val="(%3)"/>
      <w:lvlJc w:val="left"/>
      <w:pPr>
        <w:tabs>
          <w:tab w:val="num" w:pos="992"/>
        </w:tabs>
        <w:ind w:left="992" w:hanging="425"/>
      </w:pPr>
      <w:rPr>
        <w:rFonts w:ascii="Arial" w:hAnsi="Arial" w:cs="Arial" w:hint="default"/>
        <w:b w:val="0"/>
        <w:bCs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31E0E1E"/>
    <w:multiLevelType w:val="hybridMultilevel"/>
    <w:tmpl w:val="8DA8C8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6" w15:restartNumberingAfterBreak="0">
    <w:nsid w:val="7A5C7B04"/>
    <w:multiLevelType w:val="multilevel"/>
    <w:tmpl w:val="41E8B270"/>
    <w:lvl w:ilvl="0">
      <w:start w:val="1"/>
      <w:numFmt w:val="lowerRoman"/>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28068C"/>
    <w:multiLevelType w:val="multilevel"/>
    <w:tmpl w:val="F7AE961C"/>
    <w:lvl w:ilvl="0">
      <w:start w:val="1"/>
      <w:numFmt w:val="decimal"/>
      <w:pStyle w:val="Smlouvaheading1"/>
      <w:lvlText w:val="%1."/>
      <w:lvlJc w:val="left"/>
      <w:pPr>
        <w:ind w:left="360" w:hanging="360"/>
      </w:pPr>
      <w:rPr>
        <w:rFonts w:hint="default"/>
      </w:rPr>
    </w:lvl>
    <w:lvl w:ilvl="1">
      <w:start w:val="1"/>
      <w:numFmt w:val="decimal"/>
      <w:pStyle w:val="Smlouvaheading2"/>
      <w:lvlText w:val="%1.%2"/>
      <w:lvlJc w:val="left"/>
      <w:pPr>
        <w:tabs>
          <w:tab w:val="num" w:pos="426"/>
        </w:tabs>
        <w:ind w:left="426" w:hanging="426"/>
      </w:pPr>
      <w:rPr>
        <w:rFonts w:ascii="Arial" w:hAnsi="Arial" w:cs="Arial" w:hint="default"/>
        <w:b w:val="0"/>
        <w:bCs w:val="0"/>
        <w:sz w:val="20"/>
        <w:szCs w:val="20"/>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831364">
    <w:abstractNumId w:val="37"/>
  </w:num>
  <w:num w:numId="2" w16cid:durableId="2080981701">
    <w:abstractNumId w:val="7"/>
  </w:num>
  <w:num w:numId="3" w16cid:durableId="2059011783">
    <w:abstractNumId w:val="3"/>
  </w:num>
  <w:num w:numId="4" w16cid:durableId="2086411387">
    <w:abstractNumId w:val="1"/>
  </w:num>
  <w:num w:numId="5" w16cid:durableId="5063531">
    <w:abstractNumId w:val="2"/>
  </w:num>
  <w:num w:numId="6" w16cid:durableId="987393617">
    <w:abstractNumId w:val="0"/>
  </w:num>
  <w:num w:numId="7" w16cid:durableId="1628510099">
    <w:abstractNumId w:val="18"/>
  </w:num>
  <w:num w:numId="8" w16cid:durableId="1612317500">
    <w:abstractNumId w:val="4"/>
  </w:num>
  <w:num w:numId="9" w16cid:durableId="1433669971">
    <w:abstractNumId w:val="25"/>
  </w:num>
  <w:num w:numId="10" w16cid:durableId="532768908">
    <w:abstractNumId w:val="35"/>
  </w:num>
  <w:num w:numId="11" w16cid:durableId="1419214700">
    <w:abstractNumId w:val="6"/>
  </w:num>
  <w:num w:numId="12" w16cid:durableId="1448231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952444">
    <w:abstractNumId w:val="31"/>
  </w:num>
  <w:num w:numId="14" w16cid:durableId="1728724744">
    <w:abstractNumId w:val="34"/>
  </w:num>
  <w:num w:numId="15" w16cid:durableId="1304233052">
    <w:abstractNumId w:val="28"/>
  </w:num>
  <w:num w:numId="16" w16cid:durableId="1579099106">
    <w:abstractNumId w:val="20"/>
  </w:num>
  <w:num w:numId="17" w16cid:durableId="1598250554">
    <w:abstractNumId w:val="0"/>
    <w:lvlOverride w:ilvl="0">
      <w:startOverride w:val="1"/>
    </w:lvlOverride>
  </w:num>
  <w:num w:numId="18" w16cid:durableId="450170037">
    <w:abstractNumId w:val="0"/>
    <w:lvlOverride w:ilvl="0">
      <w:startOverride w:val="1"/>
    </w:lvlOverride>
  </w:num>
  <w:num w:numId="19" w16cid:durableId="1420712338">
    <w:abstractNumId w:val="0"/>
    <w:lvlOverride w:ilvl="0">
      <w:startOverride w:val="1"/>
    </w:lvlOverride>
  </w:num>
  <w:num w:numId="20" w16cid:durableId="174076355">
    <w:abstractNumId w:val="0"/>
    <w:lvlOverride w:ilvl="0">
      <w:startOverride w:val="1"/>
    </w:lvlOverride>
  </w:num>
  <w:num w:numId="21" w16cid:durableId="902132576">
    <w:abstractNumId w:val="0"/>
    <w:lvlOverride w:ilvl="0">
      <w:startOverride w:val="1"/>
    </w:lvlOverride>
  </w:num>
  <w:num w:numId="22" w16cid:durableId="1571379408">
    <w:abstractNumId w:val="33"/>
  </w:num>
  <w:num w:numId="23" w16cid:durableId="2022194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9622609">
    <w:abstractNumId w:val="19"/>
  </w:num>
  <w:num w:numId="25" w16cid:durableId="861673111">
    <w:abstractNumId w:val="30"/>
  </w:num>
  <w:num w:numId="26" w16cid:durableId="1097867732">
    <w:abstractNumId w:val="32"/>
  </w:num>
  <w:num w:numId="27" w16cid:durableId="1982924931">
    <w:abstractNumId w:val="17"/>
  </w:num>
  <w:num w:numId="28" w16cid:durableId="940837761">
    <w:abstractNumId w:val="36"/>
  </w:num>
  <w:num w:numId="29" w16cid:durableId="2135519994">
    <w:abstractNumId w:val="11"/>
  </w:num>
  <w:num w:numId="30" w16cid:durableId="663554435">
    <w:abstractNumId w:val="16"/>
  </w:num>
  <w:num w:numId="31" w16cid:durableId="666596419">
    <w:abstractNumId w:val="8"/>
  </w:num>
  <w:num w:numId="32" w16cid:durableId="207029502">
    <w:abstractNumId w:val="13"/>
  </w:num>
  <w:num w:numId="33" w16cid:durableId="820927119">
    <w:abstractNumId w:val="29"/>
  </w:num>
  <w:num w:numId="34" w16cid:durableId="1961644837">
    <w:abstractNumId w:val="5"/>
  </w:num>
  <w:num w:numId="35" w16cid:durableId="107358514">
    <w:abstractNumId w:val="10"/>
  </w:num>
  <w:num w:numId="36" w16cid:durableId="790051459">
    <w:abstractNumId w:val="21"/>
  </w:num>
  <w:num w:numId="37" w16cid:durableId="1663582226">
    <w:abstractNumId w:val="27"/>
  </w:num>
  <w:num w:numId="38" w16cid:durableId="902986445">
    <w:abstractNumId w:val="24"/>
  </w:num>
  <w:num w:numId="39" w16cid:durableId="1341665006">
    <w:abstractNumId w:val="12"/>
  </w:num>
  <w:num w:numId="40" w16cid:durableId="235668704">
    <w:abstractNumId w:val="26"/>
  </w:num>
  <w:num w:numId="41" w16cid:durableId="900671982">
    <w:abstractNumId w:val="23"/>
  </w:num>
  <w:num w:numId="42" w16cid:durableId="1168709903">
    <w:abstractNumId w:val="14"/>
  </w:num>
  <w:num w:numId="43" w16cid:durableId="2139640050">
    <w:abstractNumId w:val="9"/>
  </w:num>
  <w:num w:numId="44" w16cid:durableId="535696148">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BF"/>
    <w:rsid w:val="000005FE"/>
    <w:rsid w:val="000131A3"/>
    <w:rsid w:val="00014B89"/>
    <w:rsid w:val="000173B3"/>
    <w:rsid w:val="00020D44"/>
    <w:rsid w:val="00021A39"/>
    <w:rsid w:val="000242E2"/>
    <w:rsid w:val="00025E7D"/>
    <w:rsid w:val="00027362"/>
    <w:rsid w:val="00035DBA"/>
    <w:rsid w:val="00036C30"/>
    <w:rsid w:val="00037B58"/>
    <w:rsid w:val="00037C17"/>
    <w:rsid w:val="00041DB4"/>
    <w:rsid w:val="000429AC"/>
    <w:rsid w:val="00042B6A"/>
    <w:rsid w:val="00042B99"/>
    <w:rsid w:val="000516C4"/>
    <w:rsid w:val="000517C0"/>
    <w:rsid w:val="00053BA6"/>
    <w:rsid w:val="000611DE"/>
    <w:rsid w:val="00061444"/>
    <w:rsid w:val="000637A6"/>
    <w:rsid w:val="000651E7"/>
    <w:rsid w:val="00066BBA"/>
    <w:rsid w:val="00067D9D"/>
    <w:rsid w:val="00071509"/>
    <w:rsid w:val="00074E82"/>
    <w:rsid w:val="000814BF"/>
    <w:rsid w:val="00083DD5"/>
    <w:rsid w:val="00092341"/>
    <w:rsid w:val="00094DA3"/>
    <w:rsid w:val="000A39A1"/>
    <w:rsid w:val="000A7145"/>
    <w:rsid w:val="000A7F05"/>
    <w:rsid w:val="000B47CE"/>
    <w:rsid w:val="000B5C38"/>
    <w:rsid w:val="000B61C4"/>
    <w:rsid w:val="000B6C05"/>
    <w:rsid w:val="000C20BD"/>
    <w:rsid w:val="000C2520"/>
    <w:rsid w:val="000C2B24"/>
    <w:rsid w:val="000C357E"/>
    <w:rsid w:val="000C5EA5"/>
    <w:rsid w:val="000D2DE0"/>
    <w:rsid w:val="000D51B6"/>
    <w:rsid w:val="000E2C94"/>
    <w:rsid w:val="000E4AA4"/>
    <w:rsid w:val="000F5C22"/>
    <w:rsid w:val="0010113D"/>
    <w:rsid w:val="0010418F"/>
    <w:rsid w:val="0010462B"/>
    <w:rsid w:val="00107552"/>
    <w:rsid w:val="00111011"/>
    <w:rsid w:val="00115138"/>
    <w:rsid w:val="00121BDC"/>
    <w:rsid w:val="00123AD3"/>
    <w:rsid w:val="001265CF"/>
    <w:rsid w:val="00127308"/>
    <w:rsid w:val="00127840"/>
    <w:rsid w:val="00130191"/>
    <w:rsid w:val="00135844"/>
    <w:rsid w:val="00136294"/>
    <w:rsid w:val="00144B36"/>
    <w:rsid w:val="001457BC"/>
    <w:rsid w:val="001552D7"/>
    <w:rsid w:val="001575BC"/>
    <w:rsid w:val="00157BD7"/>
    <w:rsid w:val="00163881"/>
    <w:rsid w:val="0016419F"/>
    <w:rsid w:val="001659E4"/>
    <w:rsid w:val="001708B9"/>
    <w:rsid w:val="0017280D"/>
    <w:rsid w:val="00175025"/>
    <w:rsid w:val="001757CE"/>
    <w:rsid w:val="00180BDA"/>
    <w:rsid w:val="0018108F"/>
    <w:rsid w:val="00185240"/>
    <w:rsid w:val="00186FC8"/>
    <w:rsid w:val="00194061"/>
    <w:rsid w:val="001975EF"/>
    <w:rsid w:val="0019765A"/>
    <w:rsid w:val="001A45CF"/>
    <w:rsid w:val="001A50BB"/>
    <w:rsid w:val="001B0F94"/>
    <w:rsid w:val="001B5C19"/>
    <w:rsid w:val="001D03A7"/>
    <w:rsid w:val="001D26E7"/>
    <w:rsid w:val="001D5628"/>
    <w:rsid w:val="001D754D"/>
    <w:rsid w:val="001E016B"/>
    <w:rsid w:val="001E1473"/>
    <w:rsid w:val="001E5967"/>
    <w:rsid w:val="001E7D3E"/>
    <w:rsid w:val="001F38BE"/>
    <w:rsid w:val="001F61B8"/>
    <w:rsid w:val="001F6839"/>
    <w:rsid w:val="00204CBA"/>
    <w:rsid w:val="00211AB1"/>
    <w:rsid w:val="00212852"/>
    <w:rsid w:val="00216BB7"/>
    <w:rsid w:val="00216CF6"/>
    <w:rsid w:val="00220CCF"/>
    <w:rsid w:val="00221268"/>
    <w:rsid w:val="00227CB1"/>
    <w:rsid w:val="00227F1F"/>
    <w:rsid w:val="00231B44"/>
    <w:rsid w:val="002340B6"/>
    <w:rsid w:val="00234BA2"/>
    <w:rsid w:val="00235582"/>
    <w:rsid w:val="002370AB"/>
    <w:rsid w:val="00237872"/>
    <w:rsid w:val="00242FC3"/>
    <w:rsid w:val="00244010"/>
    <w:rsid w:val="00253D2A"/>
    <w:rsid w:val="00255D53"/>
    <w:rsid w:val="00260E3B"/>
    <w:rsid w:val="0026637D"/>
    <w:rsid w:val="00273DB8"/>
    <w:rsid w:val="0028029D"/>
    <w:rsid w:val="002930B2"/>
    <w:rsid w:val="0029439A"/>
    <w:rsid w:val="00294BBA"/>
    <w:rsid w:val="00295B52"/>
    <w:rsid w:val="00297214"/>
    <w:rsid w:val="002A325F"/>
    <w:rsid w:val="002B2376"/>
    <w:rsid w:val="002B4054"/>
    <w:rsid w:val="002B4D02"/>
    <w:rsid w:val="002B6D2E"/>
    <w:rsid w:val="002C0545"/>
    <w:rsid w:val="002C581B"/>
    <w:rsid w:val="002C5FEA"/>
    <w:rsid w:val="002C690A"/>
    <w:rsid w:val="002C6F50"/>
    <w:rsid w:val="002D3F7F"/>
    <w:rsid w:val="002D41F7"/>
    <w:rsid w:val="002D4A06"/>
    <w:rsid w:val="002D5D7D"/>
    <w:rsid w:val="002D754A"/>
    <w:rsid w:val="002E1C00"/>
    <w:rsid w:val="002E57DE"/>
    <w:rsid w:val="002E7099"/>
    <w:rsid w:val="002E7AA8"/>
    <w:rsid w:val="002F2771"/>
    <w:rsid w:val="003073C8"/>
    <w:rsid w:val="003121C1"/>
    <w:rsid w:val="003202B8"/>
    <w:rsid w:val="0032373B"/>
    <w:rsid w:val="00324F0C"/>
    <w:rsid w:val="00325ED8"/>
    <w:rsid w:val="003262D4"/>
    <w:rsid w:val="00331D1F"/>
    <w:rsid w:val="00333FCF"/>
    <w:rsid w:val="00337680"/>
    <w:rsid w:val="003423CB"/>
    <w:rsid w:val="003445D0"/>
    <w:rsid w:val="00357E4F"/>
    <w:rsid w:val="00375EB8"/>
    <w:rsid w:val="00376C93"/>
    <w:rsid w:val="00377AE4"/>
    <w:rsid w:val="003863C7"/>
    <w:rsid w:val="0039181B"/>
    <w:rsid w:val="003923FD"/>
    <w:rsid w:val="003931A0"/>
    <w:rsid w:val="003A1AFF"/>
    <w:rsid w:val="003A494E"/>
    <w:rsid w:val="003B1436"/>
    <w:rsid w:val="003B3379"/>
    <w:rsid w:val="003B3C47"/>
    <w:rsid w:val="003B3F96"/>
    <w:rsid w:val="003B7C98"/>
    <w:rsid w:val="003C12AF"/>
    <w:rsid w:val="003C304D"/>
    <w:rsid w:val="003C4BE4"/>
    <w:rsid w:val="003C4DE4"/>
    <w:rsid w:val="003D1A80"/>
    <w:rsid w:val="003D3DD3"/>
    <w:rsid w:val="003D48BF"/>
    <w:rsid w:val="003E138D"/>
    <w:rsid w:val="003E1820"/>
    <w:rsid w:val="003E49BA"/>
    <w:rsid w:val="003F2224"/>
    <w:rsid w:val="003F719C"/>
    <w:rsid w:val="00401C3B"/>
    <w:rsid w:val="00401C9F"/>
    <w:rsid w:val="00404297"/>
    <w:rsid w:val="004052BC"/>
    <w:rsid w:val="004066C3"/>
    <w:rsid w:val="00412EA0"/>
    <w:rsid w:val="00425C48"/>
    <w:rsid w:val="004314E1"/>
    <w:rsid w:val="00432002"/>
    <w:rsid w:val="0044117C"/>
    <w:rsid w:val="0044558B"/>
    <w:rsid w:val="004455FE"/>
    <w:rsid w:val="004509E3"/>
    <w:rsid w:val="00451AD9"/>
    <w:rsid w:val="004521E2"/>
    <w:rsid w:val="00452A2F"/>
    <w:rsid w:val="004555DD"/>
    <w:rsid w:val="00473614"/>
    <w:rsid w:val="0048269D"/>
    <w:rsid w:val="004832CD"/>
    <w:rsid w:val="004860A3"/>
    <w:rsid w:val="00486736"/>
    <w:rsid w:val="0049491A"/>
    <w:rsid w:val="004A0DCC"/>
    <w:rsid w:val="004A348D"/>
    <w:rsid w:val="004A6C6D"/>
    <w:rsid w:val="004A6EF7"/>
    <w:rsid w:val="004C2616"/>
    <w:rsid w:val="004C6224"/>
    <w:rsid w:val="004D159E"/>
    <w:rsid w:val="004D1F57"/>
    <w:rsid w:val="004D49FC"/>
    <w:rsid w:val="004D6A61"/>
    <w:rsid w:val="004E4FB3"/>
    <w:rsid w:val="004F47B4"/>
    <w:rsid w:val="004F4A4B"/>
    <w:rsid w:val="00501EFF"/>
    <w:rsid w:val="005139CE"/>
    <w:rsid w:val="00526863"/>
    <w:rsid w:val="005270F9"/>
    <w:rsid w:val="00542505"/>
    <w:rsid w:val="00542C44"/>
    <w:rsid w:val="00543BA8"/>
    <w:rsid w:val="00543BD6"/>
    <w:rsid w:val="00544D24"/>
    <w:rsid w:val="00563C6F"/>
    <w:rsid w:val="00564F21"/>
    <w:rsid w:val="00573556"/>
    <w:rsid w:val="00573D2F"/>
    <w:rsid w:val="005843DE"/>
    <w:rsid w:val="00593BF7"/>
    <w:rsid w:val="00593C61"/>
    <w:rsid w:val="005967D7"/>
    <w:rsid w:val="0059682F"/>
    <w:rsid w:val="005969FB"/>
    <w:rsid w:val="005A32F2"/>
    <w:rsid w:val="005B3762"/>
    <w:rsid w:val="005B6B53"/>
    <w:rsid w:val="005C421D"/>
    <w:rsid w:val="005D5512"/>
    <w:rsid w:val="005E3501"/>
    <w:rsid w:val="005F2831"/>
    <w:rsid w:val="005F3D7B"/>
    <w:rsid w:val="005F525A"/>
    <w:rsid w:val="005F54F5"/>
    <w:rsid w:val="005F68FD"/>
    <w:rsid w:val="005F74C0"/>
    <w:rsid w:val="00605199"/>
    <w:rsid w:val="00606E30"/>
    <w:rsid w:val="006150F1"/>
    <w:rsid w:val="006172D1"/>
    <w:rsid w:val="00624C5E"/>
    <w:rsid w:val="00626FD8"/>
    <w:rsid w:val="00634AB6"/>
    <w:rsid w:val="006464CD"/>
    <w:rsid w:val="00650D85"/>
    <w:rsid w:val="006528C9"/>
    <w:rsid w:val="006673E8"/>
    <w:rsid w:val="0066744A"/>
    <w:rsid w:val="00671EC0"/>
    <w:rsid w:val="00676F48"/>
    <w:rsid w:val="0067770B"/>
    <w:rsid w:val="00686056"/>
    <w:rsid w:val="00691C32"/>
    <w:rsid w:val="006923B9"/>
    <w:rsid w:val="006949A5"/>
    <w:rsid w:val="006A4306"/>
    <w:rsid w:val="006A473D"/>
    <w:rsid w:val="006B0513"/>
    <w:rsid w:val="006B16E0"/>
    <w:rsid w:val="006B24BB"/>
    <w:rsid w:val="006B30D1"/>
    <w:rsid w:val="006B4816"/>
    <w:rsid w:val="006C3015"/>
    <w:rsid w:val="006C34A6"/>
    <w:rsid w:val="006C5AD3"/>
    <w:rsid w:val="006C617F"/>
    <w:rsid w:val="006C6EDD"/>
    <w:rsid w:val="006C7241"/>
    <w:rsid w:val="006D3EDF"/>
    <w:rsid w:val="006D6A17"/>
    <w:rsid w:val="006D73AC"/>
    <w:rsid w:val="006E7035"/>
    <w:rsid w:val="006F0D5F"/>
    <w:rsid w:val="006F3D57"/>
    <w:rsid w:val="00704405"/>
    <w:rsid w:val="00705766"/>
    <w:rsid w:val="007172D9"/>
    <w:rsid w:val="00720888"/>
    <w:rsid w:val="0072138D"/>
    <w:rsid w:val="007231C3"/>
    <w:rsid w:val="0072746D"/>
    <w:rsid w:val="007312AA"/>
    <w:rsid w:val="007342AA"/>
    <w:rsid w:val="00734C1B"/>
    <w:rsid w:val="007460A4"/>
    <w:rsid w:val="00750D3B"/>
    <w:rsid w:val="007516F0"/>
    <w:rsid w:val="00753A99"/>
    <w:rsid w:val="007550AB"/>
    <w:rsid w:val="007604FB"/>
    <w:rsid w:val="007653DA"/>
    <w:rsid w:val="0076614E"/>
    <w:rsid w:val="0076709F"/>
    <w:rsid w:val="00770B71"/>
    <w:rsid w:val="00773725"/>
    <w:rsid w:val="00776772"/>
    <w:rsid w:val="0078206C"/>
    <w:rsid w:val="00782D17"/>
    <w:rsid w:val="007832F9"/>
    <w:rsid w:val="00784EB7"/>
    <w:rsid w:val="0079305A"/>
    <w:rsid w:val="00793D5A"/>
    <w:rsid w:val="007A1421"/>
    <w:rsid w:val="007B2075"/>
    <w:rsid w:val="007B29C4"/>
    <w:rsid w:val="007B2FB1"/>
    <w:rsid w:val="007C008A"/>
    <w:rsid w:val="007C0C20"/>
    <w:rsid w:val="007C202E"/>
    <w:rsid w:val="007C2074"/>
    <w:rsid w:val="007C7944"/>
    <w:rsid w:val="007C7C55"/>
    <w:rsid w:val="007D009E"/>
    <w:rsid w:val="007D59BD"/>
    <w:rsid w:val="007E03C0"/>
    <w:rsid w:val="007E2034"/>
    <w:rsid w:val="007E2836"/>
    <w:rsid w:val="007E568A"/>
    <w:rsid w:val="007E5705"/>
    <w:rsid w:val="007E6071"/>
    <w:rsid w:val="007F0D03"/>
    <w:rsid w:val="007F4828"/>
    <w:rsid w:val="008005C8"/>
    <w:rsid w:val="008006BE"/>
    <w:rsid w:val="00802289"/>
    <w:rsid w:val="0080397A"/>
    <w:rsid w:val="00803B55"/>
    <w:rsid w:val="00807054"/>
    <w:rsid w:val="0080728A"/>
    <w:rsid w:val="00813DBC"/>
    <w:rsid w:val="00813F21"/>
    <w:rsid w:val="00813F7A"/>
    <w:rsid w:val="00821F18"/>
    <w:rsid w:val="00822995"/>
    <w:rsid w:val="00822FC7"/>
    <w:rsid w:val="00825CB7"/>
    <w:rsid w:val="00827863"/>
    <w:rsid w:val="008279CA"/>
    <w:rsid w:val="00840478"/>
    <w:rsid w:val="00846C11"/>
    <w:rsid w:val="00855A9A"/>
    <w:rsid w:val="00856A0E"/>
    <w:rsid w:val="008631CE"/>
    <w:rsid w:val="0086443E"/>
    <w:rsid w:val="008652A5"/>
    <w:rsid w:val="008678F7"/>
    <w:rsid w:val="00872FD2"/>
    <w:rsid w:val="00873D35"/>
    <w:rsid w:val="00876869"/>
    <w:rsid w:val="00877F70"/>
    <w:rsid w:val="00883488"/>
    <w:rsid w:val="00894F9A"/>
    <w:rsid w:val="00896BD0"/>
    <w:rsid w:val="008B26FD"/>
    <w:rsid w:val="008B2E86"/>
    <w:rsid w:val="008C0EAA"/>
    <w:rsid w:val="008C5A91"/>
    <w:rsid w:val="008D6F1F"/>
    <w:rsid w:val="008E2830"/>
    <w:rsid w:val="008E3008"/>
    <w:rsid w:val="008E5426"/>
    <w:rsid w:val="008E7B8E"/>
    <w:rsid w:val="008E7ED3"/>
    <w:rsid w:val="008F31BA"/>
    <w:rsid w:val="00900FB4"/>
    <w:rsid w:val="00904097"/>
    <w:rsid w:val="009053F7"/>
    <w:rsid w:val="00905422"/>
    <w:rsid w:val="00924E2E"/>
    <w:rsid w:val="00924FCB"/>
    <w:rsid w:val="00930258"/>
    <w:rsid w:val="00930A39"/>
    <w:rsid w:val="009350F0"/>
    <w:rsid w:val="009419A4"/>
    <w:rsid w:val="00952D32"/>
    <w:rsid w:val="0095481A"/>
    <w:rsid w:val="00957BA0"/>
    <w:rsid w:val="00964422"/>
    <w:rsid w:val="00977BEA"/>
    <w:rsid w:val="00991538"/>
    <w:rsid w:val="0099372E"/>
    <w:rsid w:val="00994C96"/>
    <w:rsid w:val="00995104"/>
    <w:rsid w:val="00995275"/>
    <w:rsid w:val="009A0464"/>
    <w:rsid w:val="009A19B5"/>
    <w:rsid w:val="009A44A5"/>
    <w:rsid w:val="009A5C8C"/>
    <w:rsid w:val="009B058D"/>
    <w:rsid w:val="009B139F"/>
    <w:rsid w:val="009B1B52"/>
    <w:rsid w:val="009B2D95"/>
    <w:rsid w:val="009B60B8"/>
    <w:rsid w:val="009B6C05"/>
    <w:rsid w:val="009C403B"/>
    <w:rsid w:val="009D3564"/>
    <w:rsid w:val="009D5174"/>
    <w:rsid w:val="009D57E3"/>
    <w:rsid w:val="009E006D"/>
    <w:rsid w:val="009E0A65"/>
    <w:rsid w:val="009E30D8"/>
    <w:rsid w:val="009E5122"/>
    <w:rsid w:val="009E612F"/>
    <w:rsid w:val="009E76BF"/>
    <w:rsid w:val="00A063EE"/>
    <w:rsid w:val="00A11349"/>
    <w:rsid w:val="00A161A4"/>
    <w:rsid w:val="00A17957"/>
    <w:rsid w:val="00A22C63"/>
    <w:rsid w:val="00A233BD"/>
    <w:rsid w:val="00A2777B"/>
    <w:rsid w:val="00A3005D"/>
    <w:rsid w:val="00A31BC1"/>
    <w:rsid w:val="00A32258"/>
    <w:rsid w:val="00A33333"/>
    <w:rsid w:val="00A37554"/>
    <w:rsid w:val="00A43B3E"/>
    <w:rsid w:val="00A54C0E"/>
    <w:rsid w:val="00A60665"/>
    <w:rsid w:val="00A64DF3"/>
    <w:rsid w:val="00A659E1"/>
    <w:rsid w:val="00A7281A"/>
    <w:rsid w:val="00A768FF"/>
    <w:rsid w:val="00A76A26"/>
    <w:rsid w:val="00A80E26"/>
    <w:rsid w:val="00A81B17"/>
    <w:rsid w:val="00A85445"/>
    <w:rsid w:val="00A900CC"/>
    <w:rsid w:val="00A9095F"/>
    <w:rsid w:val="00A94542"/>
    <w:rsid w:val="00A97EDE"/>
    <w:rsid w:val="00AA0558"/>
    <w:rsid w:val="00AA1555"/>
    <w:rsid w:val="00AA3480"/>
    <w:rsid w:val="00AA34E3"/>
    <w:rsid w:val="00AA4905"/>
    <w:rsid w:val="00AB32A9"/>
    <w:rsid w:val="00AB3DD5"/>
    <w:rsid w:val="00AC02AA"/>
    <w:rsid w:val="00AC1D94"/>
    <w:rsid w:val="00AC2081"/>
    <w:rsid w:val="00AD4D46"/>
    <w:rsid w:val="00AD6475"/>
    <w:rsid w:val="00AD74FD"/>
    <w:rsid w:val="00AE0FC7"/>
    <w:rsid w:val="00AE6C40"/>
    <w:rsid w:val="00AE710A"/>
    <w:rsid w:val="00AF1F7F"/>
    <w:rsid w:val="00B020E4"/>
    <w:rsid w:val="00B055B1"/>
    <w:rsid w:val="00B0660D"/>
    <w:rsid w:val="00B06697"/>
    <w:rsid w:val="00B107DE"/>
    <w:rsid w:val="00B11CAE"/>
    <w:rsid w:val="00B176C3"/>
    <w:rsid w:val="00B20E03"/>
    <w:rsid w:val="00B22C6C"/>
    <w:rsid w:val="00B253A1"/>
    <w:rsid w:val="00B262AB"/>
    <w:rsid w:val="00B33CB7"/>
    <w:rsid w:val="00B352FA"/>
    <w:rsid w:val="00B36B5C"/>
    <w:rsid w:val="00B36D31"/>
    <w:rsid w:val="00B37155"/>
    <w:rsid w:val="00B43146"/>
    <w:rsid w:val="00B46969"/>
    <w:rsid w:val="00B47A1D"/>
    <w:rsid w:val="00B554D9"/>
    <w:rsid w:val="00B617CD"/>
    <w:rsid w:val="00B66FC9"/>
    <w:rsid w:val="00B76AF5"/>
    <w:rsid w:val="00B805E0"/>
    <w:rsid w:val="00B852BB"/>
    <w:rsid w:val="00B95444"/>
    <w:rsid w:val="00B955FF"/>
    <w:rsid w:val="00B962CB"/>
    <w:rsid w:val="00BA0E81"/>
    <w:rsid w:val="00BA2C52"/>
    <w:rsid w:val="00BB4A7A"/>
    <w:rsid w:val="00BB683D"/>
    <w:rsid w:val="00BB6CB3"/>
    <w:rsid w:val="00BC0047"/>
    <w:rsid w:val="00BC266F"/>
    <w:rsid w:val="00BC4CD0"/>
    <w:rsid w:val="00BD678F"/>
    <w:rsid w:val="00BE48D2"/>
    <w:rsid w:val="00BE576C"/>
    <w:rsid w:val="00BE77B1"/>
    <w:rsid w:val="00BF67EE"/>
    <w:rsid w:val="00BF6F8B"/>
    <w:rsid w:val="00C02EFD"/>
    <w:rsid w:val="00C04DCF"/>
    <w:rsid w:val="00C04F0F"/>
    <w:rsid w:val="00C05025"/>
    <w:rsid w:val="00C06177"/>
    <w:rsid w:val="00C075EA"/>
    <w:rsid w:val="00C158DA"/>
    <w:rsid w:val="00C23990"/>
    <w:rsid w:val="00C24E1B"/>
    <w:rsid w:val="00C25EC1"/>
    <w:rsid w:val="00C30436"/>
    <w:rsid w:val="00C34C43"/>
    <w:rsid w:val="00C364CC"/>
    <w:rsid w:val="00C41BEB"/>
    <w:rsid w:val="00C50A26"/>
    <w:rsid w:val="00C52341"/>
    <w:rsid w:val="00C619B0"/>
    <w:rsid w:val="00C61AC6"/>
    <w:rsid w:val="00C65A77"/>
    <w:rsid w:val="00C702C7"/>
    <w:rsid w:val="00C7429C"/>
    <w:rsid w:val="00C762EB"/>
    <w:rsid w:val="00C77494"/>
    <w:rsid w:val="00C8703B"/>
    <w:rsid w:val="00C90E61"/>
    <w:rsid w:val="00C97B33"/>
    <w:rsid w:val="00CA12C5"/>
    <w:rsid w:val="00CA4E63"/>
    <w:rsid w:val="00CA5B05"/>
    <w:rsid w:val="00CC1F90"/>
    <w:rsid w:val="00CC2A1A"/>
    <w:rsid w:val="00CC5E8F"/>
    <w:rsid w:val="00CD0058"/>
    <w:rsid w:val="00CD5842"/>
    <w:rsid w:val="00CE1D9F"/>
    <w:rsid w:val="00CE285D"/>
    <w:rsid w:val="00CF3CA4"/>
    <w:rsid w:val="00CF546E"/>
    <w:rsid w:val="00CF7F7F"/>
    <w:rsid w:val="00D0023B"/>
    <w:rsid w:val="00D01239"/>
    <w:rsid w:val="00D06B85"/>
    <w:rsid w:val="00D12831"/>
    <w:rsid w:val="00D22564"/>
    <w:rsid w:val="00D236E8"/>
    <w:rsid w:val="00D27B73"/>
    <w:rsid w:val="00D329DF"/>
    <w:rsid w:val="00D33A2B"/>
    <w:rsid w:val="00D35C72"/>
    <w:rsid w:val="00D36E73"/>
    <w:rsid w:val="00D4280C"/>
    <w:rsid w:val="00D434B2"/>
    <w:rsid w:val="00D460C9"/>
    <w:rsid w:val="00D5297D"/>
    <w:rsid w:val="00D52A6A"/>
    <w:rsid w:val="00D56EEB"/>
    <w:rsid w:val="00D61DFC"/>
    <w:rsid w:val="00D64298"/>
    <w:rsid w:val="00D65601"/>
    <w:rsid w:val="00D768FD"/>
    <w:rsid w:val="00D7732D"/>
    <w:rsid w:val="00D815D0"/>
    <w:rsid w:val="00D820E9"/>
    <w:rsid w:val="00D86549"/>
    <w:rsid w:val="00DA0D59"/>
    <w:rsid w:val="00DA1962"/>
    <w:rsid w:val="00DA6BD8"/>
    <w:rsid w:val="00DB0CB1"/>
    <w:rsid w:val="00DB5D79"/>
    <w:rsid w:val="00DC3242"/>
    <w:rsid w:val="00DC4D91"/>
    <w:rsid w:val="00DC65D0"/>
    <w:rsid w:val="00DD5A1B"/>
    <w:rsid w:val="00DD715C"/>
    <w:rsid w:val="00DE18BC"/>
    <w:rsid w:val="00DE57AC"/>
    <w:rsid w:val="00DF4B62"/>
    <w:rsid w:val="00E0517E"/>
    <w:rsid w:val="00E15DEF"/>
    <w:rsid w:val="00E15E9E"/>
    <w:rsid w:val="00E26113"/>
    <w:rsid w:val="00E266A4"/>
    <w:rsid w:val="00E27C30"/>
    <w:rsid w:val="00E35306"/>
    <w:rsid w:val="00E35847"/>
    <w:rsid w:val="00E36C7A"/>
    <w:rsid w:val="00E43177"/>
    <w:rsid w:val="00E4362E"/>
    <w:rsid w:val="00E45F36"/>
    <w:rsid w:val="00E51605"/>
    <w:rsid w:val="00E54527"/>
    <w:rsid w:val="00E54BEF"/>
    <w:rsid w:val="00E56993"/>
    <w:rsid w:val="00E56F4A"/>
    <w:rsid w:val="00E649F0"/>
    <w:rsid w:val="00E7797E"/>
    <w:rsid w:val="00E817C1"/>
    <w:rsid w:val="00E82807"/>
    <w:rsid w:val="00E87432"/>
    <w:rsid w:val="00E909AC"/>
    <w:rsid w:val="00E943B8"/>
    <w:rsid w:val="00E94C20"/>
    <w:rsid w:val="00EA19CE"/>
    <w:rsid w:val="00EB0BA5"/>
    <w:rsid w:val="00EB209E"/>
    <w:rsid w:val="00EB5CD1"/>
    <w:rsid w:val="00EB69A0"/>
    <w:rsid w:val="00EB6CE5"/>
    <w:rsid w:val="00EC6CC9"/>
    <w:rsid w:val="00ED5DBC"/>
    <w:rsid w:val="00EE16D4"/>
    <w:rsid w:val="00EE2C87"/>
    <w:rsid w:val="00EE2E53"/>
    <w:rsid w:val="00EE61A2"/>
    <w:rsid w:val="00EF030D"/>
    <w:rsid w:val="00EF0925"/>
    <w:rsid w:val="00EF4086"/>
    <w:rsid w:val="00F045B9"/>
    <w:rsid w:val="00F14B49"/>
    <w:rsid w:val="00F1518C"/>
    <w:rsid w:val="00F15F5C"/>
    <w:rsid w:val="00F23266"/>
    <w:rsid w:val="00F3081C"/>
    <w:rsid w:val="00F3309B"/>
    <w:rsid w:val="00F400F9"/>
    <w:rsid w:val="00F448EC"/>
    <w:rsid w:val="00F45343"/>
    <w:rsid w:val="00F506EF"/>
    <w:rsid w:val="00F5140D"/>
    <w:rsid w:val="00F565A3"/>
    <w:rsid w:val="00F64334"/>
    <w:rsid w:val="00F7435C"/>
    <w:rsid w:val="00F767BB"/>
    <w:rsid w:val="00F866C0"/>
    <w:rsid w:val="00F9119D"/>
    <w:rsid w:val="00F942ED"/>
    <w:rsid w:val="00F973D7"/>
    <w:rsid w:val="00FA1A3A"/>
    <w:rsid w:val="00FA6EC4"/>
    <w:rsid w:val="00FA72DA"/>
    <w:rsid w:val="00FB0CB7"/>
    <w:rsid w:val="00FB25C1"/>
    <w:rsid w:val="00FB6C38"/>
    <w:rsid w:val="00FC2104"/>
    <w:rsid w:val="00FC2B0D"/>
    <w:rsid w:val="00FC3A87"/>
    <w:rsid w:val="00FC5C06"/>
    <w:rsid w:val="00FD505C"/>
    <w:rsid w:val="00FD5421"/>
    <w:rsid w:val="00FD56C2"/>
    <w:rsid w:val="00FE7E6F"/>
    <w:rsid w:val="00FF0F52"/>
    <w:rsid w:val="00FF1E8D"/>
    <w:rsid w:val="00FF23B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70E6F"/>
  <w15:chartTrackingRefBased/>
  <w15:docId w15:val="{7B5C9727-1B6C-4942-8E9C-85D12DD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7C98"/>
    <w:pPr>
      <w:spacing w:after="240" w:line="240" w:lineRule="atLeast"/>
    </w:pPr>
    <w:rPr>
      <w:sz w:val="20"/>
      <w:lang w:val="en-US"/>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w:basedOn w:val="Normln"/>
    <w:next w:val="Normln"/>
    <w:link w:val="Nadpis1Char"/>
    <w:qFormat/>
    <w:rsid w:val="000814BF"/>
    <w:pPr>
      <w:keepNext/>
      <w:keepLines/>
      <w:numPr>
        <w:ilvl w:val="1"/>
        <w:numId w:val="2"/>
      </w:numPr>
      <w:spacing w:after="0"/>
      <w:outlineLvl w:val="0"/>
    </w:pPr>
    <w:rPr>
      <w:rFonts w:eastAsiaTheme="majorEastAsia" w:cstheme="majorBidi"/>
      <w:b/>
      <w:bCs/>
      <w:color w:val="00A3E0"/>
      <w:sz w:val="26"/>
      <w:szCs w:val="28"/>
    </w:rPr>
  </w:style>
  <w:style w:type="paragraph" w:styleId="Nadpis2">
    <w:name w:val="heading 2"/>
    <w:basedOn w:val="Normln"/>
    <w:next w:val="Normln"/>
    <w:link w:val="Nadpis2Char"/>
    <w:uiPriority w:val="9"/>
    <w:qFormat/>
    <w:rsid w:val="000814BF"/>
    <w:pPr>
      <w:keepNext/>
      <w:keepLines/>
      <w:numPr>
        <w:ilvl w:val="2"/>
        <w:numId w:val="2"/>
      </w:numPr>
      <w:spacing w:after="0"/>
      <w:outlineLvl w:val="1"/>
    </w:pPr>
    <w:rPr>
      <w:rFonts w:eastAsiaTheme="majorEastAsia" w:cstheme="majorBidi"/>
      <w:b/>
      <w:bCs/>
      <w:color w:val="000000" w:themeColor="text1"/>
      <w:sz w:val="26"/>
      <w:szCs w:val="26"/>
    </w:rPr>
  </w:style>
  <w:style w:type="paragraph" w:styleId="Nadpis3">
    <w:name w:val="heading 3"/>
    <w:basedOn w:val="Normln"/>
    <w:next w:val="Normln"/>
    <w:link w:val="Nadpis3Char"/>
    <w:uiPriority w:val="9"/>
    <w:qFormat/>
    <w:rsid w:val="000814BF"/>
    <w:pPr>
      <w:keepNext/>
      <w:keepLines/>
      <w:numPr>
        <w:ilvl w:val="3"/>
        <w:numId w:val="2"/>
      </w:numPr>
      <w:spacing w:after="0"/>
      <w:outlineLvl w:val="2"/>
    </w:pPr>
    <w:rPr>
      <w:rFonts w:eastAsiaTheme="majorEastAsia" w:cstheme="majorBidi"/>
      <w:b/>
      <w:bCs/>
      <w:color w:val="53565A" w:themeColor="background2"/>
      <w:sz w:val="26"/>
    </w:rPr>
  </w:style>
  <w:style w:type="paragraph" w:styleId="Nadpis4">
    <w:name w:val="heading 4"/>
    <w:basedOn w:val="Normln"/>
    <w:next w:val="Normln"/>
    <w:link w:val="Nadpis4Char"/>
    <w:uiPriority w:val="9"/>
    <w:qFormat/>
    <w:rsid w:val="00634AB6"/>
    <w:pPr>
      <w:keepNext/>
      <w:keepLines/>
      <w:numPr>
        <w:ilvl w:val="4"/>
        <w:numId w:val="2"/>
      </w:numPr>
      <w:tabs>
        <w:tab w:val="left" w:pos="340"/>
      </w:tabs>
      <w:spacing w:after="0"/>
      <w:outlineLvl w:val="3"/>
    </w:pPr>
    <w:rPr>
      <w:rFonts w:eastAsiaTheme="majorEastAsia" w:cstheme="majorBidi"/>
      <w:bCs/>
      <w:iCs/>
      <w:color w:val="000000" w:themeColor="text1"/>
      <w:sz w:val="26"/>
    </w:rPr>
  </w:style>
  <w:style w:type="paragraph" w:styleId="Nadpis5">
    <w:name w:val="heading 5"/>
    <w:basedOn w:val="Normln"/>
    <w:next w:val="Normln"/>
    <w:link w:val="Nadpis5Char"/>
    <w:uiPriority w:val="9"/>
    <w:qFormat/>
    <w:rsid w:val="003B7C98"/>
    <w:pPr>
      <w:keepNext/>
      <w:keepLines/>
      <w:numPr>
        <w:ilvl w:val="5"/>
        <w:numId w:val="2"/>
      </w:numPr>
      <w:spacing w:before="40" w:after="0"/>
      <w:outlineLvl w:val="4"/>
    </w:pPr>
    <w:rPr>
      <w:rFonts w:eastAsiaTheme="majorEastAsia" w:cstheme="majorBidi"/>
      <w:color w:val="000000" w:themeColor="text1"/>
    </w:rPr>
  </w:style>
  <w:style w:type="paragraph" w:styleId="Nadpis6">
    <w:name w:val="heading 6"/>
    <w:basedOn w:val="Normln"/>
    <w:next w:val="Normln"/>
    <w:link w:val="Nadpis6Char"/>
    <w:uiPriority w:val="9"/>
    <w:semiHidden/>
    <w:qFormat/>
    <w:rsid w:val="003B7C98"/>
    <w:pPr>
      <w:keepNext/>
      <w:keepLines/>
      <w:numPr>
        <w:ilvl w:val="6"/>
        <w:numId w:val="2"/>
      </w:numPr>
      <w:spacing w:before="40" w:after="0"/>
      <w:outlineLvl w:val="5"/>
    </w:pPr>
    <w:rPr>
      <w:rFonts w:asciiTheme="majorHAnsi" w:eastAsiaTheme="majorEastAsia" w:hAnsiTheme="majorHAnsi" w:cstheme="majorBidi"/>
      <w:color w:val="425D12" w:themeColor="accent1" w:themeShade="7F"/>
    </w:rPr>
  </w:style>
  <w:style w:type="paragraph" w:styleId="Nadpis7">
    <w:name w:val="heading 7"/>
    <w:basedOn w:val="Normln"/>
    <w:next w:val="Normln"/>
    <w:link w:val="Nadpis7Char"/>
    <w:uiPriority w:val="9"/>
    <w:semiHidden/>
    <w:qFormat/>
    <w:rsid w:val="003B7C98"/>
    <w:pPr>
      <w:keepNext/>
      <w:keepLines/>
      <w:numPr>
        <w:ilvl w:val="7"/>
        <w:numId w:val="2"/>
      </w:numPr>
      <w:spacing w:before="40" w:after="0"/>
      <w:outlineLvl w:val="6"/>
    </w:pPr>
    <w:rPr>
      <w:rFonts w:asciiTheme="majorHAnsi" w:eastAsiaTheme="majorEastAsia" w:hAnsiTheme="majorHAnsi" w:cstheme="majorBidi"/>
      <w:i/>
      <w:iCs/>
      <w:color w:val="425D12" w:themeColor="accent1" w:themeShade="7F"/>
    </w:rPr>
  </w:style>
  <w:style w:type="paragraph" w:styleId="Nadpis8">
    <w:name w:val="heading 8"/>
    <w:basedOn w:val="Normln"/>
    <w:next w:val="Normln"/>
    <w:link w:val="Nadpis8Char"/>
    <w:uiPriority w:val="9"/>
    <w:semiHidden/>
    <w:qFormat/>
    <w:rsid w:val="003B7C98"/>
    <w:pPr>
      <w:keepNext/>
      <w:keepLines/>
      <w:numPr>
        <w:ilvl w:val="8"/>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qFormat/>
    <w:rsid w:val="003B7C9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0814BF"/>
    <w:rPr>
      <w:rFonts w:eastAsiaTheme="majorEastAsia" w:cstheme="majorBidi"/>
      <w:b/>
      <w:bCs/>
      <w:color w:val="00A3E0"/>
      <w:sz w:val="26"/>
      <w:szCs w:val="28"/>
      <w:lang w:val="en-US"/>
    </w:rPr>
  </w:style>
  <w:style w:type="character" w:customStyle="1" w:styleId="Nadpis2Char">
    <w:name w:val="Nadpis 2 Char"/>
    <w:basedOn w:val="Standardnpsmoodstavce"/>
    <w:link w:val="Nadpis2"/>
    <w:uiPriority w:val="9"/>
    <w:rsid w:val="000814BF"/>
    <w:rPr>
      <w:rFonts w:eastAsiaTheme="majorEastAsia" w:cstheme="majorBidi"/>
      <w:b/>
      <w:bCs/>
      <w:color w:val="000000" w:themeColor="text1"/>
      <w:sz w:val="26"/>
      <w:szCs w:val="26"/>
      <w:lang w:val="en-US"/>
    </w:rPr>
  </w:style>
  <w:style w:type="table" w:styleId="Mkatabulky">
    <w:name w:val="Table Grid"/>
    <w:basedOn w:val="Normlntabulka"/>
    <w:uiPriority w:val="39"/>
    <w:rsid w:val="003B7C98"/>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3B7C98"/>
    <w:pPr>
      <w:tabs>
        <w:tab w:val="center" w:pos="4513"/>
        <w:tab w:val="right" w:pos="9026"/>
      </w:tabs>
      <w:spacing w:after="0" w:line="240" w:lineRule="auto"/>
    </w:pPr>
    <w:rPr>
      <w:b/>
      <w:sz w:val="14"/>
      <w:lang w:val="en-US"/>
    </w:rPr>
  </w:style>
  <w:style w:type="character" w:customStyle="1" w:styleId="ZhlavChar">
    <w:name w:val="Záhlaví Char"/>
    <w:basedOn w:val="Standardnpsmoodstavce"/>
    <w:link w:val="Zhlav"/>
    <w:uiPriority w:val="99"/>
    <w:rsid w:val="003B7C98"/>
    <w:rPr>
      <w:b/>
      <w:sz w:val="14"/>
      <w:lang w:val="en-US"/>
    </w:rPr>
  </w:style>
  <w:style w:type="paragraph" w:styleId="Zpat">
    <w:name w:val="footer"/>
    <w:basedOn w:val="Normln"/>
    <w:link w:val="ZpatChar"/>
    <w:uiPriority w:val="99"/>
    <w:rsid w:val="003B7C98"/>
    <w:pPr>
      <w:tabs>
        <w:tab w:val="right" w:pos="7371"/>
      </w:tabs>
      <w:spacing w:after="0" w:line="200" w:lineRule="atLeast"/>
    </w:pPr>
    <w:rPr>
      <w:sz w:val="16"/>
    </w:rPr>
  </w:style>
  <w:style w:type="character" w:customStyle="1" w:styleId="ZpatChar">
    <w:name w:val="Zápatí Char"/>
    <w:basedOn w:val="Standardnpsmoodstavce"/>
    <w:link w:val="Zpat"/>
    <w:uiPriority w:val="99"/>
    <w:rsid w:val="003B7C98"/>
    <w:rPr>
      <w:sz w:val="16"/>
      <w:lang w:val="en-US"/>
    </w:rPr>
  </w:style>
  <w:style w:type="paragraph" w:styleId="Textbubliny">
    <w:name w:val="Balloon Text"/>
    <w:basedOn w:val="Normln"/>
    <w:link w:val="TextbublinyChar"/>
    <w:uiPriority w:val="99"/>
    <w:semiHidden/>
    <w:rsid w:val="003B7C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C98"/>
    <w:rPr>
      <w:rFonts w:ascii="Tahoma" w:hAnsi="Tahoma" w:cs="Tahoma"/>
      <w:sz w:val="16"/>
      <w:szCs w:val="16"/>
      <w:lang w:val="en-US"/>
    </w:rPr>
  </w:style>
  <w:style w:type="paragraph" w:customStyle="1" w:styleId="Subject">
    <w:name w:val="Subject"/>
    <w:basedOn w:val="Normln"/>
    <w:semiHidden/>
    <w:qFormat/>
    <w:rsid w:val="003B7C98"/>
    <w:rPr>
      <w:b/>
    </w:rPr>
  </w:style>
  <w:style w:type="character" w:styleId="Zstupntext">
    <w:name w:val="Placeholder Text"/>
    <w:basedOn w:val="Standardnpsmoodstavce"/>
    <w:uiPriority w:val="99"/>
    <w:semiHidden/>
    <w:rsid w:val="003B7C98"/>
    <w:rPr>
      <w:color w:val="808080"/>
    </w:rPr>
  </w:style>
  <w:style w:type="paragraph" w:styleId="Seznamsodrkami">
    <w:name w:val="List Bullet"/>
    <w:basedOn w:val="Normln"/>
    <w:uiPriority w:val="99"/>
    <w:qFormat/>
    <w:rsid w:val="003B7C98"/>
    <w:pPr>
      <w:numPr>
        <w:numId w:val="3"/>
      </w:numPr>
      <w:tabs>
        <w:tab w:val="clear" w:pos="360"/>
      </w:tabs>
      <w:spacing w:after="0"/>
      <w:contextualSpacing/>
    </w:pPr>
  </w:style>
  <w:style w:type="paragraph" w:styleId="Seznamsodrkami2">
    <w:name w:val="List Bullet 2"/>
    <w:basedOn w:val="Normln"/>
    <w:uiPriority w:val="99"/>
    <w:qFormat/>
    <w:rsid w:val="003B7C98"/>
    <w:pPr>
      <w:numPr>
        <w:numId w:val="4"/>
      </w:numPr>
      <w:contextualSpacing/>
    </w:pPr>
  </w:style>
  <w:style w:type="paragraph" w:styleId="slovanseznam">
    <w:name w:val="List Number"/>
    <w:basedOn w:val="Normln"/>
    <w:uiPriority w:val="99"/>
    <w:qFormat/>
    <w:rsid w:val="003B7C98"/>
    <w:pPr>
      <w:numPr>
        <w:numId w:val="5"/>
      </w:numPr>
      <w:tabs>
        <w:tab w:val="clear" w:pos="360"/>
      </w:tabs>
      <w:spacing w:after="0"/>
      <w:contextualSpacing/>
    </w:pPr>
  </w:style>
  <w:style w:type="paragraph" w:styleId="slovanseznam2">
    <w:name w:val="List Number 2"/>
    <w:basedOn w:val="Normln"/>
    <w:uiPriority w:val="99"/>
    <w:qFormat/>
    <w:rsid w:val="00F866C0"/>
    <w:pPr>
      <w:numPr>
        <w:numId w:val="6"/>
      </w:numPr>
      <w:spacing w:before="120" w:after="120" w:line="240" w:lineRule="auto"/>
      <w:ind w:left="644"/>
    </w:pPr>
    <w:rPr>
      <w:rFonts w:ascii="Arial" w:hAnsi="Arial"/>
    </w:rPr>
  </w:style>
  <w:style w:type="character" w:customStyle="1" w:styleId="Nadpis3Char">
    <w:name w:val="Nadpis 3 Char"/>
    <w:basedOn w:val="Standardnpsmoodstavce"/>
    <w:link w:val="Nadpis3"/>
    <w:uiPriority w:val="9"/>
    <w:rsid w:val="000814BF"/>
    <w:rPr>
      <w:rFonts w:eastAsiaTheme="majorEastAsia" w:cstheme="majorBidi"/>
      <w:b/>
      <w:bCs/>
      <w:color w:val="53565A" w:themeColor="background2"/>
      <w:sz w:val="26"/>
      <w:lang w:val="en-US"/>
    </w:rPr>
  </w:style>
  <w:style w:type="character" w:customStyle="1" w:styleId="Nadpis4Char">
    <w:name w:val="Nadpis 4 Char"/>
    <w:basedOn w:val="Standardnpsmoodstavce"/>
    <w:link w:val="Nadpis4"/>
    <w:uiPriority w:val="9"/>
    <w:rsid w:val="00634AB6"/>
    <w:rPr>
      <w:rFonts w:eastAsiaTheme="majorEastAsia" w:cstheme="majorBidi"/>
      <w:bCs/>
      <w:iCs/>
      <w:color w:val="000000" w:themeColor="text1"/>
      <w:sz w:val="26"/>
      <w:lang w:val="en-US"/>
    </w:rPr>
  </w:style>
  <w:style w:type="paragraph" w:styleId="Textpoznpodarou">
    <w:name w:val="footnote text"/>
    <w:basedOn w:val="Normln"/>
    <w:link w:val="TextpoznpodarouChar"/>
    <w:uiPriority w:val="99"/>
    <w:rsid w:val="003B7C98"/>
    <w:pPr>
      <w:spacing w:after="0" w:line="240" w:lineRule="auto"/>
    </w:pPr>
    <w:rPr>
      <w:sz w:val="16"/>
      <w:szCs w:val="20"/>
    </w:rPr>
  </w:style>
  <w:style w:type="character" w:customStyle="1" w:styleId="TextpoznpodarouChar">
    <w:name w:val="Text pozn. pod čarou Char"/>
    <w:basedOn w:val="Standardnpsmoodstavce"/>
    <w:link w:val="Textpoznpodarou"/>
    <w:uiPriority w:val="99"/>
    <w:rsid w:val="003B7C98"/>
    <w:rPr>
      <w:sz w:val="16"/>
      <w:szCs w:val="20"/>
      <w:lang w:val="en-US"/>
    </w:rPr>
  </w:style>
  <w:style w:type="paragraph" w:customStyle="1" w:styleId="Documenttitle">
    <w:name w:val="Document title"/>
    <w:next w:val="Documentsubtitle"/>
    <w:qFormat/>
    <w:rsid w:val="00827863"/>
    <w:pPr>
      <w:spacing w:after="0" w:line="440" w:lineRule="atLeast"/>
      <w:ind w:left="-851"/>
    </w:pPr>
    <w:rPr>
      <w:rFonts w:eastAsiaTheme="majorEastAsia" w:cstheme="majorBidi"/>
      <w:bCs/>
      <w:color w:val="86BC25" w:themeColor="accent1"/>
      <w:sz w:val="42"/>
      <w:szCs w:val="28"/>
    </w:rPr>
  </w:style>
  <w:style w:type="paragraph" w:customStyle="1" w:styleId="Subheading">
    <w:name w:val="Subheading"/>
    <w:basedOn w:val="Normln"/>
    <w:next w:val="Normln"/>
    <w:semiHidden/>
    <w:qFormat/>
    <w:rsid w:val="003B7C98"/>
    <w:pPr>
      <w:spacing w:after="0"/>
    </w:pPr>
    <w:rPr>
      <w:rFonts w:asciiTheme="majorHAnsi" w:eastAsiaTheme="majorEastAsia" w:hAnsiTheme="majorHAnsi" w:cstheme="majorBidi"/>
      <w:b/>
      <w:bCs/>
      <w:iCs/>
      <w:color w:val="000000" w:themeColor="text1"/>
    </w:rPr>
  </w:style>
  <w:style w:type="character" w:styleId="Znakapoznpodarou">
    <w:name w:val="footnote reference"/>
    <w:basedOn w:val="Standardnpsmoodstavce"/>
    <w:uiPriority w:val="99"/>
    <w:semiHidden/>
    <w:rsid w:val="003B7C98"/>
    <w:rPr>
      <w:vertAlign w:val="superscript"/>
    </w:rPr>
  </w:style>
  <w:style w:type="paragraph" w:customStyle="1" w:styleId="Sectionintro">
    <w:name w:val="Section intro"/>
    <w:basedOn w:val="Normln"/>
    <w:next w:val="Normln"/>
    <w:qFormat/>
    <w:rsid w:val="003B7C98"/>
    <w:pPr>
      <w:spacing w:line="360" w:lineRule="atLeast"/>
    </w:pPr>
    <w:rPr>
      <w:sz w:val="32"/>
    </w:rPr>
  </w:style>
  <w:style w:type="paragraph" w:customStyle="1" w:styleId="Documentdate">
    <w:name w:val="Document date"/>
    <w:qFormat/>
    <w:rsid w:val="003B7C98"/>
    <w:pPr>
      <w:spacing w:after="0" w:line="240" w:lineRule="atLeast"/>
    </w:pPr>
    <w:rPr>
      <w:sz w:val="32"/>
      <w:lang w:val="en-US"/>
    </w:rPr>
  </w:style>
  <w:style w:type="paragraph" w:customStyle="1" w:styleId="Sectiontitle">
    <w:name w:val="Section title"/>
    <w:basedOn w:val="Normln"/>
    <w:next w:val="Normln"/>
    <w:qFormat/>
    <w:rsid w:val="003B7C98"/>
    <w:pPr>
      <w:numPr>
        <w:numId w:val="2"/>
      </w:numPr>
      <w:spacing w:after="480" w:line="720" w:lineRule="atLeast"/>
    </w:pPr>
    <w:rPr>
      <w:sz w:val="60"/>
    </w:rPr>
  </w:style>
  <w:style w:type="paragraph" w:customStyle="1" w:styleId="PulloutBlue">
    <w:name w:val="Pullout Blue"/>
    <w:basedOn w:val="Normln"/>
    <w:next w:val="Normln"/>
    <w:qFormat/>
    <w:rsid w:val="003B7C98"/>
    <w:pPr>
      <w:spacing w:line="360" w:lineRule="atLeast"/>
    </w:pPr>
    <w:rPr>
      <w:color w:val="00A3E0"/>
      <w:sz w:val="32"/>
    </w:rPr>
  </w:style>
  <w:style w:type="paragraph" w:customStyle="1" w:styleId="Contacttext">
    <w:name w:val="Contact text"/>
    <w:basedOn w:val="Normln"/>
    <w:qFormat/>
    <w:rsid w:val="003B7C98"/>
    <w:pPr>
      <w:spacing w:after="0"/>
    </w:pPr>
  </w:style>
  <w:style w:type="paragraph" w:customStyle="1" w:styleId="Contactus">
    <w:name w:val="Contact us"/>
    <w:basedOn w:val="Contacttext"/>
    <w:next w:val="Contacttext"/>
    <w:qFormat/>
    <w:rsid w:val="003B7C98"/>
    <w:pPr>
      <w:spacing w:after="240" w:line="340" w:lineRule="atLeast"/>
    </w:pPr>
    <w:rPr>
      <w:sz w:val="28"/>
    </w:rPr>
  </w:style>
  <w:style w:type="paragraph" w:styleId="Titulek">
    <w:name w:val="caption"/>
    <w:basedOn w:val="Normln"/>
    <w:next w:val="Normln"/>
    <w:uiPriority w:val="35"/>
    <w:qFormat/>
    <w:rsid w:val="003B7C98"/>
    <w:pPr>
      <w:keepNext/>
      <w:spacing w:line="240" w:lineRule="auto"/>
    </w:pPr>
    <w:rPr>
      <w:iCs/>
      <w:color w:val="53565A" w:themeColor="background2"/>
      <w:szCs w:val="18"/>
    </w:rPr>
  </w:style>
  <w:style w:type="character" w:styleId="Hypertextovodkaz">
    <w:name w:val="Hyperlink"/>
    <w:basedOn w:val="Standardnpsmoodstavce"/>
    <w:uiPriority w:val="99"/>
    <w:unhideWhenUsed/>
    <w:rsid w:val="003B7C98"/>
    <w:rPr>
      <w:color w:val="00A3E0" w:themeColor="hyperlink"/>
      <w:u w:val="single"/>
    </w:rPr>
  </w:style>
  <w:style w:type="paragraph" w:customStyle="1" w:styleId="PulloutGreen">
    <w:name w:val="Pullout Green"/>
    <w:basedOn w:val="PulloutBlue"/>
    <w:next w:val="Normln"/>
    <w:qFormat/>
    <w:rsid w:val="003B7C98"/>
    <w:rPr>
      <w:color w:val="86BC25" w:themeColor="accent1"/>
    </w:rPr>
  </w:style>
  <w:style w:type="paragraph" w:customStyle="1" w:styleId="QuotesourceBlue">
    <w:name w:val="Quote source Blue"/>
    <w:basedOn w:val="Normln"/>
    <w:next w:val="Normln"/>
    <w:qFormat/>
    <w:rsid w:val="003B7C98"/>
    <w:pPr>
      <w:spacing w:line="200" w:lineRule="atLeast"/>
      <w:contextualSpacing/>
    </w:pPr>
    <w:rPr>
      <w:b/>
      <w:color w:val="00A3E0"/>
      <w:sz w:val="17"/>
    </w:rPr>
  </w:style>
  <w:style w:type="paragraph" w:customStyle="1" w:styleId="QuotesourceGreen">
    <w:name w:val="Quote source Green"/>
    <w:basedOn w:val="QuotesourceBlue"/>
    <w:next w:val="Normln"/>
    <w:qFormat/>
    <w:rsid w:val="003B7C98"/>
    <w:rPr>
      <w:color w:val="86BC25" w:themeColor="accent1"/>
      <w:sz w:val="18"/>
    </w:rPr>
  </w:style>
  <w:style w:type="paragraph" w:customStyle="1" w:styleId="Paneltext">
    <w:name w:val="Panel text"/>
    <w:basedOn w:val="Normln"/>
    <w:qFormat/>
    <w:rsid w:val="003B7C98"/>
    <w:rPr>
      <w:color w:val="FFFFFF" w:themeColor="background1"/>
    </w:rPr>
  </w:style>
  <w:style w:type="paragraph" w:customStyle="1" w:styleId="Paneltitle">
    <w:name w:val="Panel title"/>
    <w:basedOn w:val="Paneltext"/>
    <w:next w:val="Paneltext"/>
    <w:qFormat/>
    <w:rsid w:val="003B7C98"/>
    <w:pPr>
      <w:spacing w:line="360" w:lineRule="atLeast"/>
    </w:pPr>
    <w:rPr>
      <w:rFonts w:asciiTheme="majorHAnsi" w:hAnsiTheme="majorHAnsi"/>
      <w:b/>
      <w:sz w:val="42"/>
    </w:rPr>
  </w:style>
  <w:style w:type="paragraph" w:customStyle="1" w:styleId="Documentsubtitle">
    <w:name w:val="Document subtitle"/>
    <w:basedOn w:val="Normln"/>
    <w:qFormat/>
    <w:rsid w:val="00827863"/>
    <w:pPr>
      <w:spacing w:after="120" w:line="440" w:lineRule="atLeast"/>
      <w:ind w:left="-851"/>
    </w:pPr>
    <w:rPr>
      <w:sz w:val="42"/>
    </w:rPr>
  </w:style>
  <w:style w:type="paragraph" w:customStyle="1" w:styleId="Contentstitle">
    <w:name w:val="Contents title"/>
    <w:basedOn w:val="Sectiontitle"/>
    <w:next w:val="Normln"/>
    <w:qFormat/>
    <w:rsid w:val="003B7C98"/>
    <w:pPr>
      <w:numPr>
        <w:numId w:val="0"/>
      </w:numPr>
    </w:pPr>
    <w:rPr>
      <w:sz w:val="72"/>
    </w:rPr>
  </w:style>
  <w:style w:type="paragraph" w:styleId="Obsah1">
    <w:name w:val="toc 1"/>
    <w:basedOn w:val="Normln"/>
    <w:next w:val="Normln"/>
    <w:autoRedefine/>
    <w:uiPriority w:val="39"/>
    <w:rsid w:val="00DA6BD8"/>
    <w:pPr>
      <w:tabs>
        <w:tab w:val="right" w:pos="9072"/>
      </w:tabs>
      <w:spacing w:after="120" w:line="360" w:lineRule="atLeast"/>
    </w:pPr>
    <w:rPr>
      <w:sz w:val="28"/>
    </w:rPr>
  </w:style>
  <w:style w:type="paragraph" w:customStyle="1" w:styleId="Quotetext">
    <w:name w:val="Quote text"/>
    <w:basedOn w:val="PulloutBlue"/>
    <w:qFormat/>
    <w:rsid w:val="003B7C98"/>
    <w:pPr>
      <w:spacing w:after="0" w:line="720" w:lineRule="atLeast"/>
    </w:pPr>
    <w:rPr>
      <w:color w:val="FFFFFF" w:themeColor="background1"/>
      <w:sz w:val="72"/>
    </w:rPr>
  </w:style>
  <w:style w:type="paragraph" w:customStyle="1" w:styleId="Legaltext">
    <w:name w:val="Legal text"/>
    <w:basedOn w:val="Normln"/>
    <w:qFormat/>
    <w:rsid w:val="003B7C98"/>
    <w:pPr>
      <w:spacing w:after="0" w:line="180" w:lineRule="atLeast"/>
      <w:ind w:right="5387"/>
    </w:pPr>
    <w:rPr>
      <w:sz w:val="14"/>
    </w:rPr>
  </w:style>
  <w:style w:type="table" w:customStyle="1" w:styleId="Deloittetable">
    <w:name w:val="Deloitte table"/>
    <w:basedOn w:val="Deloittetable2"/>
    <w:uiPriority w:val="99"/>
    <w:rsid w:val="003B7C98"/>
    <w:rPr>
      <w:rFonts w:ascii="Calibri" w:hAnsi="Calibri"/>
      <w:sz w:val="20"/>
      <w:lang w:val="en-US"/>
    </w:rPr>
    <w:tblPr>
      <w:tblBorders>
        <w:top w:val="single" w:sz="4" w:space="0" w:color="62B5E5"/>
        <w:bottom w:val="single" w:sz="4" w:space="0" w:color="000000"/>
        <w:insideH w:val="single" w:sz="4" w:space="0" w:color="000000"/>
      </w:tblBorders>
    </w:tblPr>
    <w:tblStylePr w:type="firstRow">
      <w:pPr>
        <w:wordWrap/>
        <w:spacing w:beforeLines="0" w:before="0" w:beforeAutospacing="0" w:afterLines="0" w:after="0" w:afterAutospacing="0" w:line="240" w:lineRule="auto"/>
        <w:contextualSpacing/>
      </w:pPr>
      <w:rPr>
        <w:rFonts w:ascii="Calibri" w:hAnsi="Calibri"/>
        <w:b/>
        <w:color w:val="62B5E5"/>
        <w:sz w:val="17"/>
      </w:rPr>
      <w:tblPr/>
      <w:tcPr>
        <w:tcBorders>
          <w:top w:val="single" w:sz="24" w:space="0" w:color="62B5E5"/>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paragraph" w:customStyle="1" w:styleId="Tabletext">
    <w:name w:val="Table text"/>
    <w:basedOn w:val="Normln"/>
    <w:qFormat/>
    <w:rsid w:val="003B7C98"/>
    <w:pPr>
      <w:spacing w:after="0" w:line="200" w:lineRule="atLeast"/>
    </w:pPr>
    <w:rPr>
      <w:sz w:val="17"/>
    </w:rPr>
  </w:style>
  <w:style w:type="paragraph" w:customStyle="1" w:styleId="Tabletitle">
    <w:name w:val="Table title"/>
    <w:basedOn w:val="Tabletext"/>
    <w:qFormat/>
    <w:rsid w:val="003B7C98"/>
    <w:rPr>
      <w:b/>
      <w:color w:val="26890D" w:themeColor="accent3"/>
    </w:rPr>
  </w:style>
  <w:style w:type="paragraph" w:customStyle="1" w:styleId="SourcetextTableorChart">
    <w:name w:val="Source text Table or Chart"/>
    <w:basedOn w:val="Titulek"/>
    <w:next w:val="Normln"/>
    <w:qFormat/>
    <w:rsid w:val="003B7C98"/>
    <w:pPr>
      <w:spacing w:before="120"/>
    </w:pPr>
    <w:rPr>
      <w:sz w:val="14"/>
    </w:rPr>
  </w:style>
  <w:style w:type="paragraph" w:customStyle="1" w:styleId="Tablebullets">
    <w:name w:val="Table bullets"/>
    <w:basedOn w:val="Tabletext"/>
    <w:qFormat/>
    <w:rsid w:val="003B7C98"/>
    <w:pPr>
      <w:numPr>
        <w:numId w:val="7"/>
      </w:numPr>
    </w:pPr>
  </w:style>
  <w:style w:type="paragraph" w:customStyle="1" w:styleId="Tablenumbered">
    <w:name w:val="Table numbered"/>
    <w:basedOn w:val="Tablebullets"/>
    <w:qFormat/>
    <w:rsid w:val="003B7C98"/>
    <w:pPr>
      <w:numPr>
        <w:numId w:val="8"/>
      </w:numPr>
    </w:pPr>
  </w:style>
  <w:style w:type="paragraph" w:customStyle="1" w:styleId="Smlouvaheading1">
    <w:name w:val="Smlouva heading 1"/>
    <w:basedOn w:val="Normln"/>
    <w:link w:val="Smlouvaheading1Char"/>
    <w:qFormat/>
    <w:rsid w:val="001D754D"/>
    <w:pPr>
      <w:numPr>
        <w:numId w:val="1"/>
      </w:numPr>
      <w:spacing w:before="360" w:after="0" w:line="240" w:lineRule="auto"/>
      <w:jc w:val="both"/>
    </w:pPr>
    <w:rPr>
      <w:rFonts w:ascii="Arial" w:eastAsia="Verdana" w:hAnsi="Arial" w:cs="Times New Roman"/>
      <w:b/>
      <w:caps/>
      <w:sz w:val="22"/>
    </w:rPr>
  </w:style>
  <w:style w:type="character" w:customStyle="1" w:styleId="Smlouvaheading1Char">
    <w:name w:val="Smlouva heading 1 Char"/>
    <w:link w:val="Smlouvaheading1"/>
    <w:rsid w:val="001D754D"/>
    <w:rPr>
      <w:rFonts w:ascii="Arial" w:eastAsia="Verdana" w:hAnsi="Arial" w:cs="Times New Roman"/>
      <w:b/>
      <w:caps/>
      <w:lang w:val="en-US"/>
    </w:rPr>
  </w:style>
  <w:style w:type="paragraph" w:customStyle="1" w:styleId="Smlouvaheading2">
    <w:name w:val="Smlouva heading 2"/>
    <w:link w:val="Smlouvaheading2Char"/>
    <w:qFormat/>
    <w:rsid w:val="001D754D"/>
    <w:pPr>
      <w:numPr>
        <w:ilvl w:val="1"/>
        <w:numId w:val="1"/>
      </w:numPr>
      <w:spacing w:before="120" w:after="120" w:line="240" w:lineRule="auto"/>
      <w:jc w:val="both"/>
    </w:pPr>
    <w:rPr>
      <w:rFonts w:ascii="Arial" w:eastAsia="Verdana" w:hAnsi="Arial" w:cs="Times New Roman"/>
      <w:sz w:val="20"/>
      <w:lang w:val="en-US"/>
    </w:rPr>
  </w:style>
  <w:style w:type="character" w:customStyle="1" w:styleId="Smlouvaheading2Char">
    <w:name w:val="Smlouva heading 2 Char"/>
    <w:link w:val="Smlouvaheading2"/>
    <w:rsid w:val="001D754D"/>
    <w:rPr>
      <w:rFonts w:ascii="Arial" w:eastAsia="Verdana" w:hAnsi="Arial" w:cs="Times New Roman"/>
      <w:sz w:val="20"/>
      <w:lang w:val="en-US"/>
    </w:rPr>
  </w:style>
  <w:style w:type="paragraph" w:customStyle="1" w:styleId="Smlouvaheading3">
    <w:name w:val="Smlouva heading 3"/>
    <w:qFormat/>
    <w:rsid w:val="00C52341"/>
    <w:pPr>
      <w:numPr>
        <w:ilvl w:val="2"/>
        <w:numId w:val="1"/>
      </w:numPr>
      <w:spacing w:after="120" w:line="240" w:lineRule="atLeast"/>
      <w:jc w:val="both"/>
    </w:pPr>
    <w:rPr>
      <w:rFonts w:eastAsia="Verdana" w:cs="Times New Roman"/>
      <w:sz w:val="18"/>
      <w:lang w:val="en-US"/>
    </w:rPr>
  </w:style>
  <w:style w:type="paragraph" w:customStyle="1" w:styleId="Smlouvaheading4">
    <w:name w:val="Smlouva heading 4"/>
    <w:qFormat/>
    <w:rsid w:val="00C52341"/>
    <w:pPr>
      <w:numPr>
        <w:ilvl w:val="3"/>
        <w:numId w:val="1"/>
      </w:numPr>
      <w:spacing w:after="120" w:line="240" w:lineRule="atLeast"/>
      <w:jc w:val="both"/>
    </w:pPr>
    <w:rPr>
      <w:rFonts w:eastAsia="Verdana" w:cs="Times New Roman"/>
      <w:sz w:val="18"/>
      <w:lang w:val="en-US"/>
    </w:rPr>
  </w:style>
  <w:style w:type="paragraph" w:styleId="Normlnweb">
    <w:name w:val="Normal (Web)"/>
    <w:basedOn w:val="Normln"/>
    <w:uiPriority w:val="99"/>
    <w:semiHidden/>
    <w:unhideWhenUsed/>
    <w:rsid w:val="003B7C9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rsid w:val="003B7C98"/>
    <w:rPr>
      <w:sz w:val="16"/>
      <w:szCs w:val="16"/>
    </w:rPr>
  </w:style>
  <w:style w:type="paragraph" w:styleId="Textkomente">
    <w:name w:val="annotation text"/>
    <w:basedOn w:val="Normln"/>
    <w:link w:val="TextkomenteChar"/>
    <w:uiPriority w:val="99"/>
    <w:semiHidden/>
    <w:rsid w:val="003B7C98"/>
    <w:pPr>
      <w:spacing w:line="240" w:lineRule="auto"/>
    </w:pPr>
    <w:rPr>
      <w:rFonts w:ascii="Verdana" w:eastAsia="Verdana" w:hAnsi="Verdana" w:cs="Times New Roman"/>
      <w:szCs w:val="20"/>
    </w:rPr>
  </w:style>
  <w:style w:type="character" w:customStyle="1" w:styleId="TextkomenteChar">
    <w:name w:val="Text komentáře Char"/>
    <w:basedOn w:val="Standardnpsmoodstavce"/>
    <w:link w:val="Textkomente"/>
    <w:uiPriority w:val="99"/>
    <w:semiHidden/>
    <w:rsid w:val="003B7C98"/>
    <w:rPr>
      <w:rFonts w:ascii="Verdana" w:eastAsia="Verdana" w:hAnsi="Verdana" w:cs="Times New Roman"/>
      <w:sz w:val="20"/>
      <w:szCs w:val="20"/>
      <w:lang w:val="en-US"/>
    </w:rPr>
  </w:style>
  <w:style w:type="table" w:customStyle="1" w:styleId="Deloittetable2">
    <w:name w:val="Deloitte table 2"/>
    <w:basedOn w:val="Normlntabulka"/>
    <w:uiPriority w:val="99"/>
    <w:rsid w:val="003B7C98"/>
    <w:pPr>
      <w:spacing w:after="0" w:line="240" w:lineRule="auto"/>
    </w:pPr>
    <w:rPr>
      <w:rFonts w:ascii="Verdana" w:eastAsia="Verdana" w:hAnsi="Verdana" w:cs="Times New Roman"/>
      <w:sz w:val="17"/>
      <w:szCs w:val="20"/>
      <w:lang w:val="cs-CZ" w:eastAsia="cs-CZ"/>
    </w:rPr>
    <w:tblPr>
      <w:tblStyleRowBandSize w:val="1"/>
      <w:tblBorders>
        <w:bottom w:val="single" w:sz="4" w:space="0" w:color="auto"/>
        <w:insideH w:val="single" w:sz="4" w:space="0" w:color="auto"/>
      </w:tblBorders>
      <w:tblCellMar>
        <w:top w:w="57" w:type="dxa"/>
        <w:left w:w="0" w:type="dxa"/>
        <w:bottom w:w="57" w:type="dxa"/>
        <w:right w:w="0" w:type="dxa"/>
      </w:tblCellMar>
    </w:tblPr>
    <w:tblStylePr w:type="firstRow">
      <w:pPr>
        <w:wordWrap/>
        <w:spacing w:beforeLines="0" w:before="0" w:beforeAutospacing="0" w:afterLines="0" w:after="0" w:afterAutospacing="0" w:line="240" w:lineRule="auto"/>
        <w:contextualSpacing/>
      </w:pPr>
      <w:rPr>
        <w:rFonts w:ascii="Calibri" w:hAnsi="Calibri"/>
        <w:b/>
        <w:color w:val="86BC25"/>
        <w:sz w:val="17"/>
      </w:rPr>
      <w:tblPr/>
      <w:tcPr>
        <w:tcBorders>
          <w:top w:val="single" w:sz="24" w:space="0" w:color="86BC25"/>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table" w:styleId="Prosttabulka4">
    <w:name w:val="Plain Table 4"/>
    <w:basedOn w:val="Normlntabulka"/>
    <w:uiPriority w:val="44"/>
    <w:rsid w:val="003B7C9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eloittetable3">
    <w:name w:val="Deloitte table 3"/>
    <w:basedOn w:val="Prosttabulka4"/>
    <w:uiPriority w:val="99"/>
    <w:rsid w:val="003B7C98"/>
    <w:rPr>
      <w:rFonts w:ascii="Verdana" w:eastAsia="Verdana" w:hAnsi="Verdana" w:cs="Times New Roman"/>
      <w:sz w:val="17"/>
      <w:szCs w:val="20"/>
      <w:lang w:val="cs-CZ" w:eastAsia="cs-CZ"/>
    </w:rPr>
    <w:tblPr>
      <w:tblBorders>
        <w:bottom w:val="single" w:sz="4" w:space="0" w:color="E7E6E6"/>
      </w:tblBorders>
      <w:tblCellMar>
        <w:top w:w="57" w:type="dxa"/>
        <w:left w:w="0" w:type="dxa"/>
        <w:bottom w:w="57" w:type="dxa"/>
        <w:right w:w="0" w:type="dxa"/>
      </w:tblCellMar>
    </w:tblPr>
    <w:tcPr>
      <w:shd w:val="clear" w:color="auto" w:fill="auto"/>
    </w:tcPr>
    <w:tblStylePr w:type="firstRow">
      <w:pPr>
        <w:wordWrap/>
        <w:spacing w:beforeLines="0" w:before="0" w:beforeAutospacing="0" w:afterLines="0" w:after="0" w:afterAutospacing="0" w:line="240" w:lineRule="auto"/>
        <w:contextualSpacing/>
      </w:pPr>
      <w:rPr>
        <w:rFonts w:ascii="Calibri" w:hAnsi="Calibri"/>
        <w:b/>
        <w:bCs/>
        <w:color w:val="86BC25"/>
        <w:sz w:val="17"/>
      </w:rPr>
      <w:tblPr/>
      <w:tcPr>
        <w:tcBorders>
          <w:top w:val="single" w:sz="24" w:space="0" w:color="86BC25"/>
        </w:tcBorders>
        <w:shd w:val="clear" w:color="auto" w:fill="auto"/>
      </w:tcPr>
    </w:tblStylePr>
    <w:tblStylePr w:type="lastRow">
      <w:rPr>
        <w:rFonts w:ascii="Calibri" w:hAnsi="Calibri"/>
        <w:b w:val="0"/>
        <w:bCs/>
        <w:sz w:val="17"/>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pPr>
        <w:wordWrap/>
        <w:spacing w:beforeLines="0" w:before="0" w:beforeAutospacing="0" w:afterLines="0" w:after="0" w:afterAutospacing="0" w:line="240" w:lineRule="auto"/>
        <w:contextualSpacing/>
      </w:pPr>
      <w:rPr>
        <w:rFonts w:ascii="Calibri" w:hAnsi="Calibri"/>
        <w:sz w:val="17"/>
      </w:rPr>
      <w:tblPr/>
      <w:tcPr>
        <w:shd w:val="clear" w:color="auto" w:fill="F2F2F2"/>
      </w:tc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table" w:customStyle="1" w:styleId="Deloittetable4">
    <w:name w:val="Deloitte table 4"/>
    <w:basedOn w:val="Deloittetable"/>
    <w:uiPriority w:val="99"/>
    <w:rsid w:val="003B7C98"/>
    <w:tblPr/>
    <w:tblStylePr w:type="firstRow">
      <w:pPr>
        <w:wordWrap/>
        <w:spacing w:beforeLines="0" w:before="0" w:beforeAutospacing="0" w:afterLines="0" w:after="0" w:afterAutospacing="0" w:line="240" w:lineRule="auto"/>
        <w:contextualSpacing/>
      </w:pPr>
      <w:rPr>
        <w:rFonts w:ascii="Calibri" w:hAnsi="Calibri"/>
        <w:b/>
        <w:color w:val="26890D" w:themeColor="accent3"/>
        <w:sz w:val="17"/>
      </w:rPr>
      <w:tblPr/>
      <w:tcPr>
        <w:tcBorders>
          <w:top w:val="single" w:sz="24" w:space="0" w:color="26890D" w:themeColor="accent3"/>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table" w:customStyle="1" w:styleId="Deloittetablegrey1">
    <w:name w:val="Deloitte table_grey1"/>
    <w:basedOn w:val="Deloittetable"/>
    <w:uiPriority w:val="99"/>
    <w:rsid w:val="003B7C98"/>
    <w:tblPr>
      <w:tblBorders>
        <w:top w:val="single" w:sz="4" w:space="0" w:color="79D7FF" w:themeColor="accent6" w:themeTint="66"/>
        <w:bottom w:val="single" w:sz="4" w:space="0" w:color="79D7FF" w:themeColor="accent6" w:themeTint="66"/>
        <w:insideH w:val="single" w:sz="4" w:space="0" w:color="79D7FF" w:themeColor="accent6" w:themeTint="66"/>
      </w:tblBorders>
    </w:tblPr>
    <w:tblStylePr w:type="firstRow">
      <w:pPr>
        <w:wordWrap/>
        <w:spacing w:beforeLines="0" w:before="0" w:beforeAutospacing="0" w:afterLines="0" w:after="0" w:afterAutospacing="0" w:line="240" w:lineRule="auto"/>
        <w:contextualSpacing/>
      </w:pPr>
      <w:rPr>
        <w:rFonts w:ascii="Verdana" w:hAnsi="Verdana"/>
        <w:b/>
        <w:color w:val="62B5E5"/>
        <w:sz w:val="17"/>
      </w:rPr>
      <w:tblPr/>
      <w:tcPr>
        <w:tcBorders>
          <w:top w:val="single" w:sz="24" w:space="0" w:color="62B5E5"/>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table" w:customStyle="1" w:styleId="Deloittetablegrey2">
    <w:name w:val="Deloitte table_grey2"/>
    <w:basedOn w:val="Deloittetablegrey1"/>
    <w:uiPriority w:val="99"/>
    <w:rsid w:val="003B7C98"/>
    <w:tblPr/>
    <w:tblStylePr w:type="firstRow">
      <w:pPr>
        <w:wordWrap/>
        <w:spacing w:beforeLines="0" w:before="0" w:beforeAutospacing="0" w:afterLines="0" w:after="0" w:afterAutospacing="0" w:line="240" w:lineRule="auto"/>
        <w:contextualSpacing/>
      </w:pPr>
      <w:rPr>
        <w:rFonts w:ascii="Verdana" w:hAnsi="Verdana"/>
        <w:b/>
        <w:color w:val="86BC25" w:themeColor="accent1"/>
        <w:sz w:val="17"/>
      </w:rPr>
      <w:tblPr/>
      <w:tcPr>
        <w:tcBorders>
          <w:top w:val="single" w:sz="24" w:space="0" w:color="86BC25" w:themeColor="accent1"/>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character" w:customStyle="1" w:styleId="Nadpis5Char">
    <w:name w:val="Nadpis 5 Char"/>
    <w:basedOn w:val="Standardnpsmoodstavce"/>
    <w:link w:val="Nadpis5"/>
    <w:uiPriority w:val="9"/>
    <w:rsid w:val="003B7C98"/>
    <w:rPr>
      <w:rFonts w:eastAsiaTheme="majorEastAsia" w:cstheme="majorBidi"/>
      <w:color w:val="000000" w:themeColor="text1"/>
      <w:sz w:val="20"/>
      <w:lang w:val="en-US"/>
    </w:rPr>
  </w:style>
  <w:style w:type="character" w:customStyle="1" w:styleId="Nadpis6Char">
    <w:name w:val="Nadpis 6 Char"/>
    <w:basedOn w:val="Standardnpsmoodstavce"/>
    <w:link w:val="Nadpis6"/>
    <w:uiPriority w:val="9"/>
    <w:semiHidden/>
    <w:rsid w:val="003B7C98"/>
    <w:rPr>
      <w:rFonts w:asciiTheme="majorHAnsi" w:eastAsiaTheme="majorEastAsia" w:hAnsiTheme="majorHAnsi" w:cstheme="majorBidi"/>
      <w:color w:val="425D12" w:themeColor="accent1" w:themeShade="7F"/>
      <w:sz w:val="20"/>
      <w:lang w:val="en-US"/>
    </w:rPr>
  </w:style>
  <w:style w:type="character" w:customStyle="1" w:styleId="Nadpis7Char">
    <w:name w:val="Nadpis 7 Char"/>
    <w:basedOn w:val="Standardnpsmoodstavce"/>
    <w:link w:val="Nadpis7"/>
    <w:uiPriority w:val="9"/>
    <w:semiHidden/>
    <w:rsid w:val="003B7C98"/>
    <w:rPr>
      <w:rFonts w:asciiTheme="majorHAnsi" w:eastAsiaTheme="majorEastAsia" w:hAnsiTheme="majorHAnsi" w:cstheme="majorBidi"/>
      <w:i/>
      <w:iCs/>
      <w:color w:val="425D12" w:themeColor="accent1" w:themeShade="7F"/>
      <w:sz w:val="20"/>
      <w:lang w:val="en-US"/>
    </w:rPr>
  </w:style>
  <w:style w:type="character" w:customStyle="1" w:styleId="Nadpis8Char">
    <w:name w:val="Nadpis 8 Char"/>
    <w:basedOn w:val="Standardnpsmoodstavce"/>
    <w:link w:val="Nadpis8"/>
    <w:uiPriority w:val="9"/>
    <w:semiHidden/>
    <w:rsid w:val="003B7C98"/>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3B7C98"/>
    <w:rPr>
      <w:rFonts w:asciiTheme="majorHAnsi" w:eastAsiaTheme="majorEastAsia" w:hAnsiTheme="majorHAnsi" w:cstheme="majorBidi"/>
      <w:i/>
      <w:iCs/>
      <w:color w:val="272727" w:themeColor="text1" w:themeTint="D8"/>
      <w:sz w:val="21"/>
      <w:szCs w:val="21"/>
      <w:lang w:val="en-US"/>
    </w:rPr>
  </w:style>
  <w:style w:type="table" w:customStyle="1" w:styleId="TableGrid1">
    <w:name w:val="Table Grid1"/>
    <w:basedOn w:val="Normlntabulka"/>
    <w:next w:val="Mkatabulky"/>
    <w:rsid w:val="00144B36"/>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adpis1"/>
    <w:next w:val="Normln"/>
    <w:link w:val="NzevChar"/>
    <w:uiPriority w:val="10"/>
    <w:qFormat/>
    <w:rsid w:val="00A31BC1"/>
    <w:pPr>
      <w:keepLines w:val="0"/>
      <w:numPr>
        <w:ilvl w:val="0"/>
        <w:numId w:val="0"/>
      </w:numPr>
      <w:spacing w:before="360" w:after="200" w:line="240" w:lineRule="auto"/>
      <w:contextualSpacing/>
      <w:jc w:val="center"/>
    </w:pPr>
    <w:rPr>
      <w:rFonts w:eastAsia="Arial" w:cs="Arial"/>
      <w:bCs w:val="0"/>
      <w:color w:val="auto"/>
      <w:sz w:val="40"/>
      <w:szCs w:val="22"/>
      <w:lang w:val="cs-CZ"/>
    </w:rPr>
  </w:style>
  <w:style w:type="character" w:customStyle="1" w:styleId="NzevChar">
    <w:name w:val="Název Char"/>
    <w:basedOn w:val="Standardnpsmoodstavce"/>
    <w:link w:val="Nzev"/>
    <w:uiPriority w:val="10"/>
    <w:rsid w:val="00A31BC1"/>
    <w:rPr>
      <w:rFonts w:eastAsia="Arial" w:cs="Arial"/>
      <w:b/>
      <w:sz w:val="40"/>
      <w:lang w:val="cs-CZ"/>
    </w:rPr>
  </w:style>
  <w:style w:type="paragraph" w:customStyle="1" w:styleId="Subtitle1">
    <w:name w:val="Subtitle1"/>
    <w:basedOn w:val="Normln"/>
    <w:next w:val="Normln"/>
    <w:uiPriority w:val="11"/>
    <w:qFormat/>
    <w:rsid w:val="00A31BC1"/>
    <w:pPr>
      <w:numPr>
        <w:ilvl w:val="1"/>
      </w:numPr>
      <w:spacing w:after="200" w:line="276" w:lineRule="auto"/>
    </w:pPr>
    <w:rPr>
      <w:rFonts w:eastAsia="Times New Roman" w:cs="Times New Roman"/>
      <w:iCs/>
      <w:sz w:val="32"/>
      <w:szCs w:val="24"/>
      <w:lang w:val="cs-CZ"/>
      <w14:ligatures w14:val="standard"/>
    </w:rPr>
  </w:style>
  <w:style w:type="character" w:customStyle="1" w:styleId="PodnadpisChar">
    <w:name w:val="Podnadpis Char"/>
    <w:basedOn w:val="Standardnpsmoodstavce"/>
    <w:link w:val="Podnadpis"/>
    <w:uiPriority w:val="11"/>
    <w:rsid w:val="00A31BC1"/>
    <w:rPr>
      <w:rFonts w:eastAsia="Times New Roman" w:cs="Times New Roman"/>
      <w:iCs/>
      <w:sz w:val="32"/>
      <w:szCs w:val="24"/>
      <w14:ligatures w14:val="standard"/>
    </w:rPr>
  </w:style>
  <w:style w:type="character" w:customStyle="1" w:styleId="Strong1">
    <w:name w:val="Strong1"/>
    <w:basedOn w:val="Standardnpsmoodstavce"/>
    <w:uiPriority w:val="22"/>
    <w:qFormat/>
    <w:rsid w:val="00A31BC1"/>
    <w:rPr>
      <w:b/>
      <w:bCs/>
      <w:color w:val="2F356C"/>
    </w:rPr>
  </w:style>
  <w:style w:type="character" w:customStyle="1" w:styleId="Emphasis1">
    <w:name w:val="Emphasis1"/>
    <w:basedOn w:val="Standardnpsmoodstavce"/>
    <w:uiPriority w:val="20"/>
    <w:qFormat/>
    <w:rsid w:val="00A31BC1"/>
    <w:rPr>
      <w:b w:val="0"/>
      <w:i/>
      <w:iCs/>
      <w:color w:val="242852"/>
    </w:rPr>
  </w:style>
  <w:style w:type="paragraph" w:styleId="Bezmezer">
    <w:name w:val="No Spacing"/>
    <w:link w:val="BezmezerChar"/>
    <w:uiPriority w:val="1"/>
    <w:qFormat/>
    <w:rsid w:val="00A31BC1"/>
    <w:pPr>
      <w:spacing w:after="0" w:line="240" w:lineRule="auto"/>
    </w:pPr>
    <w:rPr>
      <w:lang w:val="cs-CZ"/>
    </w:rPr>
  </w:style>
  <w:style w:type="paragraph" w:customStyle="1" w:styleId="ListParagraph1">
    <w:name w:val="List Paragraph1"/>
    <w:basedOn w:val="Normln"/>
    <w:next w:val="Odstavecseseznamem"/>
    <w:uiPriority w:val="34"/>
    <w:qFormat/>
    <w:rsid w:val="00A31BC1"/>
    <w:pPr>
      <w:spacing w:after="200" w:line="240" w:lineRule="auto"/>
      <w:ind w:left="720" w:hanging="288"/>
      <w:contextualSpacing/>
    </w:pPr>
    <w:rPr>
      <w:color w:val="242852"/>
      <w:sz w:val="21"/>
      <w:lang w:val="cs-CZ"/>
    </w:rPr>
  </w:style>
  <w:style w:type="paragraph" w:customStyle="1" w:styleId="Quote1">
    <w:name w:val="Quote1"/>
    <w:basedOn w:val="Normln"/>
    <w:next w:val="Normln"/>
    <w:uiPriority w:val="29"/>
    <w:qFormat/>
    <w:rsid w:val="00A31BC1"/>
    <w:pPr>
      <w:pBdr>
        <w:left w:val="single" w:sz="48" w:space="13" w:color="4A66AC"/>
      </w:pBdr>
      <w:spacing w:after="0" w:line="360" w:lineRule="auto"/>
    </w:pPr>
    <w:rPr>
      <w:rFonts w:ascii="Arial" w:eastAsia="Times New Roman" w:hAnsi="Arial"/>
      <w:b/>
      <w:i/>
      <w:iCs/>
      <w:color w:val="4A66AC"/>
      <w:sz w:val="24"/>
      <w:lang w:val="cs-CZ"/>
    </w:rPr>
  </w:style>
  <w:style w:type="character" w:customStyle="1" w:styleId="CittChar">
    <w:name w:val="Citát Char"/>
    <w:basedOn w:val="Standardnpsmoodstavce"/>
    <w:link w:val="Citt"/>
    <w:uiPriority w:val="29"/>
    <w:rsid w:val="00A31BC1"/>
    <w:rPr>
      <w:rFonts w:ascii="Arial" w:eastAsia="Times New Roman" w:hAnsi="Arial"/>
      <w:b/>
      <w:i/>
      <w:iCs/>
      <w:color w:val="4A66AC"/>
      <w:sz w:val="24"/>
    </w:rPr>
  </w:style>
  <w:style w:type="paragraph" w:customStyle="1" w:styleId="IntenseQuote1">
    <w:name w:val="Intense Quote1"/>
    <w:basedOn w:val="Normln"/>
    <w:next w:val="Normln"/>
    <w:uiPriority w:val="30"/>
    <w:qFormat/>
    <w:rsid w:val="00A31BC1"/>
    <w:pPr>
      <w:pBdr>
        <w:left w:val="single" w:sz="48" w:space="13" w:color="629DD1"/>
      </w:pBdr>
      <w:spacing w:before="240" w:after="120" w:line="300" w:lineRule="auto"/>
    </w:pPr>
    <w:rPr>
      <w:rFonts w:eastAsia="Times New Roman"/>
      <w:b/>
      <w:bCs/>
      <w:i/>
      <w:iCs/>
      <w:color w:val="629DD1"/>
      <w:sz w:val="26"/>
      <w:lang w:val="cs-CZ"/>
      <w14:ligatures w14:val="standard"/>
      <w14:numForm w14:val="oldStyle"/>
    </w:rPr>
  </w:style>
  <w:style w:type="character" w:customStyle="1" w:styleId="VrazncittChar">
    <w:name w:val="Výrazný citát Char"/>
    <w:basedOn w:val="Standardnpsmoodstavce"/>
    <w:link w:val="Vrazncitt"/>
    <w:uiPriority w:val="30"/>
    <w:rsid w:val="00A31BC1"/>
    <w:rPr>
      <w:rFonts w:eastAsia="Times New Roman"/>
      <w:b/>
      <w:bCs/>
      <w:i/>
      <w:iCs/>
      <w:color w:val="629DD1"/>
      <w:sz w:val="26"/>
      <w14:ligatures w14:val="standard"/>
      <w14:numForm w14:val="oldStyle"/>
    </w:rPr>
  </w:style>
  <w:style w:type="character" w:styleId="Zdraznnjemn">
    <w:name w:val="Subtle Emphasis"/>
    <w:basedOn w:val="Standardnpsmoodstavce"/>
    <w:uiPriority w:val="19"/>
    <w:qFormat/>
    <w:rsid w:val="00A31BC1"/>
    <w:rPr>
      <w:i/>
      <w:iCs/>
      <w:color w:val="000000"/>
    </w:rPr>
  </w:style>
  <w:style w:type="character" w:customStyle="1" w:styleId="IntenseEmphasis1">
    <w:name w:val="Intense Emphasis1"/>
    <w:basedOn w:val="Standardnpsmoodstavce"/>
    <w:uiPriority w:val="21"/>
    <w:qFormat/>
    <w:rsid w:val="00A31BC1"/>
    <w:rPr>
      <w:b/>
      <w:bCs/>
      <w:i/>
      <w:iCs/>
      <w:color w:val="242852"/>
    </w:rPr>
  </w:style>
  <w:style w:type="character" w:styleId="Odkazjemn">
    <w:name w:val="Subtle Reference"/>
    <w:basedOn w:val="Standardnpsmoodstavce"/>
    <w:uiPriority w:val="31"/>
    <w:qFormat/>
    <w:rsid w:val="00A31BC1"/>
    <w:rPr>
      <w:smallCaps/>
      <w:color w:val="000000"/>
      <w:u w:val="single"/>
    </w:rPr>
  </w:style>
  <w:style w:type="character" w:customStyle="1" w:styleId="IntenseReference1">
    <w:name w:val="Intense Reference1"/>
    <w:basedOn w:val="Standardnpsmoodstavce"/>
    <w:uiPriority w:val="32"/>
    <w:qFormat/>
    <w:rsid w:val="00A31BC1"/>
    <w:rPr>
      <w:rFonts w:ascii="Arial" w:hAnsi="Arial"/>
      <w:b/>
      <w:bCs/>
      <w:smallCaps/>
      <w:color w:val="242852"/>
      <w:spacing w:val="5"/>
      <w:sz w:val="22"/>
      <w:u w:val="single"/>
    </w:rPr>
  </w:style>
  <w:style w:type="character" w:customStyle="1" w:styleId="BookTitle1">
    <w:name w:val="Book Title1"/>
    <w:basedOn w:val="Standardnpsmoodstavce"/>
    <w:uiPriority w:val="33"/>
    <w:qFormat/>
    <w:rsid w:val="00A31BC1"/>
    <w:rPr>
      <w:rFonts w:ascii="Arial" w:hAnsi="Arial"/>
      <w:b/>
      <w:bCs/>
      <w:caps w:val="0"/>
      <w:smallCaps/>
      <w:color w:val="242852"/>
      <w:spacing w:val="10"/>
      <w:sz w:val="22"/>
    </w:rPr>
  </w:style>
  <w:style w:type="paragraph" w:styleId="Nadpisobsahu">
    <w:name w:val="TOC Heading"/>
    <w:basedOn w:val="Nadpis1"/>
    <w:next w:val="Normln"/>
    <w:uiPriority w:val="39"/>
    <w:unhideWhenUsed/>
    <w:qFormat/>
    <w:rsid w:val="00A31BC1"/>
    <w:pPr>
      <w:keepLines w:val="0"/>
      <w:numPr>
        <w:ilvl w:val="0"/>
        <w:numId w:val="0"/>
      </w:numPr>
      <w:spacing w:before="360" w:after="200" w:line="240" w:lineRule="auto"/>
      <w:ind w:left="360" w:hanging="360"/>
      <w:contextualSpacing/>
      <w:outlineLvl w:val="9"/>
    </w:pPr>
    <w:rPr>
      <w:rFonts w:eastAsia="Arial" w:cs="Arial"/>
      <w:bCs w:val="0"/>
      <w:color w:val="auto"/>
      <w:sz w:val="24"/>
      <w:szCs w:val="22"/>
      <w:lang w:val="cs-CZ"/>
    </w:rPr>
  </w:style>
  <w:style w:type="table" w:customStyle="1" w:styleId="TableGrid2">
    <w:name w:val="Table Grid2"/>
    <w:basedOn w:val="Normlntabulka"/>
    <w:next w:val="Mkatabulky"/>
    <w:uiPriority w:val="59"/>
    <w:rsid w:val="00A31BC1"/>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A31BC1"/>
    <w:rPr>
      <w:b w:val="0"/>
      <w:caps/>
      <w:color w:val="000000"/>
      <w:sz w:val="28"/>
      <w:szCs w:val="28"/>
    </w:rPr>
  </w:style>
  <w:style w:type="character" w:customStyle="1" w:styleId="BezmezerChar">
    <w:name w:val="Bez mezer Char"/>
    <w:basedOn w:val="Standardnpsmoodstavce"/>
    <w:link w:val="Bezmezer"/>
    <w:uiPriority w:val="1"/>
    <w:rsid w:val="00A31BC1"/>
    <w:rPr>
      <w:lang w:val="cs-CZ"/>
    </w:rPr>
  </w:style>
  <w:style w:type="paragraph" w:customStyle="1" w:styleId="TOC21">
    <w:name w:val="TOC 21"/>
    <w:basedOn w:val="Normln"/>
    <w:next w:val="Normln"/>
    <w:autoRedefine/>
    <w:uiPriority w:val="39"/>
    <w:unhideWhenUsed/>
    <w:rsid w:val="00A31BC1"/>
    <w:pPr>
      <w:spacing w:after="0" w:line="276" w:lineRule="auto"/>
      <w:ind w:left="220"/>
    </w:pPr>
    <w:rPr>
      <w:rFonts w:cs="Arial"/>
      <w:smallCaps/>
      <w:sz w:val="21"/>
      <w:lang w:val="cs-CZ"/>
    </w:rPr>
  </w:style>
  <w:style w:type="paragraph" w:customStyle="1" w:styleId="TOC31">
    <w:name w:val="TOC 31"/>
    <w:basedOn w:val="Normln"/>
    <w:next w:val="Normln"/>
    <w:autoRedefine/>
    <w:uiPriority w:val="39"/>
    <w:unhideWhenUsed/>
    <w:rsid w:val="00A31BC1"/>
    <w:pPr>
      <w:spacing w:after="0" w:line="276" w:lineRule="auto"/>
      <w:ind w:left="440"/>
    </w:pPr>
    <w:rPr>
      <w:rFonts w:cs="Arial"/>
      <w:i/>
      <w:iCs/>
      <w:sz w:val="21"/>
      <w:lang w:val="cs-CZ"/>
    </w:rPr>
  </w:style>
  <w:style w:type="paragraph" w:customStyle="1" w:styleId="TOC41">
    <w:name w:val="TOC 41"/>
    <w:basedOn w:val="Normln"/>
    <w:next w:val="Normln"/>
    <w:autoRedefine/>
    <w:uiPriority w:val="39"/>
    <w:semiHidden/>
    <w:unhideWhenUsed/>
    <w:rsid w:val="00A31BC1"/>
    <w:pPr>
      <w:spacing w:after="0" w:line="276" w:lineRule="auto"/>
      <w:ind w:left="660"/>
    </w:pPr>
    <w:rPr>
      <w:rFonts w:cs="Arial"/>
      <w:sz w:val="18"/>
      <w:szCs w:val="18"/>
      <w:lang w:val="cs-CZ"/>
    </w:rPr>
  </w:style>
  <w:style w:type="paragraph" w:customStyle="1" w:styleId="TOC51">
    <w:name w:val="TOC 51"/>
    <w:basedOn w:val="Normln"/>
    <w:next w:val="Normln"/>
    <w:autoRedefine/>
    <w:uiPriority w:val="39"/>
    <w:semiHidden/>
    <w:unhideWhenUsed/>
    <w:rsid w:val="00A31BC1"/>
    <w:pPr>
      <w:spacing w:after="0" w:line="276" w:lineRule="auto"/>
      <w:ind w:left="880"/>
    </w:pPr>
    <w:rPr>
      <w:rFonts w:cs="Arial"/>
      <w:sz w:val="18"/>
      <w:szCs w:val="18"/>
      <w:lang w:val="cs-CZ"/>
    </w:rPr>
  </w:style>
  <w:style w:type="paragraph" w:customStyle="1" w:styleId="TOC61">
    <w:name w:val="TOC 61"/>
    <w:basedOn w:val="Normln"/>
    <w:next w:val="Normln"/>
    <w:autoRedefine/>
    <w:uiPriority w:val="39"/>
    <w:semiHidden/>
    <w:unhideWhenUsed/>
    <w:rsid w:val="00A31BC1"/>
    <w:pPr>
      <w:spacing w:after="0" w:line="276" w:lineRule="auto"/>
      <w:ind w:left="1100"/>
    </w:pPr>
    <w:rPr>
      <w:rFonts w:cs="Arial"/>
      <w:sz w:val="18"/>
      <w:szCs w:val="18"/>
      <w:lang w:val="cs-CZ"/>
    </w:rPr>
  </w:style>
  <w:style w:type="paragraph" w:customStyle="1" w:styleId="TOC71">
    <w:name w:val="TOC 71"/>
    <w:basedOn w:val="Normln"/>
    <w:next w:val="Normln"/>
    <w:autoRedefine/>
    <w:uiPriority w:val="39"/>
    <w:semiHidden/>
    <w:unhideWhenUsed/>
    <w:rsid w:val="00A31BC1"/>
    <w:pPr>
      <w:spacing w:after="0" w:line="276" w:lineRule="auto"/>
      <w:ind w:left="1320"/>
    </w:pPr>
    <w:rPr>
      <w:rFonts w:cs="Arial"/>
      <w:sz w:val="18"/>
      <w:szCs w:val="18"/>
      <w:lang w:val="cs-CZ"/>
    </w:rPr>
  </w:style>
  <w:style w:type="paragraph" w:customStyle="1" w:styleId="TOC81">
    <w:name w:val="TOC 81"/>
    <w:basedOn w:val="Normln"/>
    <w:next w:val="Normln"/>
    <w:autoRedefine/>
    <w:uiPriority w:val="39"/>
    <w:semiHidden/>
    <w:unhideWhenUsed/>
    <w:rsid w:val="00A31BC1"/>
    <w:pPr>
      <w:spacing w:after="0" w:line="276" w:lineRule="auto"/>
      <w:ind w:left="1540"/>
    </w:pPr>
    <w:rPr>
      <w:rFonts w:cs="Arial"/>
      <w:sz w:val="18"/>
      <w:szCs w:val="18"/>
      <w:lang w:val="cs-CZ"/>
    </w:rPr>
  </w:style>
  <w:style w:type="paragraph" w:customStyle="1" w:styleId="TOC91">
    <w:name w:val="TOC 91"/>
    <w:basedOn w:val="Normln"/>
    <w:next w:val="Normln"/>
    <w:autoRedefine/>
    <w:uiPriority w:val="39"/>
    <w:semiHidden/>
    <w:unhideWhenUsed/>
    <w:rsid w:val="00A31BC1"/>
    <w:pPr>
      <w:spacing w:after="0" w:line="276" w:lineRule="auto"/>
      <w:ind w:left="1760"/>
    </w:pPr>
    <w:rPr>
      <w:rFonts w:cs="Arial"/>
      <w:sz w:val="18"/>
      <w:szCs w:val="18"/>
      <w:lang w:val="cs-CZ"/>
    </w:rPr>
  </w:style>
  <w:style w:type="paragraph" w:customStyle="1" w:styleId="CommentSubject1">
    <w:name w:val="Comment Subject1"/>
    <w:basedOn w:val="Textkomente"/>
    <w:next w:val="Textkomente"/>
    <w:uiPriority w:val="99"/>
    <w:semiHidden/>
    <w:unhideWhenUsed/>
    <w:rsid w:val="00A31BC1"/>
    <w:pPr>
      <w:spacing w:after="180"/>
    </w:pPr>
    <w:rPr>
      <w:rFonts w:ascii="Arial" w:eastAsia="Arial" w:hAnsi="Arial"/>
      <w:b/>
      <w:bCs/>
      <w:lang w:val="cs-CZ"/>
    </w:rPr>
  </w:style>
  <w:style w:type="character" w:customStyle="1" w:styleId="PedmtkomenteChar">
    <w:name w:val="Předmět komentáře Char"/>
    <w:basedOn w:val="TextkomenteChar"/>
    <w:link w:val="Pedmtkomente"/>
    <w:uiPriority w:val="99"/>
    <w:semiHidden/>
    <w:rsid w:val="00A31BC1"/>
    <w:rPr>
      <w:rFonts w:ascii="Verdana" w:eastAsia="Verdana" w:hAnsi="Verdana" w:cs="Times New Roman"/>
      <w:b/>
      <w:sz w:val="20"/>
      <w:szCs w:val="20"/>
      <w:lang w:val="en-US"/>
    </w:rPr>
  </w:style>
  <w:style w:type="paragraph" w:styleId="Revize">
    <w:name w:val="Revision"/>
    <w:hidden/>
    <w:uiPriority w:val="99"/>
    <w:semiHidden/>
    <w:rsid w:val="00A31BC1"/>
    <w:pPr>
      <w:spacing w:after="0" w:line="240" w:lineRule="auto"/>
    </w:pPr>
    <w:rPr>
      <w:sz w:val="21"/>
      <w:lang w:val="cs-CZ"/>
    </w:rPr>
  </w:style>
  <w:style w:type="paragraph" w:styleId="Podnadpis">
    <w:name w:val="Subtitle"/>
    <w:basedOn w:val="Normln"/>
    <w:next w:val="Normln"/>
    <w:link w:val="PodnadpisChar"/>
    <w:uiPriority w:val="11"/>
    <w:semiHidden/>
    <w:qFormat/>
    <w:rsid w:val="00A31BC1"/>
    <w:pPr>
      <w:numPr>
        <w:ilvl w:val="1"/>
      </w:numPr>
      <w:spacing w:after="160"/>
    </w:pPr>
    <w:rPr>
      <w:rFonts w:eastAsia="Times New Roman" w:cs="Times New Roman"/>
      <w:iCs/>
      <w:sz w:val="32"/>
      <w:szCs w:val="24"/>
      <w:lang w:val="en-GB"/>
      <w14:ligatures w14:val="standard"/>
    </w:rPr>
  </w:style>
  <w:style w:type="character" w:customStyle="1" w:styleId="SubtitleChar1">
    <w:name w:val="Subtitle Char1"/>
    <w:basedOn w:val="Standardnpsmoodstavce"/>
    <w:uiPriority w:val="11"/>
    <w:semiHidden/>
    <w:rsid w:val="00A31BC1"/>
    <w:rPr>
      <w:rFonts w:eastAsiaTheme="minorEastAsia"/>
      <w:color w:val="5A5A5A" w:themeColor="text1" w:themeTint="A5"/>
      <w:spacing w:val="15"/>
      <w:lang w:val="en-US"/>
    </w:rPr>
  </w:style>
  <w:style w:type="character" w:styleId="Siln">
    <w:name w:val="Strong"/>
    <w:basedOn w:val="Standardnpsmoodstavce"/>
    <w:uiPriority w:val="22"/>
    <w:semiHidden/>
    <w:qFormat/>
    <w:rsid w:val="00A31BC1"/>
    <w:rPr>
      <w:b/>
      <w:bCs/>
    </w:rPr>
  </w:style>
  <w:style w:type="character" w:styleId="Zdraznn">
    <w:name w:val="Emphasis"/>
    <w:basedOn w:val="Standardnpsmoodstavce"/>
    <w:uiPriority w:val="20"/>
    <w:semiHidden/>
    <w:qFormat/>
    <w:rsid w:val="00A31BC1"/>
    <w:rPr>
      <w:i/>
      <w:iCs/>
    </w:rPr>
  </w:style>
  <w:style w:type="paragraph" w:styleId="Odstavecseseznamem">
    <w:name w:val="List Paragraph"/>
    <w:aliases w:val="Odstavec_muj,cp_Odstavec se seznamem,Bullet Number,Bullet List,FooterText,numbered,Paragraphe de liste1,Bulletr List Paragraph,列出段落,列出段落1,List Paragraph21,Listeafsnit1,Parágrafo da Lista1,A-Odrážky1,Nad,Odrážky,Heading Bullet"/>
    <w:basedOn w:val="Normln"/>
    <w:link w:val="OdstavecseseznamemChar"/>
    <w:uiPriority w:val="34"/>
    <w:qFormat/>
    <w:rsid w:val="00A31BC1"/>
    <w:pPr>
      <w:ind w:left="720"/>
      <w:contextualSpacing/>
    </w:pPr>
  </w:style>
  <w:style w:type="paragraph" w:styleId="Citt">
    <w:name w:val="Quote"/>
    <w:basedOn w:val="Normln"/>
    <w:next w:val="Normln"/>
    <w:link w:val="CittChar"/>
    <w:uiPriority w:val="29"/>
    <w:semiHidden/>
    <w:qFormat/>
    <w:rsid w:val="00A31BC1"/>
    <w:pPr>
      <w:spacing w:before="200" w:after="160"/>
      <w:ind w:left="864" w:right="864"/>
      <w:jc w:val="center"/>
    </w:pPr>
    <w:rPr>
      <w:rFonts w:ascii="Arial" w:eastAsia="Times New Roman" w:hAnsi="Arial"/>
      <w:b/>
      <w:i/>
      <w:iCs/>
      <w:color w:val="4A66AC"/>
      <w:sz w:val="24"/>
      <w:lang w:val="en-GB"/>
    </w:rPr>
  </w:style>
  <w:style w:type="character" w:customStyle="1" w:styleId="QuoteChar1">
    <w:name w:val="Quote Char1"/>
    <w:basedOn w:val="Standardnpsmoodstavce"/>
    <w:uiPriority w:val="29"/>
    <w:semiHidden/>
    <w:rsid w:val="00A31BC1"/>
    <w:rPr>
      <w:i/>
      <w:iCs/>
      <w:color w:val="404040" w:themeColor="text1" w:themeTint="BF"/>
      <w:sz w:val="20"/>
      <w:lang w:val="en-US"/>
    </w:rPr>
  </w:style>
  <w:style w:type="paragraph" w:styleId="Vrazncitt">
    <w:name w:val="Intense Quote"/>
    <w:basedOn w:val="Normln"/>
    <w:next w:val="Normln"/>
    <w:link w:val="VrazncittChar"/>
    <w:uiPriority w:val="30"/>
    <w:semiHidden/>
    <w:qFormat/>
    <w:rsid w:val="00A31BC1"/>
    <w:pPr>
      <w:pBdr>
        <w:top w:val="single" w:sz="4" w:space="10" w:color="86BC25" w:themeColor="accent1"/>
        <w:bottom w:val="single" w:sz="4" w:space="10" w:color="86BC25" w:themeColor="accent1"/>
      </w:pBdr>
      <w:spacing w:before="360" w:after="360"/>
      <w:ind w:left="864" w:right="864"/>
      <w:jc w:val="center"/>
    </w:pPr>
    <w:rPr>
      <w:rFonts w:eastAsia="Times New Roman"/>
      <w:b/>
      <w:bCs/>
      <w:i/>
      <w:iCs/>
      <w:color w:val="629DD1"/>
      <w:sz w:val="26"/>
      <w:lang w:val="en-GB"/>
      <w14:ligatures w14:val="standard"/>
      <w14:numForm w14:val="oldStyle"/>
    </w:rPr>
  </w:style>
  <w:style w:type="character" w:customStyle="1" w:styleId="IntenseQuoteChar1">
    <w:name w:val="Intense Quote Char1"/>
    <w:basedOn w:val="Standardnpsmoodstavce"/>
    <w:uiPriority w:val="30"/>
    <w:semiHidden/>
    <w:rsid w:val="00A31BC1"/>
    <w:rPr>
      <w:i/>
      <w:iCs/>
      <w:color w:val="86BC25" w:themeColor="accent1"/>
      <w:sz w:val="20"/>
      <w:lang w:val="en-US"/>
    </w:rPr>
  </w:style>
  <w:style w:type="character" w:styleId="Zdraznnintenzivn">
    <w:name w:val="Intense Emphasis"/>
    <w:basedOn w:val="Standardnpsmoodstavce"/>
    <w:uiPriority w:val="21"/>
    <w:semiHidden/>
    <w:qFormat/>
    <w:rsid w:val="00A31BC1"/>
    <w:rPr>
      <w:i/>
      <w:iCs/>
      <w:color w:val="86BC25" w:themeColor="accent1"/>
    </w:rPr>
  </w:style>
  <w:style w:type="character" w:styleId="Odkazintenzivn">
    <w:name w:val="Intense Reference"/>
    <w:basedOn w:val="Standardnpsmoodstavce"/>
    <w:uiPriority w:val="32"/>
    <w:semiHidden/>
    <w:qFormat/>
    <w:rsid w:val="00A31BC1"/>
    <w:rPr>
      <w:b/>
      <w:bCs/>
      <w:smallCaps/>
      <w:color w:val="86BC25" w:themeColor="accent1"/>
      <w:spacing w:val="5"/>
    </w:rPr>
  </w:style>
  <w:style w:type="character" w:styleId="Nzevknihy">
    <w:name w:val="Book Title"/>
    <w:basedOn w:val="Standardnpsmoodstavce"/>
    <w:uiPriority w:val="33"/>
    <w:semiHidden/>
    <w:qFormat/>
    <w:rsid w:val="00A31BC1"/>
    <w:rPr>
      <w:b/>
      <w:bCs/>
      <w:i/>
      <w:iCs/>
      <w:spacing w:val="5"/>
    </w:rPr>
  </w:style>
  <w:style w:type="paragraph" w:styleId="Pedmtkomente">
    <w:name w:val="annotation subject"/>
    <w:basedOn w:val="Textkomente"/>
    <w:next w:val="Textkomente"/>
    <w:link w:val="PedmtkomenteChar"/>
    <w:uiPriority w:val="99"/>
    <w:semiHidden/>
    <w:unhideWhenUsed/>
    <w:rsid w:val="00A31BC1"/>
    <w:rPr>
      <w:rFonts w:asciiTheme="minorHAnsi" w:hAnsiTheme="minorHAnsi"/>
      <w:b/>
      <w:szCs w:val="22"/>
    </w:rPr>
  </w:style>
  <w:style w:type="character" w:customStyle="1" w:styleId="CommentSubjectChar1">
    <w:name w:val="Comment Subject Char1"/>
    <w:basedOn w:val="TextkomenteChar"/>
    <w:uiPriority w:val="99"/>
    <w:semiHidden/>
    <w:rsid w:val="00A31BC1"/>
    <w:rPr>
      <w:rFonts w:ascii="Verdana" w:eastAsia="Verdana" w:hAnsi="Verdana" w:cs="Times New Roman"/>
      <w:b/>
      <w:bCs/>
      <w:sz w:val="20"/>
      <w:szCs w:val="20"/>
      <w:lang w:val="en-US"/>
    </w:rPr>
  </w:style>
  <w:style w:type="numbering" w:customStyle="1" w:styleId="Style1">
    <w:name w:val="Style1"/>
    <w:uiPriority w:val="99"/>
    <w:rsid w:val="00EE2E53"/>
    <w:pPr>
      <w:numPr>
        <w:numId w:val="9"/>
      </w:numPr>
    </w:pPr>
  </w:style>
  <w:style w:type="character" w:customStyle="1" w:styleId="OdstavecseseznamemChar">
    <w:name w:val="Odstavec se seznamem Char"/>
    <w:aliases w:val="Odstavec_muj Char,cp_Odstavec se seznamem Char,Bullet Number Char,Bullet List Char,FooterText Char,numbered Char,Paragraphe de liste1 Char,Bulletr List Paragraph Char,列出段落 Char,列出段落1 Char,List Paragraph21 Char,Listeafsnit1 Char"/>
    <w:link w:val="Odstavecseseznamem"/>
    <w:uiPriority w:val="34"/>
    <w:rsid w:val="006A4306"/>
    <w:rPr>
      <w:sz w:val="20"/>
      <w:lang w:val="en-US"/>
    </w:rPr>
  </w:style>
  <w:style w:type="character" w:customStyle="1" w:styleId="ZkladntextChar">
    <w:name w:val="Základní text Char"/>
    <w:aliases w:val="subtitle2 Char,Základní tZákladní text Char"/>
    <w:link w:val="Zkladntext"/>
    <w:uiPriority w:val="99"/>
    <w:semiHidden/>
    <w:locked/>
    <w:rsid w:val="006A4306"/>
    <w:rPr>
      <w:rFonts w:ascii="Times New Roman" w:eastAsia="Times New Roman" w:hAnsi="Times New Roman" w:cs="Times New Roman"/>
      <w:sz w:val="24"/>
      <w:szCs w:val="20"/>
      <w:lang w:eastAsia="cs-CZ"/>
    </w:rPr>
  </w:style>
  <w:style w:type="paragraph" w:styleId="Zkladntext">
    <w:name w:val="Body Text"/>
    <w:aliases w:val="subtitle2,Základní tZákladní text"/>
    <w:basedOn w:val="Normln"/>
    <w:link w:val="ZkladntextChar"/>
    <w:uiPriority w:val="99"/>
    <w:semiHidden/>
    <w:unhideWhenUsed/>
    <w:rsid w:val="006A4306"/>
    <w:pPr>
      <w:spacing w:after="0" w:line="240" w:lineRule="auto"/>
    </w:pPr>
    <w:rPr>
      <w:rFonts w:ascii="Times New Roman" w:eastAsia="Times New Roman" w:hAnsi="Times New Roman" w:cs="Times New Roman"/>
      <w:sz w:val="24"/>
      <w:szCs w:val="20"/>
      <w:lang w:val="en-GB" w:eastAsia="cs-CZ"/>
    </w:rPr>
  </w:style>
  <w:style w:type="character" w:customStyle="1" w:styleId="BodyTextChar1">
    <w:name w:val="Body Text Char1"/>
    <w:basedOn w:val="Standardnpsmoodstavce"/>
    <w:uiPriority w:val="99"/>
    <w:semiHidden/>
    <w:rsid w:val="006A4306"/>
    <w:rPr>
      <w:sz w:val="20"/>
      <w:lang w:val="en-US"/>
    </w:rPr>
  </w:style>
  <w:style w:type="paragraph" w:customStyle="1" w:styleId="tabulka">
    <w:name w:val="tabulka"/>
    <w:basedOn w:val="Normln"/>
    <w:uiPriority w:val="99"/>
    <w:rsid w:val="006A4306"/>
    <w:pPr>
      <w:keepLines/>
      <w:autoSpaceDE w:val="0"/>
      <w:autoSpaceDN w:val="0"/>
      <w:adjustRightInd w:val="0"/>
      <w:spacing w:after="0" w:line="160" w:lineRule="atLeast"/>
    </w:pPr>
    <w:rPr>
      <w:rFonts w:ascii="Times" w:eastAsia="Times New Roman" w:hAnsi="Times" w:cs="Times"/>
      <w:color w:val="000000"/>
      <w:spacing w:val="-1"/>
      <w:sz w:val="14"/>
      <w:szCs w:val="24"/>
      <w:lang w:val="cs-CZ" w:eastAsia="cs-CZ"/>
    </w:rPr>
  </w:style>
  <w:style w:type="paragraph" w:customStyle="1" w:styleId="Section">
    <w:name w:val="Section"/>
    <w:basedOn w:val="Normln"/>
    <w:uiPriority w:val="99"/>
    <w:semiHidden/>
    <w:rsid w:val="006A4306"/>
    <w:pPr>
      <w:widowControl w:val="0"/>
      <w:spacing w:after="0" w:line="360" w:lineRule="exact"/>
      <w:jc w:val="center"/>
    </w:pPr>
    <w:rPr>
      <w:rFonts w:ascii="Arial" w:eastAsia="Times New Roman" w:hAnsi="Arial" w:cs="Times New Roman"/>
      <w:b/>
      <w:sz w:val="32"/>
      <w:szCs w:val="20"/>
      <w:lang w:val="cs-CZ" w:eastAsia="cs-CZ"/>
    </w:rPr>
  </w:style>
  <w:style w:type="paragraph" w:customStyle="1" w:styleId="Pleading3L1">
    <w:name w:val="Pleading3_L1"/>
    <w:basedOn w:val="Normln"/>
    <w:next w:val="Zkladntext"/>
    <w:rsid w:val="006A4306"/>
    <w:pPr>
      <w:keepNext/>
      <w:keepLines/>
      <w:widowControl w:val="0"/>
      <w:numPr>
        <w:numId w:val="10"/>
      </w:numPr>
      <w:spacing w:before="240" w:after="0" w:line="240" w:lineRule="exact"/>
      <w:jc w:val="center"/>
      <w:outlineLvl w:val="0"/>
    </w:pPr>
    <w:rPr>
      <w:rFonts w:ascii="Times New Roman" w:eastAsia="Times New Roman" w:hAnsi="Times New Roman" w:cs="Times New Roman"/>
      <w:b/>
      <w:caps/>
      <w:sz w:val="24"/>
      <w:szCs w:val="20"/>
      <w:lang w:val="cs-CZ"/>
    </w:rPr>
  </w:style>
  <w:style w:type="paragraph" w:customStyle="1" w:styleId="Pleading3L2">
    <w:name w:val="Pleading3_L2"/>
    <w:basedOn w:val="Pleading3L1"/>
    <w:next w:val="Zkladntext"/>
    <w:rsid w:val="006A4306"/>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6A4306"/>
    <w:pPr>
      <w:numPr>
        <w:ilvl w:val="2"/>
      </w:numPr>
      <w:jc w:val="left"/>
      <w:outlineLvl w:val="2"/>
    </w:pPr>
  </w:style>
  <w:style w:type="paragraph" w:customStyle="1" w:styleId="Pleading3L4">
    <w:name w:val="Pleading3_L4"/>
    <w:basedOn w:val="Pleading3L3"/>
    <w:next w:val="Zkladntext"/>
    <w:rsid w:val="006A4306"/>
    <w:pPr>
      <w:numPr>
        <w:ilvl w:val="3"/>
      </w:numPr>
      <w:jc w:val="both"/>
      <w:outlineLvl w:val="3"/>
    </w:pPr>
  </w:style>
  <w:style w:type="paragraph" w:customStyle="1" w:styleId="Pleading3L5">
    <w:name w:val="Pleading3_L5"/>
    <w:basedOn w:val="Pleading3L4"/>
    <w:next w:val="Zkladntext"/>
    <w:rsid w:val="006A4306"/>
    <w:pPr>
      <w:keepNext/>
      <w:keepLines/>
      <w:numPr>
        <w:ilvl w:val="4"/>
      </w:numPr>
      <w:jc w:val="left"/>
      <w:outlineLvl w:val="4"/>
    </w:pPr>
  </w:style>
  <w:style w:type="paragraph" w:customStyle="1" w:styleId="Pleading3L6">
    <w:name w:val="Pleading3_L6"/>
    <w:basedOn w:val="Pleading3L5"/>
    <w:next w:val="Zkladntext"/>
    <w:rsid w:val="006A4306"/>
    <w:pPr>
      <w:numPr>
        <w:ilvl w:val="5"/>
      </w:numPr>
      <w:outlineLvl w:val="5"/>
    </w:pPr>
  </w:style>
  <w:style w:type="paragraph" w:customStyle="1" w:styleId="Pleading3L7">
    <w:name w:val="Pleading3_L7"/>
    <w:basedOn w:val="Pleading3L6"/>
    <w:next w:val="Zkladntext"/>
    <w:rsid w:val="006A4306"/>
    <w:pPr>
      <w:numPr>
        <w:ilvl w:val="6"/>
      </w:numPr>
      <w:outlineLvl w:val="6"/>
    </w:pPr>
  </w:style>
  <w:style w:type="paragraph" w:customStyle="1" w:styleId="Pleading3L8">
    <w:name w:val="Pleading3_L8"/>
    <w:basedOn w:val="Pleading3L7"/>
    <w:next w:val="Zkladntext"/>
    <w:rsid w:val="006A4306"/>
    <w:pPr>
      <w:numPr>
        <w:ilvl w:val="7"/>
      </w:numPr>
      <w:outlineLvl w:val="7"/>
    </w:pPr>
  </w:style>
  <w:style w:type="paragraph" w:customStyle="1" w:styleId="Pleading3L9">
    <w:name w:val="Pleading3_L9"/>
    <w:basedOn w:val="Pleading3L8"/>
    <w:next w:val="Zkladntext"/>
    <w:rsid w:val="006A4306"/>
    <w:pPr>
      <w:numPr>
        <w:ilvl w:val="8"/>
      </w:numPr>
      <w:tabs>
        <w:tab w:val="clear" w:pos="6480"/>
      </w:tabs>
      <w:ind w:left="6546" w:hanging="360"/>
      <w:outlineLvl w:val="8"/>
    </w:pPr>
  </w:style>
  <w:style w:type="paragraph" w:customStyle="1" w:styleId="nadpis11">
    <w:name w:val="nadpis 1.1"/>
    <w:basedOn w:val="Normln"/>
    <w:next w:val="Normln"/>
    <w:uiPriority w:val="99"/>
    <w:rsid w:val="006A4306"/>
    <w:pPr>
      <w:keepNext/>
      <w:keepLines/>
      <w:autoSpaceDE w:val="0"/>
      <w:autoSpaceDN w:val="0"/>
      <w:adjustRightInd w:val="0"/>
      <w:spacing w:before="227" w:after="0" w:line="220" w:lineRule="atLeast"/>
    </w:pPr>
    <w:rPr>
      <w:rFonts w:ascii="Times" w:eastAsia="Times New Roman" w:hAnsi="Times" w:cs="Times"/>
      <w:b/>
      <w:caps/>
      <w:color w:val="000000"/>
      <w:sz w:val="22"/>
      <w:szCs w:val="24"/>
      <w:lang w:val="cs-CZ" w:eastAsia="cs-CZ"/>
    </w:rPr>
  </w:style>
  <w:style w:type="table" w:customStyle="1" w:styleId="TableGrid3">
    <w:name w:val="Table Grid3"/>
    <w:basedOn w:val="Normlntabulka"/>
    <w:next w:val="Mkatabulky"/>
    <w:uiPriority w:val="59"/>
    <w:rsid w:val="00D65601"/>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tabulka"/>
    <w:next w:val="Mkatabulky"/>
    <w:uiPriority w:val="59"/>
    <w:rsid w:val="006150F1"/>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z1rove">
    <w:name w:val="inz 1.úroveň"/>
    <w:basedOn w:val="Zpat"/>
    <w:uiPriority w:val="99"/>
    <w:rsid w:val="00333FCF"/>
    <w:pPr>
      <w:numPr>
        <w:numId w:val="11"/>
      </w:numPr>
      <w:tabs>
        <w:tab w:val="clear" w:pos="7371"/>
      </w:tabs>
      <w:spacing w:after="120" w:line="240" w:lineRule="auto"/>
      <w:jc w:val="both"/>
    </w:pPr>
    <w:rPr>
      <w:rFonts w:ascii="Arial" w:eastAsia="Times New Roman" w:hAnsi="Arial" w:cs="Times New Roman"/>
      <w:sz w:val="22"/>
      <w:szCs w:val="20"/>
      <w:lang w:val="cs-CZ" w:eastAsia="cs-CZ"/>
    </w:rPr>
  </w:style>
  <w:style w:type="paragraph" w:customStyle="1" w:styleId="inz3rove">
    <w:name w:val="inz 3. úroveň"/>
    <w:basedOn w:val="Zpat"/>
    <w:autoRedefine/>
    <w:uiPriority w:val="99"/>
    <w:rsid w:val="00333FCF"/>
    <w:pPr>
      <w:numPr>
        <w:ilvl w:val="2"/>
        <w:numId w:val="11"/>
      </w:numPr>
      <w:tabs>
        <w:tab w:val="clear" w:pos="7371"/>
      </w:tabs>
      <w:spacing w:after="120" w:line="240" w:lineRule="auto"/>
      <w:jc w:val="both"/>
    </w:pPr>
    <w:rPr>
      <w:rFonts w:ascii="Arial" w:eastAsia="Times New Roman" w:hAnsi="Arial" w:cs="Times New Roman"/>
      <w:sz w:val="22"/>
      <w:szCs w:val="20"/>
      <w:lang w:val="cs-CZ" w:eastAsia="cs-CZ"/>
    </w:rPr>
  </w:style>
  <w:style w:type="paragraph" w:customStyle="1" w:styleId="slolnku">
    <w:name w:val="Číslo článku"/>
    <w:basedOn w:val="Normln"/>
    <w:next w:val="Normln"/>
    <w:uiPriority w:val="99"/>
    <w:rsid w:val="00333FCF"/>
    <w:pPr>
      <w:keepNext/>
      <w:numPr>
        <w:numId w:val="12"/>
      </w:numPr>
      <w:tabs>
        <w:tab w:val="left" w:pos="0"/>
        <w:tab w:val="left" w:pos="284"/>
        <w:tab w:val="left" w:pos="1701"/>
      </w:tabs>
      <w:spacing w:before="160" w:after="40" w:line="240" w:lineRule="auto"/>
      <w:jc w:val="center"/>
    </w:pPr>
    <w:rPr>
      <w:rFonts w:ascii="Arial" w:eastAsia="Times New Roman" w:hAnsi="Arial" w:cs="Times New Roman"/>
      <w:b/>
      <w:sz w:val="22"/>
      <w:szCs w:val="20"/>
      <w:lang w:val="cs-CZ" w:eastAsia="cs-CZ"/>
    </w:rPr>
  </w:style>
  <w:style w:type="paragraph" w:customStyle="1" w:styleId="Textodst1sl">
    <w:name w:val="Text odst.1čísl"/>
    <w:basedOn w:val="Normln"/>
    <w:rsid w:val="00333FCF"/>
    <w:pPr>
      <w:numPr>
        <w:ilvl w:val="1"/>
        <w:numId w:val="12"/>
      </w:numPr>
      <w:tabs>
        <w:tab w:val="left" w:pos="0"/>
        <w:tab w:val="left" w:pos="284"/>
      </w:tabs>
      <w:spacing w:before="80" w:after="0" w:line="240" w:lineRule="auto"/>
      <w:jc w:val="both"/>
      <w:outlineLvl w:val="1"/>
    </w:pPr>
    <w:rPr>
      <w:rFonts w:ascii="Arial" w:eastAsia="Times New Roman" w:hAnsi="Arial" w:cs="Times New Roman"/>
      <w:sz w:val="22"/>
      <w:szCs w:val="20"/>
      <w:lang w:val="cs-CZ" w:eastAsia="cs-CZ"/>
    </w:rPr>
  </w:style>
  <w:style w:type="paragraph" w:customStyle="1" w:styleId="Textodst2slovan">
    <w:name w:val="Text odst.2 číslovaný"/>
    <w:basedOn w:val="Textodst1sl"/>
    <w:uiPriority w:val="99"/>
    <w:rsid w:val="00333FCF"/>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333FCF"/>
    <w:pPr>
      <w:numPr>
        <w:ilvl w:val="3"/>
      </w:numPr>
      <w:tabs>
        <w:tab w:val="num" w:pos="2880"/>
      </w:tabs>
      <w:spacing w:before="0"/>
      <w:ind w:left="2880" w:hanging="360"/>
      <w:outlineLvl w:val="3"/>
    </w:pPr>
  </w:style>
  <w:style w:type="paragraph" w:customStyle="1" w:styleId="Clanek11">
    <w:name w:val="Clanek 1.1"/>
    <w:basedOn w:val="Nadpis2"/>
    <w:link w:val="Clanek11Char"/>
    <w:qFormat/>
    <w:rsid w:val="00333FCF"/>
    <w:pPr>
      <w:keepNext w:val="0"/>
      <w:keepLines w:val="0"/>
      <w:widowControl w:val="0"/>
      <w:numPr>
        <w:ilvl w:val="0"/>
        <w:numId w:val="0"/>
      </w:numPr>
      <w:tabs>
        <w:tab w:val="num" w:pos="567"/>
      </w:tabs>
      <w:spacing w:before="120" w:after="120" w:line="240" w:lineRule="auto"/>
      <w:ind w:left="567" w:hanging="567"/>
      <w:jc w:val="both"/>
    </w:pPr>
    <w:rPr>
      <w:rFonts w:ascii="Arial" w:eastAsia="Times New Roman" w:hAnsi="Arial" w:cs="Arial"/>
      <w:b w:val="0"/>
      <w:iCs/>
      <w:color w:val="auto"/>
      <w:sz w:val="22"/>
      <w:szCs w:val="28"/>
      <w:lang w:val="cs-CZ"/>
    </w:rPr>
  </w:style>
  <w:style w:type="paragraph" w:customStyle="1" w:styleId="Claneka">
    <w:name w:val="Clanek (a)"/>
    <w:basedOn w:val="Normln"/>
    <w:qFormat/>
    <w:rsid w:val="00333FCF"/>
    <w:pPr>
      <w:keepLines/>
      <w:widowControl w:val="0"/>
      <w:tabs>
        <w:tab w:val="num" w:pos="992"/>
      </w:tabs>
      <w:spacing w:before="120" w:after="120" w:line="240" w:lineRule="auto"/>
      <w:ind w:left="992" w:hanging="425"/>
      <w:jc w:val="both"/>
    </w:pPr>
    <w:rPr>
      <w:rFonts w:ascii="Arial" w:eastAsia="Times New Roman" w:hAnsi="Arial" w:cs="Times New Roman"/>
      <w:sz w:val="22"/>
      <w:szCs w:val="24"/>
      <w:lang w:val="cs-CZ"/>
    </w:rPr>
  </w:style>
  <w:style w:type="paragraph" w:customStyle="1" w:styleId="Claneki">
    <w:name w:val="Clanek (i)"/>
    <w:basedOn w:val="Normln"/>
    <w:qFormat/>
    <w:rsid w:val="00333FCF"/>
    <w:pPr>
      <w:keepNext/>
      <w:tabs>
        <w:tab w:val="num" w:pos="1418"/>
      </w:tabs>
      <w:spacing w:before="120" w:after="120" w:line="240" w:lineRule="auto"/>
      <w:ind w:left="1418" w:hanging="426"/>
      <w:jc w:val="both"/>
    </w:pPr>
    <w:rPr>
      <w:rFonts w:ascii="Arial" w:eastAsia="Times New Roman" w:hAnsi="Arial" w:cs="Times New Roman"/>
      <w:color w:val="000000"/>
      <w:sz w:val="22"/>
      <w:szCs w:val="24"/>
      <w:lang w:val="cs-CZ"/>
    </w:rPr>
  </w:style>
  <w:style w:type="character" w:customStyle="1" w:styleId="normaltextrun">
    <w:name w:val="normaltextrun"/>
    <w:basedOn w:val="Standardnpsmoodstavce"/>
    <w:rsid w:val="00333FCF"/>
  </w:style>
  <w:style w:type="paragraph" w:customStyle="1" w:styleId="Text11">
    <w:name w:val="Text 1.1"/>
    <w:basedOn w:val="Normln"/>
    <w:qFormat/>
    <w:rsid w:val="00333FCF"/>
    <w:pPr>
      <w:keepNext/>
      <w:spacing w:before="120" w:after="120" w:line="240" w:lineRule="auto"/>
      <w:ind w:left="561"/>
      <w:jc w:val="both"/>
    </w:pPr>
    <w:rPr>
      <w:rFonts w:ascii="Arial" w:eastAsia="Times New Roman" w:hAnsi="Arial" w:cs="Times New Roman"/>
      <w:sz w:val="22"/>
      <w:szCs w:val="20"/>
      <w:lang w:val="cs-CZ"/>
    </w:rPr>
  </w:style>
  <w:style w:type="character" w:customStyle="1" w:styleId="Clanek11Char">
    <w:name w:val="Clanek 1.1 Char"/>
    <w:link w:val="Clanek11"/>
    <w:rsid w:val="00333FCF"/>
    <w:rPr>
      <w:rFonts w:ascii="Arial" w:eastAsia="Times New Roman" w:hAnsi="Arial" w:cs="Arial"/>
      <w:bCs/>
      <w:iCs/>
      <w:szCs w:val="28"/>
      <w:lang w:val="cs-CZ"/>
    </w:rPr>
  </w:style>
  <w:style w:type="table" w:customStyle="1" w:styleId="TableGrid5">
    <w:name w:val="Table Grid5"/>
    <w:basedOn w:val="Normlntabulka"/>
    <w:next w:val="Mkatabulky"/>
    <w:uiPriority w:val="39"/>
    <w:rsid w:val="00333FCF"/>
    <w:pPr>
      <w:spacing w:after="0" w:line="240" w:lineRule="auto"/>
    </w:pPr>
    <w:rPr>
      <w:rFonts w:ascii="Times New Roman" w:eastAsia="Times New Roman" w:hAnsi="Times New Roman"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D434B2"/>
    <w:pPr>
      <w:widowControl w:val="0"/>
      <w:autoSpaceDE w:val="0"/>
      <w:autoSpaceDN w:val="0"/>
      <w:spacing w:after="0" w:line="227" w:lineRule="exact"/>
      <w:ind w:left="200"/>
    </w:pPr>
    <w:rPr>
      <w:rFonts w:ascii="Arial" w:eastAsia="Arial" w:hAnsi="Arial" w:cs="Arial"/>
      <w:sz w:val="22"/>
      <w:lang w:val="cs-CZ" w:eastAsia="cs-CZ" w:bidi="cs-CZ"/>
    </w:rPr>
  </w:style>
  <w:style w:type="character" w:styleId="Nevyeenzmnka">
    <w:name w:val="Unresolved Mention"/>
    <w:basedOn w:val="Standardnpsmoodstavce"/>
    <w:uiPriority w:val="99"/>
    <w:semiHidden/>
    <w:unhideWhenUsed/>
    <w:rsid w:val="00C02EFD"/>
    <w:rPr>
      <w:color w:val="605E5C"/>
      <w:shd w:val="clear" w:color="auto" w:fill="E1DFDD"/>
    </w:rPr>
  </w:style>
  <w:style w:type="character" w:customStyle="1" w:styleId="Nadpis40">
    <w:name w:val="Nadpis #4_"/>
    <w:basedOn w:val="Standardnpsmoodstavce"/>
    <w:link w:val="Nadpis41"/>
    <w:rsid w:val="001D26E7"/>
    <w:rPr>
      <w:rFonts w:ascii="Tahoma" w:eastAsia="Tahoma" w:hAnsi="Tahoma" w:cs="Tahoma"/>
      <w:b/>
      <w:bCs/>
      <w:sz w:val="16"/>
      <w:szCs w:val="16"/>
      <w:shd w:val="clear" w:color="auto" w:fill="FFFFFF"/>
    </w:rPr>
  </w:style>
  <w:style w:type="character" w:customStyle="1" w:styleId="Zkladntext0">
    <w:name w:val="Základní text_"/>
    <w:basedOn w:val="Standardnpsmoodstavce"/>
    <w:link w:val="Zkladntext1"/>
    <w:rsid w:val="001D26E7"/>
    <w:rPr>
      <w:rFonts w:ascii="Tahoma" w:eastAsia="Tahoma" w:hAnsi="Tahoma" w:cs="Tahoma"/>
      <w:sz w:val="16"/>
      <w:szCs w:val="16"/>
      <w:shd w:val="clear" w:color="auto" w:fill="FFFFFF"/>
    </w:rPr>
  </w:style>
  <w:style w:type="character" w:customStyle="1" w:styleId="ZkladntextTimesNewRoman75ptKurzva">
    <w:name w:val="Základní text + Times New Roman;7;5 pt;Kurzíva"/>
    <w:basedOn w:val="Zkladntext0"/>
    <w:rsid w:val="001D26E7"/>
    <w:rPr>
      <w:rFonts w:ascii="Times New Roman" w:eastAsia="Times New Roman" w:hAnsi="Times New Roman" w:cs="Times New Roman"/>
      <w:i/>
      <w:iCs/>
      <w:color w:val="000000"/>
      <w:spacing w:val="0"/>
      <w:w w:val="100"/>
      <w:position w:val="0"/>
      <w:sz w:val="15"/>
      <w:szCs w:val="15"/>
      <w:shd w:val="clear" w:color="auto" w:fill="FFFFFF"/>
      <w:lang w:val="cs-CZ"/>
    </w:rPr>
  </w:style>
  <w:style w:type="character" w:customStyle="1" w:styleId="Zkladntext10">
    <w:name w:val="Základní text (10)_"/>
    <w:basedOn w:val="Standardnpsmoodstavce"/>
    <w:link w:val="Zkladntext100"/>
    <w:rsid w:val="001D26E7"/>
    <w:rPr>
      <w:rFonts w:ascii="Tahoma" w:eastAsia="Tahoma" w:hAnsi="Tahoma" w:cs="Tahoma"/>
      <w:b/>
      <w:bCs/>
      <w:sz w:val="16"/>
      <w:szCs w:val="16"/>
      <w:shd w:val="clear" w:color="auto" w:fill="FFFFFF"/>
    </w:rPr>
  </w:style>
  <w:style w:type="paragraph" w:customStyle="1" w:styleId="Nadpis41">
    <w:name w:val="Nadpis #4"/>
    <w:basedOn w:val="Normln"/>
    <w:link w:val="Nadpis40"/>
    <w:rsid w:val="001D26E7"/>
    <w:pPr>
      <w:widowControl w:val="0"/>
      <w:shd w:val="clear" w:color="auto" w:fill="FFFFFF"/>
      <w:spacing w:after="120" w:line="0" w:lineRule="atLeast"/>
      <w:ind w:hanging="300"/>
      <w:jc w:val="both"/>
      <w:outlineLvl w:val="3"/>
    </w:pPr>
    <w:rPr>
      <w:rFonts w:ascii="Tahoma" w:eastAsia="Tahoma" w:hAnsi="Tahoma" w:cs="Tahoma"/>
      <w:b/>
      <w:bCs/>
      <w:sz w:val="16"/>
      <w:szCs w:val="16"/>
      <w:lang w:val="en-GB"/>
    </w:rPr>
  </w:style>
  <w:style w:type="paragraph" w:customStyle="1" w:styleId="Zkladntext1">
    <w:name w:val="Základní text1"/>
    <w:basedOn w:val="Normln"/>
    <w:link w:val="Zkladntext0"/>
    <w:rsid w:val="001D26E7"/>
    <w:pPr>
      <w:widowControl w:val="0"/>
      <w:shd w:val="clear" w:color="auto" w:fill="FFFFFF"/>
      <w:spacing w:before="120" w:after="120" w:line="192" w:lineRule="exact"/>
      <w:ind w:hanging="300"/>
      <w:jc w:val="both"/>
    </w:pPr>
    <w:rPr>
      <w:rFonts w:ascii="Tahoma" w:eastAsia="Tahoma" w:hAnsi="Tahoma" w:cs="Tahoma"/>
      <w:sz w:val="16"/>
      <w:szCs w:val="16"/>
      <w:lang w:val="en-GB"/>
    </w:rPr>
  </w:style>
  <w:style w:type="paragraph" w:customStyle="1" w:styleId="Zkladntext100">
    <w:name w:val="Základní text (10)"/>
    <w:basedOn w:val="Normln"/>
    <w:link w:val="Zkladntext10"/>
    <w:rsid w:val="001D26E7"/>
    <w:pPr>
      <w:widowControl w:val="0"/>
      <w:shd w:val="clear" w:color="auto" w:fill="FFFFFF"/>
      <w:spacing w:after="60" w:line="0" w:lineRule="atLeast"/>
      <w:ind w:hanging="280"/>
      <w:jc w:val="both"/>
    </w:pPr>
    <w:rPr>
      <w:rFonts w:ascii="Tahoma" w:eastAsia="Tahoma" w:hAnsi="Tahoma" w:cs="Tahoma"/>
      <w:b/>
      <w:bCs/>
      <w:sz w:val="16"/>
      <w:szCs w:val="16"/>
      <w:lang w:val="en-GB"/>
    </w:rPr>
  </w:style>
  <w:style w:type="character" w:customStyle="1" w:styleId="rovezanadpisChar">
    <w:name w:val="Úroveň za nadpis Char"/>
    <w:basedOn w:val="Standardnpsmoodstavce"/>
    <w:link w:val="rovezanadpis"/>
    <w:locked/>
    <w:rsid w:val="00C05025"/>
    <w:rPr>
      <w:rFonts w:cs="Arial"/>
      <w:color w:val="000000" w:themeColor="text1"/>
    </w:rPr>
  </w:style>
  <w:style w:type="paragraph" w:customStyle="1" w:styleId="rovezanadpis">
    <w:name w:val="Úroveň za nadpis"/>
    <w:basedOn w:val="Normln"/>
    <w:link w:val="rovezanadpisChar"/>
    <w:rsid w:val="00C05025"/>
    <w:pPr>
      <w:tabs>
        <w:tab w:val="left" w:pos="709"/>
      </w:tabs>
      <w:spacing w:before="60" w:after="60" w:line="276" w:lineRule="auto"/>
      <w:ind w:left="851" w:hanging="851"/>
      <w:jc w:val="both"/>
    </w:pPr>
    <w:rPr>
      <w:rFonts w:cs="Arial"/>
      <w:color w:val="000000" w:themeColor="text1"/>
      <w:sz w:val="22"/>
      <w:lang w:val="en-GB"/>
    </w:rPr>
  </w:style>
  <w:style w:type="paragraph" w:customStyle="1" w:styleId="Default">
    <w:name w:val="Default"/>
    <w:rsid w:val="00452A2F"/>
    <w:pPr>
      <w:autoSpaceDE w:val="0"/>
      <w:autoSpaceDN w:val="0"/>
      <w:adjustRightInd w:val="0"/>
      <w:spacing w:after="0" w:line="240" w:lineRule="auto"/>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703561706">
      <w:bodyDiv w:val="1"/>
      <w:marLeft w:val="0"/>
      <w:marRight w:val="0"/>
      <w:marTop w:val="0"/>
      <w:marBottom w:val="0"/>
      <w:divBdr>
        <w:top w:val="none" w:sz="0" w:space="0" w:color="auto"/>
        <w:left w:val="none" w:sz="0" w:space="0" w:color="auto"/>
        <w:bottom w:val="none" w:sz="0" w:space="0" w:color="auto"/>
        <w:right w:val="none" w:sz="0" w:space="0" w:color="auto"/>
      </w:divBdr>
    </w:div>
    <w:div w:id="950284201">
      <w:bodyDiv w:val="1"/>
      <w:marLeft w:val="0"/>
      <w:marRight w:val="0"/>
      <w:marTop w:val="0"/>
      <w:marBottom w:val="0"/>
      <w:divBdr>
        <w:top w:val="none" w:sz="0" w:space="0" w:color="auto"/>
        <w:left w:val="none" w:sz="0" w:space="0" w:color="auto"/>
        <w:bottom w:val="none" w:sz="0" w:space="0" w:color="auto"/>
        <w:right w:val="none" w:sz="0" w:space="0" w:color="auto"/>
      </w:divBdr>
    </w:div>
    <w:div w:id="1311717803">
      <w:bodyDiv w:val="1"/>
      <w:marLeft w:val="0"/>
      <w:marRight w:val="0"/>
      <w:marTop w:val="0"/>
      <w:marBottom w:val="0"/>
      <w:divBdr>
        <w:top w:val="none" w:sz="0" w:space="0" w:color="auto"/>
        <w:left w:val="none" w:sz="0" w:space="0" w:color="auto"/>
        <w:bottom w:val="none" w:sz="0" w:space="0" w:color="auto"/>
        <w:right w:val="none" w:sz="0" w:space="0" w:color="auto"/>
      </w:divBdr>
    </w:div>
    <w:div w:id="1457144968">
      <w:bodyDiv w:val="1"/>
      <w:marLeft w:val="0"/>
      <w:marRight w:val="0"/>
      <w:marTop w:val="0"/>
      <w:marBottom w:val="0"/>
      <w:divBdr>
        <w:top w:val="none" w:sz="0" w:space="0" w:color="auto"/>
        <w:left w:val="none" w:sz="0" w:space="0" w:color="auto"/>
        <w:bottom w:val="none" w:sz="0" w:space="0" w:color="auto"/>
        <w:right w:val="none" w:sz="0" w:space="0" w:color="auto"/>
      </w:divBdr>
    </w:div>
    <w:div w:id="19927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footer" Target="footer2.xml"/><Relationship Id="rId18" Type="http://schemas.openxmlformats.org/officeDocument/2006/relationships/hyperlink" Target="mailto:mrastica@deloitteCE.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sova@deloitteCE.com" TargetMode="External"/><Relationship Id="rId2" Type="http://schemas.openxmlformats.org/officeDocument/2006/relationships/numbering" Target="numbering.xml"/><Relationship Id="rId16" Type="http://schemas.openxmlformats.org/officeDocument/2006/relationships/hyperlink" Target="mailto:vaclav.krumphanzl@tsk-praha.cz"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2.deloitte.com/ce/en/pages/about-deloitte/articles/deloitte-ce-privacy-statement-for-%20clients.html" TargetMode="External"/><Relationship Id="rId4" Type="http://schemas.openxmlformats.org/officeDocument/2006/relationships/settings" Target="settings.xml"/><Relationship Id="rId9" Type="http://schemas.openxmlformats.org/officeDocument/2006/relationships/hyperlink" Target="mailto:fakturace@tsk-praha.cz"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cid:image001.png@01D7DAC2.4B27A940" TargetMode="External"/><Relationship Id="rId1" Type="http://schemas.openxmlformats.org/officeDocument/2006/relationships/image" Target="media/image1.png"/></Relationships>
</file>

<file path=word/theme/theme1.xml><?xml version="1.0" encoding="utf-8"?>
<a:theme xmlns:a="http://schemas.openxmlformats.org/drawingml/2006/main" name="Theme 2020">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CA5D-6F5A-4FFE-9939-DCF39139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12037</Words>
  <Characters>71019</Characters>
  <Application>Microsoft Office Word</Application>
  <DocSecurity>0</DocSecurity>
  <Lines>591</Lines>
  <Paragraphs>165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Proposal_A4</vt:lpstr>
      <vt:lpstr>Proposal_A4</vt:lpstr>
    </vt:vector>
  </TitlesOfParts>
  <Company/>
  <LinksUpToDate>false</LinksUpToDate>
  <CharactersWithSpaces>82891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Katerina Chvalovska</dc:creator>
  <cp:keywords/>
  <dc:description/>
  <cp:lastModifiedBy>Suchánková Lenka</cp:lastModifiedBy>
  <cp:revision>8</cp:revision>
  <cp:lastPrinted>2023-12-18T14:39:00Z</cp:lastPrinted>
  <dcterms:created xsi:type="dcterms:W3CDTF">2024-01-03T07:26:00Z</dcterms:created>
  <dcterms:modified xsi:type="dcterms:W3CDTF">2024-01-03T07:34:00Z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2022-01-10T18:25:08Z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cf075d76-24f7-4f03-8bd2-2e68d91ce393</vt:lpwstr>
  </property>
  <property fmtid="{D5CDD505-2E9C-101B-9397-08002B2CF9AE}" pid="8" name="MSIP_Label_ea60d57e-af5b-4752-ac57-3e4f28ca11dc_ContentBits">
    <vt:lpwstr>0</vt:lpwstr>
  </property>
</Properties>
</file>