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A9B" w:rsidRDefault="00796604">
      <w:pPr>
        <w:spacing w:after="9" w:line="259" w:lineRule="auto"/>
        <w:ind w:left="193" w:firstLine="0"/>
        <w:jc w:val="center"/>
      </w:pPr>
      <w:r>
        <w:rPr>
          <w:b/>
        </w:rPr>
        <w:t xml:space="preserve"> </w:t>
      </w:r>
    </w:p>
    <w:p w:rsidR="00E55A9B" w:rsidRDefault="00796604">
      <w:pPr>
        <w:spacing w:after="0" w:line="259" w:lineRule="auto"/>
        <w:ind w:left="203" w:firstLine="0"/>
        <w:jc w:val="center"/>
      </w:pPr>
      <w:r>
        <w:rPr>
          <w:b/>
          <w:sz w:val="28"/>
        </w:rPr>
        <w:t xml:space="preserve"> </w:t>
      </w:r>
    </w:p>
    <w:p w:rsidR="00E55A9B" w:rsidRDefault="00796604">
      <w:pPr>
        <w:spacing w:after="0" w:line="259" w:lineRule="auto"/>
        <w:ind w:left="203" w:firstLine="0"/>
        <w:jc w:val="center"/>
      </w:pPr>
      <w:r>
        <w:rPr>
          <w:b/>
          <w:sz w:val="28"/>
        </w:rPr>
        <w:t xml:space="preserve"> </w:t>
      </w:r>
    </w:p>
    <w:p w:rsidR="00E55A9B" w:rsidRDefault="00796604">
      <w:pPr>
        <w:spacing w:after="0" w:line="259" w:lineRule="auto"/>
        <w:ind w:left="203" w:firstLine="0"/>
        <w:jc w:val="center"/>
      </w:pPr>
      <w:r>
        <w:rPr>
          <w:b/>
          <w:sz w:val="28"/>
        </w:rPr>
        <w:t xml:space="preserve"> </w:t>
      </w:r>
    </w:p>
    <w:p w:rsidR="00E55A9B" w:rsidRDefault="00796604">
      <w:pPr>
        <w:spacing w:after="0" w:line="259" w:lineRule="auto"/>
        <w:ind w:left="203" w:firstLine="0"/>
        <w:jc w:val="center"/>
      </w:pPr>
      <w:r>
        <w:rPr>
          <w:b/>
          <w:sz w:val="28"/>
        </w:rPr>
        <w:t xml:space="preserve"> </w:t>
      </w:r>
    </w:p>
    <w:p w:rsidR="00E55A9B" w:rsidRDefault="00796604">
      <w:pPr>
        <w:spacing w:after="0" w:line="259" w:lineRule="auto"/>
        <w:ind w:left="203" w:firstLine="0"/>
        <w:jc w:val="center"/>
      </w:pPr>
      <w:r>
        <w:rPr>
          <w:b/>
          <w:sz w:val="28"/>
        </w:rPr>
        <w:t xml:space="preserve"> </w:t>
      </w:r>
    </w:p>
    <w:p w:rsidR="00E55A9B" w:rsidRDefault="00796604">
      <w:pPr>
        <w:spacing w:after="0" w:line="259" w:lineRule="auto"/>
        <w:ind w:left="203" w:firstLine="0"/>
        <w:jc w:val="center"/>
      </w:pPr>
      <w:r>
        <w:rPr>
          <w:b/>
          <w:sz w:val="28"/>
        </w:rPr>
        <w:t xml:space="preserve"> </w:t>
      </w:r>
    </w:p>
    <w:p w:rsidR="00E55A9B" w:rsidRDefault="00796604">
      <w:pPr>
        <w:spacing w:after="0" w:line="259" w:lineRule="auto"/>
        <w:ind w:left="203" w:firstLine="0"/>
        <w:jc w:val="center"/>
      </w:pPr>
      <w:r>
        <w:rPr>
          <w:b/>
          <w:sz w:val="28"/>
        </w:rPr>
        <w:t xml:space="preserve"> </w:t>
      </w:r>
    </w:p>
    <w:p w:rsidR="00E55A9B" w:rsidRDefault="00796604">
      <w:pPr>
        <w:spacing w:after="0" w:line="259" w:lineRule="auto"/>
        <w:ind w:left="1860" w:firstLine="0"/>
        <w:jc w:val="left"/>
      </w:pPr>
      <w:r>
        <w:rPr>
          <w:b/>
          <w:sz w:val="28"/>
        </w:rPr>
        <w:t xml:space="preserve">Advokátní kancelář Pyšný, Srba &amp; Partneři v.o.s. </w:t>
      </w:r>
    </w:p>
    <w:p w:rsidR="00E55A9B" w:rsidRDefault="00796604">
      <w:pPr>
        <w:spacing w:after="0" w:line="259" w:lineRule="auto"/>
        <w:ind w:left="203" w:firstLine="0"/>
        <w:jc w:val="center"/>
      </w:pPr>
      <w:r>
        <w:rPr>
          <w:b/>
          <w:sz w:val="28"/>
        </w:rPr>
        <w:t xml:space="preserve"> </w:t>
      </w:r>
    </w:p>
    <w:p w:rsidR="00E55A9B" w:rsidRDefault="00796604">
      <w:pPr>
        <w:spacing w:after="0" w:line="259" w:lineRule="auto"/>
        <w:ind w:left="203" w:firstLine="0"/>
        <w:jc w:val="center"/>
      </w:pPr>
      <w:r>
        <w:rPr>
          <w:b/>
          <w:sz w:val="28"/>
        </w:rPr>
        <w:t xml:space="preserve"> </w:t>
      </w:r>
    </w:p>
    <w:p w:rsidR="00E55A9B" w:rsidRDefault="00796604">
      <w:pPr>
        <w:spacing w:after="0" w:line="259" w:lineRule="auto"/>
        <w:ind w:left="203" w:firstLine="0"/>
        <w:jc w:val="center"/>
      </w:pPr>
      <w:r>
        <w:rPr>
          <w:b/>
          <w:sz w:val="28"/>
        </w:rPr>
        <w:t xml:space="preserve"> </w:t>
      </w:r>
    </w:p>
    <w:p w:rsidR="00E55A9B" w:rsidRDefault="00796604">
      <w:pPr>
        <w:spacing w:after="0" w:line="259" w:lineRule="auto"/>
        <w:ind w:left="203" w:firstLine="0"/>
        <w:jc w:val="center"/>
      </w:pPr>
      <w:r>
        <w:rPr>
          <w:b/>
          <w:sz w:val="28"/>
        </w:rPr>
        <w:t xml:space="preserve"> </w:t>
      </w:r>
    </w:p>
    <w:p w:rsidR="00E55A9B" w:rsidRDefault="00796604">
      <w:pPr>
        <w:spacing w:after="0" w:line="259" w:lineRule="auto"/>
        <w:ind w:left="203" w:firstLine="0"/>
        <w:jc w:val="center"/>
      </w:pPr>
      <w:r>
        <w:rPr>
          <w:b/>
          <w:sz w:val="28"/>
        </w:rPr>
        <w:t xml:space="preserve"> </w:t>
      </w:r>
    </w:p>
    <w:p w:rsidR="00E55A9B" w:rsidRDefault="00796604">
      <w:pPr>
        <w:spacing w:after="0" w:line="259" w:lineRule="auto"/>
        <w:ind w:left="203" w:firstLine="0"/>
        <w:jc w:val="center"/>
      </w:pPr>
      <w:r>
        <w:rPr>
          <w:b/>
          <w:sz w:val="28"/>
        </w:rPr>
        <w:t xml:space="preserve"> </w:t>
      </w:r>
    </w:p>
    <w:p w:rsidR="00E55A9B" w:rsidRDefault="00796604">
      <w:pPr>
        <w:spacing w:after="0" w:line="259" w:lineRule="auto"/>
        <w:ind w:left="138" w:firstLine="0"/>
        <w:jc w:val="center"/>
      </w:pPr>
      <w:r>
        <w:rPr>
          <w:b/>
          <w:sz w:val="28"/>
        </w:rPr>
        <w:t xml:space="preserve">a </w:t>
      </w:r>
    </w:p>
    <w:p w:rsidR="00E55A9B" w:rsidRDefault="00796604">
      <w:pPr>
        <w:spacing w:after="0" w:line="259" w:lineRule="auto"/>
        <w:ind w:left="203" w:firstLine="0"/>
        <w:jc w:val="center"/>
      </w:pPr>
      <w:r>
        <w:rPr>
          <w:b/>
          <w:sz w:val="28"/>
        </w:rPr>
        <w:t xml:space="preserve"> </w:t>
      </w:r>
    </w:p>
    <w:p w:rsidR="00E55A9B" w:rsidRDefault="00796604">
      <w:pPr>
        <w:spacing w:after="0" w:line="259" w:lineRule="auto"/>
        <w:ind w:left="203" w:firstLine="0"/>
        <w:jc w:val="center"/>
      </w:pPr>
      <w:r>
        <w:rPr>
          <w:b/>
          <w:sz w:val="28"/>
        </w:rPr>
        <w:t xml:space="preserve"> </w:t>
      </w:r>
    </w:p>
    <w:p w:rsidR="00E55A9B" w:rsidRDefault="00796604">
      <w:pPr>
        <w:spacing w:after="0" w:line="259" w:lineRule="auto"/>
        <w:ind w:left="203" w:firstLine="0"/>
        <w:jc w:val="center"/>
      </w:pPr>
      <w:r>
        <w:rPr>
          <w:b/>
          <w:sz w:val="28"/>
        </w:rPr>
        <w:t xml:space="preserve"> </w:t>
      </w:r>
    </w:p>
    <w:p w:rsidR="00E55A9B" w:rsidRDefault="00796604">
      <w:pPr>
        <w:spacing w:after="0" w:line="259" w:lineRule="auto"/>
        <w:ind w:left="203" w:firstLine="0"/>
        <w:jc w:val="center"/>
      </w:pPr>
      <w:r>
        <w:rPr>
          <w:b/>
          <w:sz w:val="28"/>
        </w:rPr>
        <w:t xml:space="preserve"> </w:t>
      </w:r>
    </w:p>
    <w:p w:rsidR="00E55A9B" w:rsidRDefault="00796604">
      <w:pPr>
        <w:spacing w:after="0" w:line="259" w:lineRule="auto"/>
        <w:ind w:left="203" w:firstLine="0"/>
        <w:jc w:val="center"/>
      </w:pPr>
      <w:r>
        <w:rPr>
          <w:b/>
          <w:sz w:val="28"/>
        </w:rPr>
        <w:t xml:space="preserve"> </w:t>
      </w:r>
    </w:p>
    <w:p w:rsidR="00E55A9B" w:rsidRDefault="00796604">
      <w:pPr>
        <w:spacing w:after="0" w:line="259" w:lineRule="auto"/>
        <w:ind w:left="203" w:firstLine="0"/>
        <w:jc w:val="center"/>
      </w:pPr>
      <w:r>
        <w:rPr>
          <w:b/>
          <w:sz w:val="28"/>
        </w:rPr>
        <w:t xml:space="preserve"> </w:t>
      </w:r>
    </w:p>
    <w:p w:rsidR="00E55A9B" w:rsidRDefault="00796604">
      <w:pPr>
        <w:spacing w:after="0" w:line="259" w:lineRule="auto"/>
        <w:ind w:left="0" w:right="148" w:firstLine="0"/>
        <w:jc w:val="center"/>
      </w:pPr>
      <w:r>
        <w:rPr>
          <w:b/>
          <w:sz w:val="28"/>
        </w:rPr>
        <w:t xml:space="preserve">Ostravské muzeum, příspěvková organizace </w:t>
      </w:r>
    </w:p>
    <w:p w:rsidR="00E55A9B" w:rsidRDefault="00796604">
      <w:pPr>
        <w:spacing w:after="0" w:line="259" w:lineRule="auto"/>
        <w:ind w:left="0" w:right="80" w:firstLine="0"/>
        <w:jc w:val="center"/>
      </w:pPr>
      <w:r>
        <w:rPr>
          <w:b/>
          <w:sz w:val="28"/>
        </w:rPr>
        <w:t xml:space="preserve"> </w:t>
      </w:r>
    </w:p>
    <w:p w:rsidR="00E55A9B" w:rsidRDefault="00796604">
      <w:pPr>
        <w:spacing w:after="0" w:line="259" w:lineRule="auto"/>
        <w:ind w:left="203" w:firstLine="0"/>
        <w:jc w:val="center"/>
      </w:pPr>
      <w:r>
        <w:rPr>
          <w:b/>
          <w:sz w:val="28"/>
        </w:rPr>
        <w:t xml:space="preserve"> </w:t>
      </w:r>
    </w:p>
    <w:p w:rsidR="00E55A9B" w:rsidRDefault="00796604">
      <w:pPr>
        <w:spacing w:after="0" w:line="259" w:lineRule="auto"/>
        <w:ind w:left="203" w:firstLine="0"/>
        <w:jc w:val="center"/>
      </w:pPr>
      <w:r>
        <w:rPr>
          <w:b/>
          <w:sz w:val="28"/>
        </w:rPr>
        <w:t xml:space="preserve"> </w:t>
      </w:r>
    </w:p>
    <w:p w:rsidR="00E55A9B" w:rsidRDefault="00796604">
      <w:pPr>
        <w:spacing w:after="0" w:line="259" w:lineRule="auto"/>
        <w:ind w:left="203" w:firstLine="0"/>
        <w:jc w:val="center"/>
      </w:pPr>
      <w:r>
        <w:rPr>
          <w:b/>
          <w:sz w:val="28"/>
        </w:rPr>
        <w:t xml:space="preserve"> </w:t>
      </w:r>
    </w:p>
    <w:p w:rsidR="00E55A9B" w:rsidRDefault="00796604">
      <w:pPr>
        <w:spacing w:after="0" w:line="259" w:lineRule="auto"/>
        <w:ind w:left="183" w:firstLine="0"/>
        <w:jc w:val="center"/>
      </w:pPr>
      <w:r>
        <w:rPr>
          <w:b/>
          <w:sz w:val="20"/>
        </w:rPr>
        <w:t xml:space="preserve"> </w:t>
      </w:r>
    </w:p>
    <w:p w:rsidR="00E55A9B" w:rsidRDefault="00796604">
      <w:pPr>
        <w:spacing w:after="0" w:line="259" w:lineRule="auto"/>
        <w:ind w:left="183" w:firstLine="0"/>
        <w:jc w:val="center"/>
      </w:pPr>
      <w:r>
        <w:rPr>
          <w:b/>
          <w:sz w:val="20"/>
        </w:rPr>
        <w:t xml:space="preserve"> </w:t>
      </w:r>
    </w:p>
    <w:p w:rsidR="00E55A9B" w:rsidRDefault="00796604">
      <w:pPr>
        <w:spacing w:after="0" w:line="259" w:lineRule="auto"/>
        <w:ind w:left="183" w:firstLine="0"/>
        <w:jc w:val="center"/>
      </w:pPr>
      <w:r>
        <w:rPr>
          <w:b/>
          <w:sz w:val="20"/>
        </w:rPr>
        <w:t xml:space="preserve"> </w:t>
      </w:r>
    </w:p>
    <w:p w:rsidR="00E55A9B" w:rsidRDefault="00796604">
      <w:pPr>
        <w:spacing w:after="0" w:line="259" w:lineRule="auto"/>
        <w:ind w:left="183" w:firstLine="0"/>
        <w:jc w:val="center"/>
      </w:pPr>
      <w:r>
        <w:rPr>
          <w:b/>
          <w:sz w:val="20"/>
        </w:rPr>
        <w:t xml:space="preserve"> </w:t>
      </w:r>
    </w:p>
    <w:p w:rsidR="00E55A9B" w:rsidRDefault="00796604">
      <w:pPr>
        <w:spacing w:after="0" w:line="259" w:lineRule="auto"/>
        <w:ind w:left="183" w:firstLine="0"/>
        <w:jc w:val="center"/>
      </w:pPr>
      <w:r>
        <w:rPr>
          <w:b/>
          <w:sz w:val="20"/>
        </w:rPr>
        <w:t xml:space="preserve"> </w:t>
      </w:r>
    </w:p>
    <w:p w:rsidR="00E55A9B" w:rsidRDefault="00796604">
      <w:pPr>
        <w:spacing w:after="0" w:line="259" w:lineRule="auto"/>
        <w:ind w:left="183" w:firstLine="0"/>
        <w:jc w:val="center"/>
      </w:pPr>
      <w:r>
        <w:rPr>
          <w:b/>
          <w:sz w:val="20"/>
        </w:rPr>
        <w:t xml:space="preserve"> </w:t>
      </w:r>
    </w:p>
    <w:p w:rsidR="00E55A9B" w:rsidRDefault="00796604">
      <w:pPr>
        <w:spacing w:after="0" w:line="259" w:lineRule="auto"/>
        <w:ind w:left="183" w:firstLine="0"/>
        <w:jc w:val="center"/>
      </w:pPr>
      <w:r>
        <w:rPr>
          <w:b/>
          <w:sz w:val="20"/>
        </w:rPr>
        <w:t xml:space="preserve"> </w:t>
      </w:r>
    </w:p>
    <w:p w:rsidR="00E55A9B" w:rsidRDefault="00796604">
      <w:pPr>
        <w:spacing w:after="295" w:line="259" w:lineRule="auto"/>
        <w:ind w:left="113" w:right="-23" w:firstLine="0"/>
        <w:jc w:val="left"/>
      </w:pPr>
      <w:r>
        <w:rPr>
          <w:rFonts w:ascii="Calibri" w:eastAsia="Calibri" w:hAnsi="Calibri" w:cs="Calibri"/>
          <w:noProof/>
          <w:sz w:val="22"/>
        </w:rPr>
        <mc:AlternateContent>
          <mc:Choice Requires="wpg">
            <w:drawing>
              <wp:inline distT="0" distB="0" distL="0" distR="0">
                <wp:extent cx="5796661" cy="6096"/>
                <wp:effectExtent l="0" t="0" r="0" b="0"/>
                <wp:docPr id="10519" name="Group 10519"/>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13273" name="Shape 1327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19" style="width:456.43pt;height:0.47998pt;mso-position-horizontal-relative:char;mso-position-vertical-relative:line" coordsize="57966,60">
                <v:shape id="Shape 13274" style="position:absolute;width:57966;height:91;left:0;top:0;" coordsize="5796661,9144" path="m0,0l5796661,0l5796661,9144l0,9144l0,0">
                  <v:stroke weight="0pt" endcap="flat" joinstyle="miter" miterlimit="10" on="false" color="#000000" opacity="0"/>
                  <v:fill on="true" color="#000000"/>
                </v:shape>
              </v:group>
            </w:pict>
          </mc:Fallback>
        </mc:AlternateContent>
      </w:r>
    </w:p>
    <w:p w:rsidR="00E55A9B" w:rsidRDefault="00796604">
      <w:pPr>
        <w:pStyle w:val="Nadpis1"/>
      </w:pPr>
      <w:r>
        <w:t xml:space="preserve">SMLOUVA O POSKYTOVÁNÍ PRÁVNÍCH SLUŽEB </w:t>
      </w:r>
    </w:p>
    <w:p w:rsidR="00E55A9B" w:rsidRDefault="00796604">
      <w:pPr>
        <w:spacing w:after="67" w:line="259" w:lineRule="auto"/>
        <w:ind w:left="113" w:right="-23" w:firstLine="0"/>
        <w:jc w:val="left"/>
      </w:pPr>
      <w:r>
        <w:rPr>
          <w:rFonts w:ascii="Calibri" w:eastAsia="Calibri" w:hAnsi="Calibri" w:cs="Calibri"/>
          <w:noProof/>
          <w:sz w:val="22"/>
        </w:rPr>
        <mc:AlternateContent>
          <mc:Choice Requires="wpg">
            <w:drawing>
              <wp:inline distT="0" distB="0" distL="0" distR="0">
                <wp:extent cx="5796661" cy="6096"/>
                <wp:effectExtent l="0" t="0" r="0" b="0"/>
                <wp:docPr id="10520" name="Group 10520"/>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13275" name="Shape 1327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20" style="width:456.43pt;height:0.47998pt;mso-position-horizontal-relative:char;mso-position-vertical-relative:line" coordsize="57966,60">
                <v:shape id="Shape 13276" style="position:absolute;width:57966;height:91;left:0;top:0;" coordsize="5796661,9144" path="m0,0l5796661,0l5796661,9144l0,9144l0,0">
                  <v:stroke weight="0pt" endcap="flat" joinstyle="miter" miterlimit="10" on="false" color="#000000" opacity="0"/>
                  <v:fill on="true" color="#000000"/>
                </v:shape>
              </v:group>
            </w:pict>
          </mc:Fallback>
        </mc:AlternateContent>
      </w:r>
    </w:p>
    <w:p w:rsidR="00E55A9B" w:rsidRDefault="00796604">
      <w:pPr>
        <w:spacing w:after="0" w:line="259" w:lineRule="auto"/>
        <w:ind w:left="213" w:firstLine="0"/>
        <w:jc w:val="center"/>
      </w:pPr>
      <w:r>
        <w:rPr>
          <w:b/>
          <w:sz w:val="32"/>
        </w:rPr>
        <w:t xml:space="preserve"> </w:t>
      </w:r>
    </w:p>
    <w:p w:rsidR="00E55A9B" w:rsidRDefault="00796604">
      <w:pPr>
        <w:spacing w:after="0" w:line="259" w:lineRule="auto"/>
        <w:ind w:left="183" w:firstLine="0"/>
        <w:jc w:val="center"/>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lastRenderedPageBreak/>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ind w:left="127" w:right="4468" w:firstLine="0"/>
        <w:jc w:val="left"/>
      </w:pPr>
      <w:proofErr w:type="gramStart"/>
      <w:r>
        <w:rPr>
          <w:b/>
        </w:rPr>
        <w:t>O B S A H :</w:t>
      </w:r>
      <w:proofErr w:type="gramEnd"/>
      <w:r>
        <w:rPr>
          <w:b/>
        </w:rPr>
        <w:t xml:space="preserve"> </w:t>
      </w:r>
    </w:p>
    <w:p w:rsidR="00E55A9B" w:rsidRDefault="00796604">
      <w:pPr>
        <w:spacing w:after="33" w:line="259" w:lineRule="auto"/>
        <w:ind w:left="142" w:firstLine="0"/>
        <w:jc w:val="left"/>
      </w:pPr>
      <w:r>
        <w:t xml:space="preserve"> </w:t>
      </w:r>
    </w:p>
    <w:p w:rsidR="00E55A9B" w:rsidRDefault="00796604">
      <w:pPr>
        <w:numPr>
          <w:ilvl w:val="0"/>
          <w:numId w:val="1"/>
        </w:numPr>
        <w:ind w:hanging="720"/>
      </w:pPr>
      <w:r>
        <w:t xml:space="preserve">SMLUVNÍ STRANY </w:t>
      </w:r>
    </w:p>
    <w:p w:rsidR="00E55A9B" w:rsidRDefault="00796604">
      <w:pPr>
        <w:numPr>
          <w:ilvl w:val="0"/>
          <w:numId w:val="1"/>
        </w:numPr>
        <w:ind w:hanging="720"/>
      </w:pPr>
      <w:r>
        <w:t xml:space="preserve">DEFINICE A VÝKLAD POJMŮ </w:t>
      </w:r>
    </w:p>
    <w:p w:rsidR="00E55A9B" w:rsidRDefault="00796604">
      <w:pPr>
        <w:numPr>
          <w:ilvl w:val="0"/>
          <w:numId w:val="1"/>
        </w:numPr>
        <w:ind w:hanging="720"/>
      </w:pPr>
      <w:r>
        <w:t xml:space="preserve">PŘEDMĚT SMLOUVY </w:t>
      </w:r>
    </w:p>
    <w:p w:rsidR="00E55A9B" w:rsidRDefault="00796604">
      <w:pPr>
        <w:numPr>
          <w:ilvl w:val="0"/>
          <w:numId w:val="1"/>
        </w:numPr>
        <w:ind w:hanging="720"/>
      </w:pPr>
      <w:r>
        <w:t xml:space="preserve">DOBA TRVÁNÍ SMLOUVY </w:t>
      </w:r>
    </w:p>
    <w:p w:rsidR="00E55A9B" w:rsidRDefault="00796604">
      <w:pPr>
        <w:numPr>
          <w:ilvl w:val="0"/>
          <w:numId w:val="1"/>
        </w:numPr>
        <w:ind w:hanging="720"/>
      </w:pPr>
      <w:r>
        <w:t xml:space="preserve">PRÁVA A POVINNOSTI SMLUVNÍCH STRAN </w:t>
      </w:r>
    </w:p>
    <w:p w:rsidR="00E55A9B" w:rsidRDefault="00796604">
      <w:pPr>
        <w:numPr>
          <w:ilvl w:val="0"/>
          <w:numId w:val="1"/>
        </w:numPr>
        <w:ind w:hanging="720"/>
      </w:pPr>
      <w:r>
        <w:t xml:space="preserve">ODMĚNA PŘÍKAZNÍKA </w:t>
      </w:r>
    </w:p>
    <w:p w:rsidR="00E55A9B" w:rsidRDefault="00796604">
      <w:pPr>
        <w:numPr>
          <w:ilvl w:val="0"/>
          <w:numId w:val="1"/>
        </w:numPr>
        <w:ind w:hanging="720"/>
      </w:pPr>
      <w:r>
        <w:t xml:space="preserve">PLATEBNÍ PODMÍNKY </w:t>
      </w:r>
    </w:p>
    <w:p w:rsidR="00E55A9B" w:rsidRDefault="00796604">
      <w:pPr>
        <w:numPr>
          <w:ilvl w:val="0"/>
          <w:numId w:val="1"/>
        </w:numPr>
        <w:ind w:hanging="720"/>
      </w:pPr>
      <w:r>
        <w:t xml:space="preserve">ZÁRUKY PŘÍKAZNÍKA </w:t>
      </w:r>
    </w:p>
    <w:p w:rsidR="00E55A9B" w:rsidRDefault="00796604">
      <w:pPr>
        <w:numPr>
          <w:ilvl w:val="0"/>
          <w:numId w:val="1"/>
        </w:numPr>
        <w:ind w:hanging="720"/>
      </w:pPr>
      <w:r>
        <w:t xml:space="preserve">ZPRACOVÁNÍ OSOBNÍCH ÚDAJŮ  </w:t>
      </w:r>
    </w:p>
    <w:p w:rsidR="00E55A9B" w:rsidRDefault="00796604">
      <w:pPr>
        <w:numPr>
          <w:ilvl w:val="0"/>
          <w:numId w:val="1"/>
        </w:numPr>
        <w:ind w:hanging="720"/>
      </w:pPr>
      <w:r>
        <w:t xml:space="preserve">MLČENLIVOST </w:t>
      </w:r>
    </w:p>
    <w:p w:rsidR="00E55A9B" w:rsidRDefault="00796604">
      <w:pPr>
        <w:numPr>
          <w:ilvl w:val="0"/>
          <w:numId w:val="1"/>
        </w:numPr>
        <w:ind w:hanging="720"/>
      </w:pPr>
      <w:r>
        <w:t xml:space="preserve">ÚPLNOST SMLOUVY </w:t>
      </w:r>
    </w:p>
    <w:p w:rsidR="00E55A9B" w:rsidRDefault="00796604">
      <w:pPr>
        <w:numPr>
          <w:ilvl w:val="0"/>
          <w:numId w:val="1"/>
        </w:numPr>
        <w:ind w:hanging="720"/>
      </w:pPr>
      <w:r>
        <w:t xml:space="preserve">ODDĚLITELNOST USTANOVENÍ </w:t>
      </w:r>
    </w:p>
    <w:p w:rsidR="00E55A9B" w:rsidRDefault="00796604">
      <w:pPr>
        <w:numPr>
          <w:ilvl w:val="0"/>
          <w:numId w:val="1"/>
        </w:numPr>
        <w:ind w:hanging="720"/>
      </w:pPr>
      <w:r>
        <w:t xml:space="preserve">PRÁVA TŘETÍCH OSOB </w:t>
      </w:r>
    </w:p>
    <w:p w:rsidR="00E55A9B" w:rsidRDefault="00796604">
      <w:pPr>
        <w:numPr>
          <w:ilvl w:val="0"/>
          <w:numId w:val="1"/>
        </w:numPr>
        <w:spacing w:after="11"/>
        <w:ind w:hanging="720"/>
      </w:pPr>
      <w:r>
        <w:t xml:space="preserve">ZÁVĚREČNÉ USTANOVENÍ </w:t>
      </w:r>
    </w:p>
    <w:p w:rsidR="00E55A9B" w:rsidRDefault="00796604">
      <w:pPr>
        <w:spacing w:after="0" w:line="259" w:lineRule="auto"/>
        <w:ind w:left="142" w:firstLine="0"/>
        <w:jc w:val="left"/>
      </w:pPr>
      <w:r>
        <w:t xml:space="preserve"> </w:t>
      </w:r>
    </w:p>
    <w:p w:rsidR="00E55A9B" w:rsidRDefault="00796604">
      <w:pPr>
        <w:spacing w:after="0" w:line="259" w:lineRule="auto"/>
        <w:ind w:left="142" w:firstLine="0"/>
        <w:jc w:val="left"/>
      </w:pPr>
      <w:r>
        <w:rPr>
          <w:b/>
        </w:rPr>
        <w:t xml:space="preserve"> </w:t>
      </w:r>
    </w:p>
    <w:p w:rsidR="00E55A9B" w:rsidRDefault="00796604">
      <w:pPr>
        <w:spacing w:after="0" w:line="259" w:lineRule="auto"/>
        <w:ind w:left="142" w:firstLine="0"/>
        <w:jc w:val="left"/>
      </w:pPr>
      <w:r>
        <w:rPr>
          <w:b/>
        </w:rPr>
        <w:t xml:space="preserve"> </w:t>
      </w:r>
    </w:p>
    <w:p w:rsidR="00E55A9B" w:rsidRDefault="00796604">
      <w:pPr>
        <w:spacing w:after="0" w:line="259" w:lineRule="auto"/>
        <w:ind w:left="142" w:firstLine="0"/>
        <w:jc w:val="left"/>
      </w:pPr>
      <w:r>
        <w:rPr>
          <w:b/>
        </w:rPr>
        <w:t xml:space="preserve"> </w:t>
      </w:r>
    </w:p>
    <w:p w:rsidR="00E55A9B" w:rsidRDefault="00796604">
      <w:pPr>
        <w:spacing w:after="0" w:line="259" w:lineRule="auto"/>
        <w:ind w:left="142" w:firstLine="0"/>
        <w:jc w:val="left"/>
      </w:pPr>
      <w:r>
        <w:rPr>
          <w:b/>
        </w:rPr>
        <w:t xml:space="preserve"> </w:t>
      </w:r>
    </w:p>
    <w:p w:rsidR="00E55A9B" w:rsidRDefault="00796604">
      <w:pPr>
        <w:spacing w:after="0" w:line="259" w:lineRule="auto"/>
        <w:ind w:left="142" w:firstLine="0"/>
        <w:jc w:val="left"/>
      </w:pPr>
      <w:r>
        <w:rPr>
          <w:b/>
        </w:rPr>
        <w:t xml:space="preserve"> </w:t>
      </w:r>
    </w:p>
    <w:p w:rsidR="00E55A9B" w:rsidRDefault="00796604">
      <w:pPr>
        <w:spacing w:after="0" w:line="259" w:lineRule="auto"/>
        <w:ind w:left="142" w:firstLine="0"/>
        <w:jc w:val="left"/>
      </w:pPr>
      <w:r>
        <w:rPr>
          <w:b/>
        </w:rPr>
        <w:t xml:space="preserve"> </w:t>
      </w:r>
    </w:p>
    <w:p w:rsidR="00E55A9B" w:rsidRDefault="00796604">
      <w:pPr>
        <w:spacing w:after="0" w:line="259" w:lineRule="auto"/>
        <w:ind w:left="142" w:firstLine="0"/>
        <w:jc w:val="left"/>
      </w:pPr>
      <w:r>
        <w:rPr>
          <w:b/>
        </w:rPr>
        <w:t xml:space="preserve"> </w:t>
      </w:r>
    </w:p>
    <w:p w:rsidR="00E55A9B" w:rsidRDefault="00796604">
      <w:pPr>
        <w:spacing w:after="0" w:line="259" w:lineRule="auto"/>
        <w:ind w:left="142" w:firstLine="0"/>
        <w:jc w:val="left"/>
      </w:pPr>
      <w:r>
        <w:rPr>
          <w:b/>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lastRenderedPageBreak/>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0" w:line="259" w:lineRule="auto"/>
        <w:ind w:left="142" w:firstLine="0"/>
        <w:jc w:val="left"/>
      </w:pPr>
      <w:r>
        <w:rPr>
          <w:b/>
          <w:sz w:val="20"/>
        </w:rPr>
        <w:t xml:space="preserve"> </w:t>
      </w:r>
    </w:p>
    <w:p w:rsidR="00E55A9B" w:rsidRDefault="00796604">
      <w:pPr>
        <w:spacing w:after="16" w:line="259" w:lineRule="auto"/>
        <w:ind w:left="142" w:firstLine="0"/>
        <w:jc w:val="left"/>
      </w:pPr>
      <w:r>
        <w:rPr>
          <w:b/>
          <w:sz w:val="20"/>
        </w:rPr>
        <w:t xml:space="preserve"> </w:t>
      </w:r>
    </w:p>
    <w:p w:rsidR="00E55A9B" w:rsidRDefault="00796604">
      <w:pPr>
        <w:spacing w:after="0" w:line="259" w:lineRule="auto"/>
        <w:ind w:left="142" w:firstLine="0"/>
        <w:jc w:val="left"/>
      </w:pPr>
      <w:r>
        <w:t xml:space="preserve"> </w:t>
      </w:r>
    </w:p>
    <w:p w:rsidR="00E55A9B" w:rsidRDefault="00796604">
      <w:pPr>
        <w:spacing w:after="0" w:line="259" w:lineRule="auto"/>
        <w:ind w:left="142" w:firstLine="0"/>
        <w:jc w:val="left"/>
      </w:pPr>
      <w:r>
        <w:t xml:space="preserve"> </w:t>
      </w:r>
    </w:p>
    <w:p w:rsidR="00E55A9B" w:rsidRDefault="00796604">
      <w:pPr>
        <w:spacing w:after="0" w:line="259" w:lineRule="auto"/>
        <w:ind w:left="142" w:firstLine="0"/>
        <w:jc w:val="left"/>
      </w:pPr>
      <w:r>
        <w:t xml:space="preserve"> </w:t>
      </w:r>
    </w:p>
    <w:p w:rsidR="00E55A9B" w:rsidRDefault="00796604">
      <w:pPr>
        <w:spacing w:after="0" w:line="259" w:lineRule="auto"/>
        <w:ind w:left="142" w:firstLine="0"/>
        <w:jc w:val="left"/>
      </w:pPr>
      <w:r>
        <w:t xml:space="preserve"> </w:t>
      </w:r>
    </w:p>
    <w:p w:rsidR="00E55A9B" w:rsidRDefault="00796604">
      <w:pPr>
        <w:spacing w:after="0" w:line="259" w:lineRule="auto"/>
        <w:ind w:left="142" w:firstLine="0"/>
        <w:jc w:val="left"/>
      </w:pPr>
      <w:r>
        <w:t xml:space="preserve"> </w:t>
      </w:r>
    </w:p>
    <w:p w:rsidR="00E55A9B" w:rsidRDefault="00796604">
      <w:pPr>
        <w:spacing w:after="0" w:line="259" w:lineRule="auto"/>
        <w:ind w:left="142" w:firstLine="0"/>
        <w:jc w:val="left"/>
      </w:pPr>
      <w:r>
        <w:t xml:space="preserve"> </w:t>
      </w:r>
    </w:p>
    <w:p w:rsidR="00E55A9B" w:rsidRDefault="00796604">
      <w:pPr>
        <w:spacing w:after="0"/>
        <w:ind w:left="137"/>
      </w:pPr>
      <w:r>
        <w:t xml:space="preserve">Tuto Smlouvu o poskytování právních služeb uzavírají v souladu s </w:t>
      </w:r>
      <w:proofErr w:type="spellStart"/>
      <w:r>
        <w:t>ust</w:t>
      </w:r>
      <w:proofErr w:type="spellEnd"/>
      <w:r>
        <w:t xml:space="preserve">. § 2430 a násl. zákona č. 89/2012 Sb., občanského zákoníku, v platném znění (dále jen „občanský zákoník“) níže uvedeného dne tyto smluvní strany, a to: </w:t>
      </w:r>
    </w:p>
    <w:p w:rsidR="00E55A9B" w:rsidRDefault="00796604">
      <w:pPr>
        <w:spacing w:after="0" w:line="259" w:lineRule="auto"/>
        <w:ind w:left="193" w:firstLine="0"/>
        <w:jc w:val="center"/>
      </w:pPr>
      <w:r>
        <w:rPr>
          <w:b/>
        </w:rPr>
        <w:t xml:space="preserve"> </w:t>
      </w:r>
    </w:p>
    <w:p w:rsidR="00E55A9B" w:rsidRDefault="00796604">
      <w:pPr>
        <w:spacing w:after="0" w:line="259" w:lineRule="auto"/>
        <w:ind w:left="150" w:right="5"/>
        <w:jc w:val="center"/>
      </w:pPr>
      <w:r>
        <w:rPr>
          <w:b/>
        </w:rPr>
        <w:t xml:space="preserve">I. </w:t>
      </w:r>
    </w:p>
    <w:p w:rsidR="00E55A9B" w:rsidRDefault="00796604">
      <w:pPr>
        <w:pStyle w:val="Nadpis2"/>
        <w:ind w:left="148" w:right="1"/>
      </w:pPr>
      <w:r>
        <w:t xml:space="preserve">SMLUVNÍ STRANY </w:t>
      </w:r>
    </w:p>
    <w:p w:rsidR="00E55A9B" w:rsidRDefault="00796604">
      <w:pPr>
        <w:spacing w:after="0" w:line="259" w:lineRule="auto"/>
        <w:ind w:left="142" w:firstLine="0"/>
        <w:jc w:val="left"/>
      </w:pPr>
      <w:r>
        <w:rPr>
          <w:b/>
        </w:rPr>
        <w:t xml:space="preserve"> </w:t>
      </w:r>
    </w:p>
    <w:p w:rsidR="00E55A9B" w:rsidRDefault="00796604">
      <w:pPr>
        <w:spacing w:after="0" w:line="259" w:lineRule="auto"/>
        <w:ind w:left="142" w:firstLine="0"/>
        <w:jc w:val="left"/>
      </w:pPr>
      <w:r>
        <w:rPr>
          <w:b/>
          <w:u w:val="single" w:color="000000"/>
        </w:rPr>
        <w:t>PŘÍKAZNÍK:</w:t>
      </w:r>
      <w:r>
        <w:rPr>
          <w:b/>
        </w:rPr>
        <w:t xml:space="preserve"> </w:t>
      </w:r>
    </w:p>
    <w:p w:rsidR="00E55A9B" w:rsidRDefault="00796604">
      <w:pPr>
        <w:spacing w:after="0" w:line="259" w:lineRule="auto"/>
        <w:ind w:left="142" w:firstLine="0"/>
        <w:jc w:val="left"/>
      </w:pPr>
      <w:r>
        <w:rPr>
          <w:b/>
        </w:rPr>
        <w:t xml:space="preserve">Advokátní kancelář Pyšný, Srba &amp; Partneři v.o.s. </w:t>
      </w:r>
    </w:p>
    <w:p w:rsidR="00E55A9B" w:rsidRDefault="00796604">
      <w:pPr>
        <w:spacing w:after="11"/>
        <w:ind w:left="137"/>
      </w:pPr>
      <w:r>
        <w:t xml:space="preserve">se sídlem Občanská  1115/16, Slezská Ostrava, 710 00 Ostrava </w:t>
      </w:r>
    </w:p>
    <w:p w:rsidR="00E55A9B" w:rsidRDefault="00796604">
      <w:pPr>
        <w:spacing w:after="0"/>
        <w:ind w:left="137"/>
      </w:pPr>
      <w:r>
        <w:t xml:space="preserve">zapsána v obchodním rejstříku vedeném Krajským soudem v Ostravě pod </w:t>
      </w:r>
      <w:proofErr w:type="spellStart"/>
      <w:r>
        <w:t>sp</w:t>
      </w:r>
      <w:proofErr w:type="spellEnd"/>
      <w:r>
        <w:t xml:space="preserve">. zn. oddíl AXVIII, vložka 1222 IČO:  646 15 065 </w:t>
      </w:r>
    </w:p>
    <w:p w:rsidR="00E55A9B" w:rsidRDefault="00796604">
      <w:pPr>
        <w:spacing w:after="0" w:line="259" w:lineRule="auto"/>
        <w:ind w:left="137"/>
        <w:jc w:val="left"/>
      </w:pPr>
      <w:r>
        <w:t xml:space="preserve">DIČ:  CZ64615065 </w:t>
      </w:r>
    </w:p>
    <w:p w:rsidR="00E55A9B" w:rsidRDefault="00796604">
      <w:pPr>
        <w:spacing w:after="26"/>
        <w:ind w:left="137" w:right="1574"/>
      </w:pPr>
      <w:r>
        <w:t xml:space="preserve">za kterou jedná Mgr. Jana </w:t>
      </w:r>
      <w:proofErr w:type="spellStart"/>
      <w:r>
        <w:t>Wraniková</w:t>
      </w:r>
      <w:proofErr w:type="spellEnd"/>
      <w:r>
        <w:t xml:space="preserve">, společník a statutární orgán společnosti  tel.: </w:t>
      </w:r>
      <w:r>
        <w:tab/>
        <w:t xml:space="preserve"> </w:t>
      </w:r>
      <w:proofErr w:type="spellStart"/>
      <w:r w:rsidR="00732B88">
        <w:t>xxx</w:t>
      </w:r>
      <w:proofErr w:type="spellEnd"/>
      <w:r w:rsidR="00732B88">
        <w:t xml:space="preserve"> </w:t>
      </w:r>
      <w:proofErr w:type="spellStart"/>
      <w:r w:rsidR="00732B88">
        <w:t>xxx</w:t>
      </w:r>
      <w:proofErr w:type="spellEnd"/>
      <w:r w:rsidR="00732B88">
        <w:t xml:space="preserve"> </w:t>
      </w:r>
      <w:proofErr w:type="spellStart"/>
      <w:r w:rsidR="00732B88">
        <w:t>xxx</w:t>
      </w:r>
      <w:proofErr w:type="spellEnd"/>
      <w:r>
        <w:t xml:space="preserve">      </w:t>
      </w:r>
    </w:p>
    <w:p w:rsidR="00E55A9B" w:rsidRDefault="00796604" w:rsidP="00732B88">
      <w:pPr>
        <w:spacing w:after="0" w:line="259" w:lineRule="auto"/>
        <w:ind w:left="137"/>
        <w:jc w:val="left"/>
      </w:pPr>
      <w:r>
        <w:t xml:space="preserve">e-mail: </w:t>
      </w:r>
      <w:r w:rsidR="00732B88">
        <w:t>xxxxxx</w:t>
      </w:r>
      <w:bookmarkStart w:id="0" w:name="_GoBack"/>
      <w:bookmarkEnd w:id="0"/>
    </w:p>
    <w:p w:rsidR="00E55A9B" w:rsidRDefault="00796604">
      <w:pPr>
        <w:spacing w:after="11"/>
        <w:ind w:left="137"/>
      </w:pPr>
      <w:r>
        <w:t xml:space="preserve">(dále jen „příkazník“) </w:t>
      </w:r>
    </w:p>
    <w:p w:rsidR="00E55A9B" w:rsidRDefault="00796604">
      <w:pPr>
        <w:spacing w:after="0"/>
        <w:ind w:left="4616" w:right="4468" w:hanging="4489"/>
        <w:jc w:val="left"/>
      </w:pPr>
      <w:r>
        <w:t xml:space="preserve"> </w:t>
      </w:r>
      <w:r>
        <w:rPr>
          <w:b/>
        </w:rPr>
        <w:t xml:space="preserve"> a </w:t>
      </w:r>
    </w:p>
    <w:p w:rsidR="00E55A9B" w:rsidRDefault="00796604">
      <w:pPr>
        <w:spacing w:after="0" w:line="259" w:lineRule="auto"/>
        <w:ind w:left="142" w:firstLine="0"/>
        <w:jc w:val="left"/>
      </w:pPr>
      <w:r>
        <w:rPr>
          <w:b/>
        </w:rPr>
        <w:t xml:space="preserve">  </w:t>
      </w:r>
    </w:p>
    <w:p w:rsidR="00E55A9B" w:rsidRDefault="00796604">
      <w:pPr>
        <w:spacing w:after="0" w:line="259" w:lineRule="auto"/>
        <w:ind w:left="142" w:firstLine="0"/>
        <w:jc w:val="left"/>
      </w:pPr>
      <w:r>
        <w:rPr>
          <w:b/>
          <w:u w:val="single" w:color="000000"/>
        </w:rPr>
        <w:t>PŘÍKAZCE:</w:t>
      </w:r>
      <w:r>
        <w:rPr>
          <w:b/>
        </w:rPr>
        <w:t xml:space="preserve"> </w:t>
      </w:r>
    </w:p>
    <w:p w:rsidR="00E55A9B" w:rsidRDefault="00796604">
      <w:pPr>
        <w:spacing w:after="0"/>
        <w:ind w:left="137"/>
      </w:pPr>
      <w:r>
        <w:rPr>
          <w:b/>
        </w:rPr>
        <w:t xml:space="preserve">Ostravské muzeum, příspěvková organizace </w:t>
      </w:r>
      <w:r>
        <w:t xml:space="preserve">se sídlem Masarykovo náměstí č. 1, Moravská Ostrava a Přívoz, 728 41 Ostrava  zřízená zřizovací listinou schválenou usnesením zastupitelstva Statutárního města Ostravy č. 2509/1014/32 ze dne </w:t>
      </w:r>
      <w:proofErr w:type="gramStart"/>
      <w:r>
        <w:t>21.5.2014</w:t>
      </w:r>
      <w:proofErr w:type="gramEnd"/>
      <w:r>
        <w:t xml:space="preserve"> </w:t>
      </w:r>
    </w:p>
    <w:p w:rsidR="00E55A9B" w:rsidRDefault="00796604">
      <w:pPr>
        <w:spacing w:after="0" w:line="259" w:lineRule="auto"/>
        <w:ind w:left="137"/>
        <w:jc w:val="left"/>
      </w:pPr>
      <w:r>
        <w:t xml:space="preserve">IČO: 000 97 594 </w:t>
      </w:r>
    </w:p>
    <w:p w:rsidR="00E55A9B" w:rsidRDefault="00796604">
      <w:pPr>
        <w:spacing w:after="0" w:line="259" w:lineRule="auto"/>
        <w:ind w:left="137"/>
        <w:jc w:val="left"/>
      </w:pPr>
      <w:r>
        <w:t xml:space="preserve">za kterou jedná Mgr. Filip Petlička, ředitel  </w:t>
      </w:r>
    </w:p>
    <w:p w:rsidR="00E55A9B" w:rsidRDefault="00796604">
      <w:pPr>
        <w:spacing w:after="0" w:line="259" w:lineRule="auto"/>
        <w:ind w:left="142" w:firstLine="0"/>
        <w:jc w:val="left"/>
      </w:pPr>
      <w:r>
        <w:t xml:space="preserve"> </w:t>
      </w:r>
    </w:p>
    <w:p w:rsidR="00E55A9B" w:rsidRDefault="00796604">
      <w:pPr>
        <w:spacing w:after="11"/>
        <w:ind w:left="137"/>
      </w:pPr>
      <w:r>
        <w:t xml:space="preserve">(dále jen „příkazce“) </w:t>
      </w:r>
    </w:p>
    <w:p w:rsidR="00E55A9B" w:rsidRDefault="00796604">
      <w:pPr>
        <w:spacing w:after="0" w:line="259" w:lineRule="auto"/>
        <w:ind w:left="193" w:firstLine="0"/>
        <w:jc w:val="center"/>
      </w:pPr>
      <w:r>
        <w:rPr>
          <w:b/>
        </w:rPr>
        <w:t xml:space="preserve"> </w:t>
      </w:r>
    </w:p>
    <w:p w:rsidR="00E55A9B" w:rsidRDefault="00796604">
      <w:pPr>
        <w:spacing w:after="0" w:line="259" w:lineRule="auto"/>
        <w:ind w:left="150" w:right="2"/>
        <w:jc w:val="center"/>
      </w:pPr>
      <w:r>
        <w:rPr>
          <w:b/>
        </w:rPr>
        <w:t>II.</w:t>
      </w:r>
      <w:r>
        <w:t xml:space="preserve"> </w:t>
      </w:r>
    </w:p>
    <w:p w:rsidR="00E55A9B" w:rsidRDefault="00796604">
      <w:pPr>
        <w:pStyle w:val="Nadpis2"/>
        <w:ind w:left="148"/>
      </w:pPr>
      <w:r>
        <w:t xml:space="preserve">DEFINICE A VÝKLAD POJMŮ </w:t>
      </w:r>
    </w:p>
    <w:p w:rsidR="00E55A9B" w:rsidRDefault="00796604">
      <w:pPr>
        <w:spacing w:after="0" w:line="259" w:lineRule="auto"/>
        <w:ind w:left="142" w:firstLine="0"/>
        <w:jc w:val="left"/>
      </w:pPr>
      <w:r>
        <w:t xml:space="preserve"> </w:t>
      </w:r>
    </w:p>
    <w:p w:rsidR="00E55A9B" w:rsidRDefault="00796604">
      <w:pPr>
        <w:spacing w:after="11"/>
        <w:ind w:left="137"/>
      </w:pPr>
      <w:r>
        <w:t xml:space="preserve">V této smlouvě: </w:t>
      </w:r>
    </w:p>
    <w:p w:rsidR="00E55A9B" w:rsidRDefault="00796604">
      <w:pPr>
        <w:spacing w:after="37" w:line="259" w:lineRule="auto"/>
        <w:ind w:left="142" w:firstLine="0"/>
        <w:jc w:val="left"/>
      </w:pPr>
      <w:r>
        <w:rPr>
          <w:b/>
        </w:rPr>
        <w:t xml:space="preserve"> </w:t>
      </w:r>
    </w:p>
    <w:p w:rsidR="00E55A9B" w:rsidRDefault="00796604">
      <w:pPr>
        <w:numPr>
          <w:ilvl w:val="0"/>
          <w:numId w:val="2"/>
        </w:numPr>
        <w:ind w:hanging="427"/>
      </w:pPr>
      <w:r>
        <w:rPr>
          <w:b/>
        </w:rPr>
        <w:t xml:space="preserve">„Smlouva“ </w:t>
      </w:r>
      <w:r>
        <w:t xml:space="preserve">znamená Smlouvu o poskytování právních služeb uzavřenou níže uvedeného dne subjekty označenými v čl. I. této Smlouvy. </w:t>
      </w:r>
    </w:p>
    <w:p w:rsidR="00E55A9B" w:rsidRDefault="00796604">
      <w:pPr>
        <w:numPr>
          <w:ilvl w:val="0"/>
          <w:numId w:val="2"/>
        </w:numPr>
        <w:ind w:hanging="427"/>
      </w:pPr>
      <w:r>
        <w:rPr>
          <w:b/>
          <w:sz w:val="20"/>
        </w:rPr>
        <w:lastRenderedPageBreak/>
        <w:t>„</w:t>
      </w:r>
      <w:r>
        <w:rPr>
          <w:b/>
        </w:rPr>
        <w:t>nesporná agenda“</w:t>
      </w:r>
      <w:r>
        <w:t xml:space="preserve"> znamená poskytování právní služby příkazci formou poskytování právních rad, zpracovávání právních rozborů, stanovisek, smluv a dalších právních dokumentů v právních oblastech požadovaných příkazcem. </w:t>
      </w:r>
    </w:p>
    <w:p w:rsidR="00E55A9B" w:rsidRDefault="00796604">
      <w:pPr>
        <w:numPr>
          <w:ilvl w:val="0"/>
          <w:numId w:val="2"/>
        </w:numPr>
        <w:spacing w:after="0"/>
        <w:ind w:hanging="427"/>
      </w:pPr>
      <w:r>
        <w:rPr>
          <w:b/>
        </w:rPr>
        <w:t>„sporná agenda“</w:t>
      </w:r>
      <w:r>
        <w:t xml:space="preserve"> znamená poskytování právní služby formou zastupování příkazce v řízeních před státními a jinými orgány rozhodujícími ve správním, soudním a rozhodčím řízení, včetně zpracování žalob, procesních stanovisek a jiných podání.</w:t>
      </w:r>
      <w:r>
        <w:rPr>
          <w:b/>
        </w:rPr>
        <w:t xml:space="preserve"> </w:t>
      </w:r>
    </w:p>
    <w:p w:rsidR="00E55A9B" w:rsidRDefault="00796604">
      <w:pPr>
        <w:spacing w:after="0" w:line="259" w:lineRule="auto"/>
        <w:ind w:left="142" w:firstLine="0"/>
        <w:jc w:val="left"/>
      </w:pPr>
      <w:r>
        <w:t xml:space="preserve"> </w:t>
      </w:r>
    </w:p>
    <w:p w:rsidR="00E55A9B" w:rsidRDefault="00796604">
      <w:pPr>
        <w:spacing w:after="0" w:line="259" w:lineRule="auto"/>
        <w:ind w:left="142" w:firstLine="0"/>
        <w:jc w:val="left"/>
      </w:pPr>
      <w:r>
        <w:t xml:space="preserve">  </w:t>
      </w:r>
      <w:r>
        <w:rPr>
          <w:b/>
        </w:rPr>
        <w:t xml:space="preserve">  </w:t>
      </w:r>
    </w:p>
    <w:p w:rsidR="00E55A9B" w:rsidRDefault="00796604">
      <w:pPr>
        <w:spacing w:after="0" w:line="259" w:lineRule="auto"/>
        <w:ind w:left="150" w:right="110"/>
        <w:jc w:val="center"/>
      </w:pPr>
      <w:r>
        <w:rPr>
          <w:b/>
        </w:rPr>
        <w:t xml:space="preserve">  III. </w:t>
      </w:r>
    </w:p>
    <w:p w:rsidR="00E55A9B" w:rsidRDefault="00796604">
      <w:pPr>
        <w:pStyle w:val="Nadpis2"/>
        <w:ind w:left="148" w:right="3"/>
      </w:pPr>
      <w:r>
        <w:t xml:space="preserve">PŘEDMĚT SMLOUVY </w:t>
      </w:r>
    </w:p>
    <w:p w:rsidR="00E55A9B" w:rsidRDefault="00796604">
      <w:pPr>
        <w:spacing w:after="37" w:line="259" w:lineRule="auto"/>
        <w:ind w:left="193" w:firstLine="0"/>
        <w:jc w:val="center"/>
      </w:pPr>
      <w:r>
        <w:rPr>
          <w:b/>
        </w:rPr>
        <w:t xml:space="preserve"> </w:t>
      </w:r>
    </w:p>
    <w:p w:rsidR="00E55A9B" w:rsidRDefault="00796604">
      <w:pPr>
        <w:numPr>
          <w:ilvl w:val="0"/>
          <w:numId w:val="3"/>
        </w:numPr>
        <w:ind w:hanging="360"/>
      </w:pPr>
      <w:r>
        <w:t xml:space="preserve">Uzavřením této Smlouvy se příkazník zavazuje obstarávat záležitosti příkazce v oblastech sporné a nesporné agendy, jak jsou tyto definovány v čl. II. této Smlouvy. </w:t>
      </w:r>
    </w:p>
    <w:p w:rsidR="00E55A9B" w:rsidRDefault="00796604">
      <w:pPr>
        <w:numPr>
          <w:ilvl w:val="0"/>
          <w:numId w:val="3"/>
        </w:numPr>
        <w:ind w:hanging="360"/>
      </w:pPr>
      <w:r>
        <w:t xml:space="preserve">Smluvní strany se dohodly, že za příkazníka bude odpovídat za plnění závazků založených touto Smlouvou vůči příkazci advokátka Mgr. Jana </w:t>
      </w:r>
      <w:proofErr w:type="spellStart"/>
      <w:r>
        <w:t>Wraniková</w:t>
      </w:r>
      <w:proofErr w:type="spellEnd"/>
      <w:r>
        <w:t xml:space="preserve">. Smluvní strany se dohodly, že za příkazníka je oprávněna jednat s příkazcem samostatně advokátka Mgr. Jana </w:t>
      </w:r>
      <w:proofErr w:type="spellStart"/>
      <w:r>
        <w:t>Wraniková</w:t>
      </w:r>
      <w:proofErr w:type="spellEnd"/>
      <w:r>
        <w:t xml:space="preserve"> a dále advokáti a advokátní koncipienti příkazníka, jež Mgr. </w:t>
      </w:r>
      <w:proofErr w:type="spellStart"/>
      <w:r>
        <w:t>Wraniková</w:t>
      </w:r>
      <w:proofErr w:type="spellEnd"/>
      <w:r>
        <w:t xml:space="preserve"> zmocní jednat s příkazcem. </w:t>
      </w:r>
    </w:p>
    <w:p w:rsidR="00E55A9B" w:rsidRDefault="00796604">
      <w:pPr>
        <w:numPr>
          <w:ilvl w:val="0"/>
          <w:numId w:val="3"/>
        </w:numPr>
        <w:ind w:hanging="360"/>
      </w:pPr>
      <w:r>
        <w:t xml:space="preserve">Smluvní strany se dohodly, že za příkazce bude oprávněn jednat s příkazníkem ředitel příkazce.  </w:t>
      </w:r>
    </w:p>
    <w:p w:rsidR="00E55A9B" w:rsidRDefault="00796604">
      <w:pPr>
        <w:numPr>
          <w:ilvl w:val="0"/>
          <w:numId w:val="3"/>
        </w:numPr>
        <w:spacing w:after="0"/>
        <w:ind w:hanging="360"/>
      </w:pPr>
      <w:r>
        <w:t xml:space="preserve">Příkazce udělí, pokud to bude nutné, příkazníkovi plnou moc k zastupování příkazce v jednotlivých případech, a to v rozsahu umožňujícím řádné a včasné plnění závazků příkazníka. </w:t>
      </w:r>
    </w:p>
    <w:p w:rsidR="00E55A9B" w:rsidRDefault="00796604">
      <w:pPr>
        <w:spacing w:after="0" w:line="259" w:lineRule="auto"/>
        <w:ind w:left="142" w:firstLine="0"/>
        <w:jc w:val="left"/>
      </w:pPr>
      <w:r>
        <w:t xml:space="preserve"> </w:t>
      </w:r>
    </w:p>
    <w:p w:rsidR="00E55A9B" w:rsidRDefault="00796604">
      <w:pPr>
        <w:spacing w:after="0" w:line="259" w:lineRule="auto"/>
        <w:ind w:left="150" w:right="5"/>
        <w:jc w:val="center"/>
      </w:pPr>
      <w:r>
        <w:rPr>
          <w:b/>
        </w:rPr>
        <w:t>IV.</w:t>
      </w:r>
      <w:r>
        <w:t xml:space="preserve"> </w:t>
      </w:r>
    </w:p>
    <w:p w:rsidR="00E55A9B" w:rsidRDefault="00796604">
      <w:pPr>
        <w:pStyle w:val="Nadpis2"/>
        <w:ind w:left="148" w:right="1"/>
      </w:pPr>
      <w:r>
        <w:t xml:space="preserve">DOBA TRVÁNÍ SMLOUVY </w:t>
      </w:r>
    </w:p>
    <w:p w:rsidR="00E55A9B" w:rsidRDefault="00796604">
      <w:pPr>
        <w:spacing w:after="34" w:line="259" w:lineRule="auto"/>
        <w:ind w:left="142" w:firstLine="0"/>
        <w:jc w:val="left"/>
      </w:pPr>
      <w:r>
        <w:t xml:space="preserve"> </w:t>
      </w:r>
    </w:p>
    <w:p w:rsidR="00E55A9B" w:rsidRDefault="00796604">
      <w:pPr>
        <w:numPr>
          <w:ilvl w:val="0"/>
          <w:numId w:val="4"/>
        </w:numPr>
        <w:ind w:hanging="360"/>
      </w:pPr>
      <w:r>
        <w:t xml:space="preserve">Smlouva se uzavírá na dobu neurčitou. </w:t>
      </w:r>
    </w:p>
    <w:p w:rsidR="00E55A9B" w:rsidRDefault="00796604">
      <w:pPr>
        <w:numPr>
          <w:ilvl w:val="0"/>
          <w:numId w:val="4"/>
        </w:numPr>
        <w:ind w:hanging="360"/>
      </w:pPr>
      <w:r>
        <w:t xml:space="preserve">Trvání Smlouvy lze ukončit dohodou smluvních stran ke kterémukoliv datu v průběhu doby jejího trvání, anebo výpovědí Smlouvy ve výpovědní lhůtě 1 měsíce, která počne běžet  prvním dnem měsíce následujícího po měsíci, v němž byla výpověď doručena druhé smluvní straně. </w:t>
      </w:r>
    </w:p>
    <w:p w:rsidR="00E55A9B" w:rsidRDefault="00796604">
      <w:pPr>
        <w:numPr>
          <w:ilvl w:val="0"/>
          <w:numId w:val="4"/>
        </w:numPr>
        <w:ind w:hanging="360"/>
      </w:pPr>
      <w:r>
        <w:t xml:space="preserve">Účinnost Smlouvy lze rovněž ukončit odstoupením od Smlouvy ze zákonných důvodů, anebo z důvodů sjednaných v této Smlouvě. </w:t>
      </w:r>
    </w:p>
    <w:p w:rsidR="00E55A9B" w:rsidRDefault="00796604">
      <w:pPr>
        <w:numPr>
          <w:ilvl w:val="0"/>
          <w:numId w:val="4"/>
        </w:numPr>
        <w:spacing w:after="0"/>
        <w:ind w:hanging="360"/>
      </w:pPr>
      <w:r>
        <w:t xml:space="preserve">Příkazník je povinen učinit po zániku Smlouvy veškerá opatření potřebná k zabránění vzniku škody příkazci. </w:t>
      </w:r>
    </w:p>
    <w:p w:rsidR="00E55A9B" w:rsidRDefault="00796604">
      <w:pPr>
        <w:spacing w:after="0" w:line="259" w:lineRule="auto"/>
        <w:ind w:left="142" w:firstLine="0"/>
        <w:jc w:val="left"/>
      </w:pPr>
      <w:r>
        <w:t xml:space="preserve">  </w:t>
      </w:r>
    </w:p>
    <w:p w:rsidR="00E55A9B" w:rsidRDefault="00796604">
      <w:pPr>
        <w:spacing w:after="0" w:line="259" w:lineRule="auto"/>
        <w:ind w:left="150" w:right="2"/>
        <w:jc w:val="center"/>
      </w:pPr>
      <w:r>
        <w:rPr>
          <w:b/>
        </w:rPr>
        <w:t>V.</w:t>
      </w:r>
      <w:r>
        <w:t xml:space="preserve"> </w:t>
      </w:r>
    </w:p>
    <w:p w:rsidR="00E55A9B" w:rsidRDefault="00796604">
      <w:pPr>
        <w:pStyle w:val="Nadpis2"/>
        <w:ind w:left="148"/>
      </w:pPr>
      <w:r>
        <w:t xml:space="preserve">PRÁVA A POVINNOSTI SMLUVNÍCH STRAN </w:t>
      </w:r>
    </w:p>
    <w:p w:rsidR="00E55A9B" w:rsidRDefault="00796604">
      <w:pPr>
        <w:spacing w:after="33" w:line="259" w:lineRule="auto"/>
        <w:ind w:left="142" w:firstLine="0"/>
        <w:jc w:val="left"/>
      </w:pPr>
      <w:r>
        <w:rPr>
          <w:b/>
        </w:rPr>
        <w:t xml:space="preserve"> </w:t>
      </w:r>
    </w:p>
    <w:p w:rsidR="00E55A9B" w:rsidRDefault="00796604">
      <w:pPr>
        <w:numPr>
          <w:ilvl w:val="0"/>
          <w:numId w:val="5"/>
        </w:numPr>
        <w:spacing w:after="40" w:line="259" w:lineRule="auto"/>
        <w:ind w:hanging="360"/>
        <w:jc w:val="left"/>
      </w:pPr>
      <w:r>
        <w:t xml:space="preserve">Příkazník je povinen: </w:t>
      </w:r>
    </w:p>
    <w:p w:rsidR="00E55A9B" w:rsidRDefault="00796604">
      <w:pPr>
        <w:numPr>
          <w:ilvl w:val="1"/>
          <w:numId w:val="5"/>
        </w:numPr>
        <w:ind w:hanging="360"/>
      </w:pPr>
      <w:r>
        <w:t xml:space="preserve">Poskytovat služby řádně a včas v dohodnutých, či obvyklých termínech, přičemž příkazce je oprávněn požadovat po příkazníkovi poskytnutí služby ve zkráceném termínu a příkazník je povinen tuto službu řádně poskytnout příkazci v takovém zkráceném termínu, pokud je to objektivně možné s ohledem na rozsah a obsah požadované služby;  </w:t>
      </w:r>
    </w:p>
    <w:p w:rsidR="00E55A9B" w:rsidRDefault="00796604">
      <w:pPr>
        <w:numPr>
          <w:ilvl w:val="1"/>
          <w:numId w:val="5"/>
        </w:numPr>
        <w:ind w:hanging="360"/>
      </w:pPr>
      <w:r>
        <w:t xml:space="preserve">Při poskytování služeb, které jsou předmětem této Smlouvy, postupovat poctivě, pečlivě, s odbornou péčí a v souladu s požadavky závazných právních předpisů;  </w:t>
      </w:r>
    </w:p>
    <w:p w:rsidR="00E55A9B" w:rsidRDefault="00796604">
      <w:pPr>
        <w:numPr>
          <w:ilvl w:val="1"/>
          <w:numId w:val="5"/>
        </w:numPr>
        <w:ind w:hanging="360"/>
      </w:pPr>
      <w:r>
        <w:t xml:space="preserve">Informovat příkazce o stavu obstarání záležitosti a řídit se  jeho pokyny, pokud nejsou v rozporu s právními předpisy. Od pokynů příkazce se může příkazník odchýlit pouze jen, jeli to v naléhavě nezbytném zájmu příkazce a příkazník nemůže včas obdržet příkazcův souhlas, avšak ani v těchto případech se nesmí příkazník odchýlit od pokynů, jestliže </w:t>
      </w:r>
      <w:r>
        <w:lastRenderedPageBreak/>
        <w:t xml:space="preserve">příkazce anebo tato Smlouva výslovně takové odchýlení zakázali. Od odchýlení se od příkazů dle ujednání shora je příkazník povinen informovat příkazce, a to neprodleně od vzniku této skutečnosti; </w:t>
      </w:r>
    </w:p>
    <w:p w:rsidR="00E55A9B" w:rsidRDefault="00796604">
      <w:pPr>
        <w:numPr>
          <w:ilvl w:val="1"/>
          <w:numId w:val="5"/>
        </w:numPr>
        <w:ind w:hanging="360"/>
      </w:pPr>
      <w:r>
        <w:t xml:space="preserve">Na základě žádosti příkazce podat komplexní informaci s uvedením návrhu dalšího postupu; </w:t>
      </w:r>
    </w:p>
    <w:p w:rsidR="00E55A9B" w:rsidRDefault="00796604">
      <w:pPr>
        <w:numPr>
          <w:ilvl w:val="1"/>
          <w:numId w:val="5"/>
        </w:numPr>
        <w:ind w:hanging="360"/>
      </w:pPr>
      <w:r>
        <w:t xml:space="preserve">Zachovávat povinnost mlčenlivosti vyplývající z příslušných právních předpisů, zejména zákona č. 85/1996 Sb., o advokacii, v platném znění; </w:t>
      </w:r>
    </w:p>
    <w:p w:rsidR="00E55A9B" w:rsidRDefault="00796604">
      <w:pPr>
        <w:numPr>
          <w:ilvl w:val="1"/>
          <w:numId w:val="5"/>
        </w:numPr>
        <w:ind w:hanging="360"/>
      </w:pPr>
      <w:r>
        <w:t xml:space="preserve">Uschovávat veškeré písemnosti, mající vztah k dohodnutému předmětu plnění po dobu deseti let, případně po jinou dobu vyplývající z příslušných právních předpisů. </w:t>
      </w:r>
    </w:p>
    <w:p w:rsidR="00E55A9B" w:rsidRDefault="00796604">
      <w:pPr>
        <w:numPr>
          <w:ilvl w:val="0"/>
          <w:numId w:val="5"/>
        </w:numPr>
        <w:spacing w:after="40" w:line="259" w:lineRule="auto"/>
        <w:ind w:hanging="360"/>
        <w:jc w:val="left"/>
      </w:pPr>
      <w:r>
        <w:t xml:space="preserve">Příkazce je povinen: </w:t>
      </w:r>
    </w:p>
    <w:p w:rsidR="00E55A9B" w:rsidRDefault="00796604">
      <w:pPr>
        <w:numPr>
          <w:ilvl w:val="1"/>
          <w:numId w:val="5"/>
        </w:numPr>
        <w:ind w:hanging="360"/>
      </w:pPr>
      <w:r>
        <w:t xml:space="preserve">Hradit příkazníkovi odměnu v ujednané výši a v ujednaných termínech; </w:t>
      </w:r>
    </w:p>
    <w:p w:rsidR="00E55A9B" w:rsidRDefault="00796604">
      <w:pPr>
        <w:numPr>
          <w:ilvl w:val="1"/>
          <w:numId w:val="5"/>
        </w:numPr>
        <w:ind w:hanging="360"/>
      </w:pPr>
      <w:r>
        <w:t xml:space="preserve">Poskytnout příkazníkovi veškeré písemnosti, jež budou nezbytné pro plnění závazků příkazníka z této Smlouvy, a to na jeho žádost a dle jeho pokynů; </w:t>
      </w:r>
    </w:p>
    <w:p w:rsidR="00E55A9B" w:rsidRDefault="00796604">
      <w:pPr>
        <w:numPr>
          <w:ilvl w:val="1"/>
          <w:numId w:val="5"/>
        </w:numPr>
        <w:ind w:hanging="360"/>
      </w:pPr>
      <w:r>
        <w:t xml:space="preserve">Zabezpečit, aby příkazníkovi byly vždy poskytnuty úplné a pravdivé  informace, jež budou výlučně sloužit k obhájení oprávněných ekonomických, obchodních a právních zájmů příkazce; </w:t>
      </w:r>
    </w:p>
    <w:p w:rsidR="00E55A9B" w:rsidRDefault="00796604">
      <w:pPr>
        <w:numPr>
          <w:ilvl w:val="1"/>
          <w:numId w:val="5"/>
        </w:numPr>
        <w:spacing w:after="11"/>
        <w:ind w:hanging="360"/>
      </w:pPr>
      <w:r>
        <w:t xml:space="preserve">Poskytnout příkazníkovi nutnou součinnost. </w:t>
      </w:r>
    </w:p>
    <w:p w:rsidR="00E55A9B" w:rsidRDefault="00796604">
      <w:pPr>
        <w:spacing w:after="0" w:line="259" w:lineRule="auto"/>
        <w:ind w:left="193" w:firstLine="0"/>
        <w:jc w:val="center"/>
      </w:pPr>
      <w:r>
        <w:rPr>
          <w:b/>
        </w:rPr>
        <w:t xml:space="preserve"> </w:t>
      </w:r>
    </w:p>
    <w:p w:rsidR="00E55A9B" w:rsidRDefault="00796604">
      <w:pPr>
        <w:spacing w:after="0" w:line="259" w:lineRule="auto"/>
        <w:ind w:left="150" w:right="5"/>
        <w:jc w:val="center"/>
      </w:pPr>
      <w:r>
        <w:rPr>
          <w:b/>
        </w:rPr>
        <w:t>VI.</w:t>
      </w:r>
      <w:r>
        <w:t xml:space="preserve"> </w:t>
      </w:r>
    </w:p>
    <w:p w:rsidR="00E55A9B" w:rsidRDefault="00796604">
      <w:pPr>
        <w:pStyle w:val="Nadpis2"/>
        <w:ind w:left="148" w:right="1"/>
      </w:pPr>
      <w:r>
        <w:t xml:space="preserve">ODMĚNA PŘÍKAZNÍKA </w:t>
      </w:r>
    </w:p>
    <w:p w:rsidR="00E55A9B" w:rsidRDefault="00796604">
      <w:pPr>
        <w:spacing w:after="35" w:line="259" w:lineRule="auto"/>
        <w:ind w:left="142" w:firstLine="0"/>
        <w:jc w:val="left"/>
      </w:pPr>
      <w:r>
        <w:rPr>
          <w:b/>
        </w:rPr>
        <w:t xml:space="preserve"> </w:t>
      </w:r>
    </w:p>
    <w:p w:rsidR="00E55A9B" w:rsidRDefault="00796604">
      <w:pPr>
        <w:numPr>
          <w:ilvl w:val="0"/>
          <w:numId w:val="6"/>
        </w:numPr>
        <w:ind w:hanging="360"/>
      </w:pPr>
      <w:r>
        <w:t xml:space="preserve">Smluvní strany se dohodly (v souladu s </w:t>
      </w:r>
      <w:proofErr w:type="spellStart"/>
      <w:r>
        <w:t>ust</w:t>
      </w:r>
      <w:proofErr w:type="spellEnd"/>
      <w:r>
        <w:t xml:space="preserve">. § 4 vyhlášky č. 177/1996 Sb., v platném znění, o odměnách a náhradách advokátů) na časové odměně za právní služby v oblasti sporné i nesporné agendy, jejíž výše je určena součinem sjednané hodinové sazby 1.500 Kč + DPH a počtem hodin vykázaných příkazníkem za každý kalendářní měsíc po dobu trvání Smlouvy, s dělením na každou 0,5 hodinu, tj. za každých započatých 30 minut práce v sazbě 750 Kč + DPH.  </w:t>
      </w:r>
    </w:p>
    <w:p w:rsidR="00E55A9B" w:rsidRDefault="00796604">
      <w:pPr>
        <w:numPr>
          <w:ilvl w:val="0"/>
          <w:numId w:val="6"/>
        </w:numPr>
        <w:ind w:hanging="360"/>
      </w:pPr>
      <w:r>
        <w:t xml:space="preserve">Smluvní strany se dále dohodly, že vedle časové odměny sjednané shora v předchozím odst. 1. náleží příkazníkovi i náklady řízení v občanském soudním řízení dle platných právních předpisů (vyhláška č. 177/1996 Sb., ve znění pozdějších předpisů), jež budou příkazci pravomocně přiznány výrokem rozhodnutí o náhradě nákladů řízení příslušným rozhodujícím soudem v rámci sporné agendy a druhým účastníkem řízení fakticky uhrazeny, a to ve výši přesahující časovou odměnu příkazníka vyúčtovanou příkazci v příslušné právní věci sporné agendy dle ujednání shora v předchozím odstavci 1. do doby právní moci příslušného rozhodnutí, v rámci kterého bude náhrada nákladů řízení příkazci přiznána.  </w:t>
      </w:r>
    </w:p>
    <w:p w:rsidR="00E55A9B" w:rsidRDefault="00796604">
      <w:pPr>
        <w:numPr>
          <w:ilvl w:val="0"/>
          <w:numId w:val="6"/>
        </w:numPr>
        <w:ind w:hanging="360"/>
      </w:pPr>
      <w:r>
        <w:t xml:space="preserve">Ve sjednané odměně jsou zahrnuty veškeré náklady příkazníka, spojené s plněním závazků z této Smlouvy, vyjma soudních, správních, arbitrážních a rozhodčích poplatků, odměn notářů, znalců, daňových poradců, auditorů či tlumočníků a odměn za zpracování odborných (expertních stanovisek) třetími osobami. V odměně nejsou zahrnuty cestovní výdaje vynaložené příkazníkem na cesty přesahující obvod statutárního města Ostravy, které bude příkazník účtovat příkazci v souladu s platnými právními předpisy, a to současně s vyúčtováním odměny za poskytnutí právní služby dle této Smlouvy.  </w:t>
      </w:r>
    </w:p>
    <w:p w:rsidR="00E55A9B" w:rsidRDefault="00796604">
      <w:pPr>
        <w:numPr>
          <w:ilvl w:val="0"/>
          <w:numId w:val="6"/>
        </w:numPr>
        <w:spacing w:after="0"/>
        <w:ind w:hanging="360"/>
      </w:pPr>
      <w:r>
        <w:t xml:space="preserve">Smluvní strany se dohodly, že veškeré náklady vypočtené v předchozím odst. 3. Smlouvy, jež nejsou součástí odměny příkazníka, hradí vždy příslušnému subjektu přímo příkazce. Smluvní strany se mohou dohodnout, že tyto odměny může výjimečně hradit příkazník (např. hrozí-li prodlení s platbou), který uhrazené náklady přeúčtuje příkazci současně s vyúčtováním odměny za příslušný kalendářní měsíc dle čl. VII. Smlouvy. </w:t>
      </w:r>
    </w:p>
    <w:p w:rsidR="00E55A9B" w:rsidRDefault="00796604">
      <w:pPr>
        <w:spacing w:after="0" w:line="259" w:lineRule="auto"/>
        <w:ind w:left="142" w:firstLine="0"/>
        <w:jc w:val="left"/>
      </w:pPr>
      <w:r>
        <w:t xml:space="preserve"> </w:t>
      </w:r>
    </w:p>
    <w:p w:rsidR="00E55A9B" w:rsidRDefault="00796604">
      <w:pPr>
        <w:spacing w:after="0" w:line="259" w:lineRule="auto"/>
        <w:ind w:left="150" w:right="2"/>
        <w:jc w:val="center"/>
      </w:pPr>
      <w:r>
        <w:rPr>
          <w:b/>
        </w:rPr>
        <w:lastRenderedPageBreak/>
        <w:t>VII.</w:t>
      </w:r>
      <w:r>
        <w:t xml:space="preserve"> </w:t>
      </w:r>
    </w:p>
    <w:p w:rsidR="00E55A9B" w:rsidRDefault="00796604">
      <w:pPr>
        <w:pStyle w:val="Nadpis2"/>
        <w:ind w:left="148" w:right="1"/>
      </w:pPr>
      <w:r>
        <w:t xml:space="preserve">PLATEBNÍ PODMÍNKY </w:t>
      </w:r>
    </w:p>
    <w:p w:rsidR="00E55A9B" w:rsidRDefault="00796604">
      <w:pPr>
        <w:spacing w:after="35" w:line="259" w:lineRule="auto"/>
        <w:ind w:left="142" w:firstLine="0"/>
        <w:jc w:val="left"/>
      </w:pPr>
      <w:r>
        <w:t xml:space="preserve"> </w:t>
      </w:r>
    </w:p>
    <w:p w:rsidR="00E55A9B" w:rsidRDefault="00796604">
      <w:pPr>
        <w:numPr>
          <w:ilvl w:val="0"/>
          <w:numId w:val="7"/>
        </w:numPr>
        <w:ind w:hanging="360"/>
      </w:pPr>
      <w:r>
        <w:t xml:space="preserve">Smluvní strany se dohodly, že sjednaná odměna je splatná na základě vyúčtování (faktury) příkazníka, které příkazník provede vždy po ukončení příslušného kalendářního měsíce nejpozději do 10. dne měsíce následujícího. Přílohou každé faktury musí být písemná věcná specifikace právních služeb poskytnutých příkazníkem příkazci v příslušném kalendářním měsíci, který je předmětem vyúčtování; v případě, že faktura nebude obsahovat shora sjednanou přílohu, je příkazce oprávněn takovou fakturu vrátit zpět příkazníkovi. </w:t>
      </w:r>
    </w:p>
    <w:p w:rsidR="00E55A9B" w:rsidRDefault="00796604">
      <w:pPr>
        <w:numPr>
          <w:ilvl w:val="0"/>
          <w:numId w:val="7"/>
        </w:numPr>
        <w:spacing w:after="11"/>
        <w:ind w:hanging="360"/>
      </w:pPr>
      <w:r>
        <w:t xml:space="preserve">Odměna je splatná ve lhůtě splatnosti 14 dnů ode dne vystavení faktury.  </w:t>
      </w:r>
    </w:p>
    <w:p w:rsidR="00E55A9B" w:rsidRDefault="00796604">
      <w:pPr>
        <w:spacing w:after="0" w:line="259" w:lineRule="auto"/>
        <w:ind w:left="193" w:firstLine="0"/>
        <w:jc w:val="center"/>
      </w:pPr>
      <w:r>
        <w:rPr>
          <w:b/>
        </w:rPr>
        <w:t xml:space="preserve"> </w:t>
      </w:r>
    </w:p>
    <w:p w:rsidR="00E55A9B" w:rsidRDefault="00796604">
      <w:pPr>
        <w:spacing w:after="0" w:line="259" w:lineRule="auto"/>
        <w:ind w:left="193" w:firstLine="0"/>
        <w:jc w:val="center"/>
      </w:pPr>
      <w:r>
        <w:rPr>
          <w:b/>
        </w:rPr>
        <w:t xml:space="preserve"> </w:t>
      </w:r>
    </w:p>
    <w:p w:rsidR="00E55A9B" w:rsidRDefault="00796604">
      <w:pPr>
        <w:spacing w:after="0" w:line="259" w:lineRule="auto"/>
        <w:ind w:left="193" w:firstLine="0"/>
        <w:jc w:val="center"/>
      </w:pPr>
      <w:r>
        <w:rPr>
          <w:b/>
        </w:rPr>
        <w:t xml:space="preserve"> </w:t>
      </w:r>
    </w:p>
    <w:p w:rsidR="00E55A9B" w:rsidRDefault="00796604">
      <w:pPr>
        <w:spacing w:after="0" w:line="259" w:lineRule="auto"/>
        <w:ind w:left="193" w:firstLine="0"/>
        <w:jc w:val="center"/>
      </w:pPr>
      <w:r>
        <w:rPr>
          <w:b/>
        </w:rPr>
        <w:t xml:space="preserve"> </w:t>
      </w:r>
    </w:p>
    <w:p w:rsidR="00E55A9B" w:rsidRDefault="00796604">
      <w:pPr>
        <w:spacing w:after="0" w:line="259" w:lineRule="auto"/>
        <w:ind w:left="150"/>
        <w:jc w:val="center"/>
      </w:pPr>
      <w:r>
        <w:rPr>
          <w:b/>
        </w:rPr>
        <w:t>VIII.</w:t>
      </w:r>
      <w:r>
        <w:t xml:space="preserve"> </w:t>
      </w:r>
    </w:p>
    <w:p w:rsidR="00E55A9B" w:rsidRDefault="00796604">
      <w:pPr>
        <w:pStyle w:val="Nadpis2"/>
        <w:ind w:left="148" w:right="1"/>
      </w:pPr>
      <w:r>
        <w:t xml:space="preserve">ZÁRUKY PŘÍKAZNÍKA </w:t>
      </w:r>
    </w:p>
    <w:p w:rsidR="00E55A9B" w:rsidRDefault="00796604">
      <w:pPr>
        <w:spacing w:after="37" w:line="259" w:lineRule="auto"/>
        <w:ind w:left="142" w:firstLine="0"/>
        <w:jc w:val="left"/>
      </w:pPr>
      <w:r>
        <w:rPr>
          <w:b/>
        </w:rPr>
        <w:t xml:space="preserve"> </w:t>
      </w:r>
    </w:p>
    <w:p w:rsidR="00E55A9B" w:rsidRDefault="00796604">
      <w:pPr>
        <w:numPr>
          <w:ilvl w:val="0"/>
          <w:numId w:val="8"/>
        </w:numPr>
        <w:ind w:hanging="360"/>
      </w:pPr>
      <w:r>
        <w:t xml:space="preserve">Příkazník se zavazuje, že nebude poskytovat právní pomoc subjektům, u kterých by poskytnutím právní pomoci mohlo dojít k ohrožení oprávněných ekonomických a právních zájmů příkazce. </w:t>
      </w:r>
    </w:p>
    <w:p w:rsidR="00E55A9B" w:rsidRDefault="00796604">
      <w:pPr>
        <w:numPr>
          <w:ilvl w:val="0"/>
          <w:numId w:val="8"/>
        </w:numPr>
        <w:spacing w:after="0"/>
        <w:ind w:hanging="360"/>
      </w:pPr>
      <w:r>
        <w:t xml:space="preserve">Smluvní strany se dohodly, že porušení shora sjednaného závazku příkazníka bude považováno za podstatné porušení této Smlouvy zakládající právo příkazce odstoupit od Smlouvy.  </w:t>
      </w:r>
    </w:p>
    <w:p w:rsidR="00E55A9B" w:rsidRDefault="00796604">
      <w:pPr>
        <w:spacing w:after="0" w:line="259" w:lineRule="auto"/>
        <w:ind w:left="142" w:firstLine="0"/>
        <w:jc w:val="left"/>
      </w:pPr>
      <w:r>
        <w:rPr>
          <w:b/>
        </w:rPr>
        <w:t xml:space="preserve"> </w:t>
      </w:r>
    </w:p>
    <w:p w:rsidR="00E55A9B" w:rsidRDefault="00796604">
      <w:pPr>
        <w:spacing w:after="0" w:line="259" w:lineRule="auto"/>
        <w:ind w:left="150" w:right="5"/>
        <w:jc w:val="center"/>
      </w:pPr>
      <w:r>
        <w:rPr>
          <w:b/>
        </w:rPr>
        <w:t xml:space="preserve">IX. </w:t>
      </w:r>
    </w:p>
    <w:p w:rsidR="00E55A9B" w:rsidRDefault="00796604">
      <w:pPr>
        <w:pStyle w:val="Nadpis2"/>
        <w:ind w:left="148" w:right="7"/>
      </w:pPr>
      <w:r>
        <w:t xml:space="preserve">ZPRACOVÁNÍ OSOBNÍCH ÚDAJŮ </w:t>
      </w:r>
    </w:p>
    <w:p w:rsidR="00E55A9B" w:rsidRDefault="00796604">
      <w:pPr>
        <w:spacing w:after="35" w:line="259" w:lineRule="auto"/>
        <w:ind w:left="904" w:firstLine="0"/>
        <w:jc w:val="center"/>
      </w:pPr>
      <w:r>
        <w:rPr>
          <w:b/>
        </w:rPr>
        <w:t xml:space="preserve"> </w:t>
      </w:r>
    </w:p>
    <w:p w:rsidR="00E55A9B" w:rsidRDefault="00796604">
      <w:pPr>
        <w:numPr>
          <w:ilvl w:val="0"/>
          <w:numId w:val="9"/>
        </w:numPr>
        <w:ind w:left="629" w:hanging="502"/>
      </w:pPr>
      <w:r>
        <w:t xml:space="preserve">Na základě této Smlouvy příkazce, jakožto správce, poskytuje příkazníkovi, jakožto zpracovateli, osobní údaje ve smyslu nařízení Evropského parlamentu a Rady EU č. 2016/679/EU (dále též GDPR), kdy účel a prostředky jejich zpracování určuje správce a zpracovatel osobní údaje pro správce dále zpracovává v mezích této Smlouvy. </w:t>
      </w:r>
    </w:p>
    <w:p w:rsidR="00E55A9B" w:rsidRDefault="00796604">
      <w:pPr>
        <w:numPr>
          <w:ilvl w:val="0"/>
          <w:numId w:val="9"/>
        </w:numPr>
        <w:ind w:left="629" w:hanging="502"/>
      </w:pPr>
      <w:r>
        <w:t xml:space="preserve">Zpracovatel je oprávněn a zavazuje se zpracovávat osobní údaje dle této Smlouvy výlučně za účelem poskytování právních služeb v souladu s touto Smlouvou. Údaje budou zpracovávány v listinné a elektronické podobě. </w:t>
      </w:r>
    </w:p>
    <w:p w:rsidR="00E55A9B" w:rsidRDefault="00796604">
      <w:pPr>
        <w:numPr>
          <w:ilvl w:val="0"/>
          <w:numId w:val="9"/>
        </w:numPr>
        <w:ind w:left="629" w:hanging="502"/>
      </w:pPr>
      <w:r>
        <w:t xml:space="preserve">Správce uděluje tímto zpracovateli pokyn a zmocňuje ho ke zpracování osobních údajů v rozsahu a způsobem uvedeným v této Smlouvě. </w:t>
      </w:r>
    </w:p>
    <w:p w:rsidR="00E55A9B" w:rsidRDefault="00796604">
      <w:pPr>
        <w:numPr>
          <w:ilvl w:val="0"/>
          <w:numId w:val="9"/>
        </w:numPr>
        <w:ind w:left="629" w:hanging="502"/>
      </w:pPr>
      <w:r>
        <w:t xml:space="preserve">Účelem zpracování osobních údajů jsou výlučně činnosti uvedené v této Smlouvě. </w:t>
      </w:r>
    </w:p>
    <w:p w:rsidR="00E55A9B" w:rsidRDefault="00796604">
      <w:pPr>
        <w:numPr>
          <w:ilvl w:val="0"/>
          <w:numId w:val="9"/>
        </w:numPr>
        <w:ind w:left="629" w:hanging="502"/>
      </w:pPr>
      <w:r>
        <w:t>Zpracovatel osobní údaje zpracuje pouze prostředky určenými správcem, a to konkrétně těmito uvedenými prostředky (jedním a více): a)</w:t>
      </w:r>
      <w:r>
        <w:rPr>
          <w:rFonts w:ascii="Arial" w:eastAsia="Arial" w:hAnsi="Arial" w:cs="Arial"/>
        </w:rPr>
        <w:t xml:space="preserve"> </w:t>
      </w:r>
      <w:r>
        <w:t xml:space="preserve">Forma listinná: </w:t>
      </w:r>
    </w:p>
    <w:p w:rsidR="00E55A9B" w:rsidRDefault="00796604">
      <w:pPr>
        <w:numPr>
          <w:ilvl w:val="1"/>
          <w:numId w:val="9"/>
        </w:numPr>
        <w:ind w:hanging="348"/>
      </w:pPr>
      <w:r>
        <w:t xml:space="preserve">Spisy: případů (kauz), smluv, úschov, účetnictví </w:t>
      </w:r>
    </w:p>
    <w:p w:rsidR="00E55A9B" w:rsidRDefault="00796604">
      <w:pPr>
        <w:numPr>
          <w:ilvl w:val="1"/>
          <w:numId w:val="9"/>
        </w:numPr>
        <w:spacing w:after="29" w:line="259" w:lineRule="auto"/>
        <w:ind w:hanging="348"/>
      </w:pPr>
      <w:r>
        <w:t xml:space="preserve">Archiv </w:t>
      </w:r>
    </w:p>
    <w:p w:rsidR="00E55A9B" w:rsidRDefault="00796604">
      <w:pPr>
        <w:spacing w:after="3" w:line="298" w:lineRule="auto"/>
        <w:ind w:left="512" w:right="6070"/>
      </w:pPr>
      <w:r>
        <w:t>b)</w:t>
      </w:r>
      <w:r>
        <w:rPr>
          <w:rFonts w:ascii="Arial" w:eastAsia="Arial" w:hAnsi="Arial" w:cs="Arial"/>
        </w:rPr>
        <w:t xml:space="preserve"> </w:t>
      </w:r>
      <w:r>
        <w:t xml:space="preserve">Forma elektronická: </w:t>
      </w:r>
      <w:r>
        <w:rPr>
          <w:rFonts w:ascii="Times New Roman" w:eastAsia="Times New Roman" w:hAnsi="Times New Roman" w:cs="Times New Roman"/>
        </w:rPr>
        <w:t>-</w:t>
      </w:r>
      <w:r>
        <w:rPr>
          <w:rFonts w:ascii="Arial" w:eastAsia="Arial" w:hAnsi="Arial" w:cs="Arial"/>
        </w:rPr>
        <w:t xml:space="preserve"> </w:t>
      </w:r>
      <w:r>
        <w:t xml:space="preserve">Servery: složky, databáze </w:t>
      </w:r>
    </w:p>
    <w:p w:rsidR="00E55A9B" w:rsidRDefault="00796604">
      <w:pPr>
        <w:numPr>
          <w:ilvl w:val="1"/>
          <w:numId w:val="9"/>
        </w:numPr>
        <w:spacing w:after="67"/>
        <w:ind w:hanging="348"/>
      </w:pPr>
      <w:r>
        <w:t xml:space="preserve">PC, notebooky, mobilní telefony, tablety: software bez </w:t>
      </w:r>
      <w:proofErr w:type="spellStart"/>
      <w:r>
        <w:t>cloudu</w:t>
      </w:r>
      <w:proofErr w:type="spellEnd"/>
      <w:r>
        <w:t xml:space="preserve"> (kancelářský), složky, databáze, e-maily, kontakty, dokumenty </w:t>
      </w:r>
    </w:p>
    <w:p w:rsidR="00E55A9B" w:rsidRDefault="00796604">
      <w:pPr>
        <w:numPr>
          <w:ilvl w:val="1"/>
          <w:numId w:val="9"/>
        </w:numPr>
        <w:ind w:hanging="348"/>
      </w:pPr>
      <w:r>
        <w:t xml:space="preserve">Externí disky: zálohové (archiv), přenosné (dokumenty)  </w:t>
      </w:r>
    </w:p>
    <w:p w:rsidR="00E55A9B" w:rsidRDefault="00796604">
      <w:pPr>
        <w:numPr>
          <w:ilvl w:val="1"/>
          <w:numId w:val="9"/>
        </w:numPr>
        <w:ind w:hanging="348"/>
      </w:pPr>
      <w:proofErr w:type="spellStart"/>
      <w:r>
        <w:t>Cloudová</w:t>
      </w:r>
      <w:proofErr w:type="spellEnd"/>
      <w:r>
        <w:t xml:space="preserve"> úložiště: - viz další zpracovatelé a příjemci dle této Smlouvy  </w:t>
      </w:r>
    </w:p>
    <w:p w:rsidR="00E55A9B" w:rsidRDefault="00796604">
      <w:pPr>
        <w:numPr>
          <w:ilvl w:val="0"/>
          <w:numId w:val="9"/>
        </w:numPr>
        <w:ind w:left="629" w:hanging="502"/>
      </w:pPr>
      <w:r>
        <w:lastRenderedPageBreak/>
        <w:t xml:space="preserve">Zpracovatel zpracovává pro správce údaje týkající se následujících kategorií subjektů údajů: </w:t>
      </w:r>
    </w:p>
    <w:p w:rsidR="00E55A9B" w:rsidRDefault="00796604">
      <w:pPr>
        <w:numPr>
          <w:ilvl w:val="1"/>
          <w:numId w:val="12"/>
        </w:numPr>
        <w:ind w:hanging="348"/>
      </w:pPr>
      <w:r>
        <w:t xml:space="preserve">členové správce a jeho zaměstnanci </w:t>
      </w:r>
    </w:p>
    <w:p w:rsidR="00E55A9B" w:rsidRDefault="00796604">
      <w:pPr>
        <w:numPr>
          <w:ilvl w:val="1"/>
          <w:numId w:val="12"/>
        </w:numPr>
        <w:ind w:hanging="348"/>
      </w:pPr>
      <w:r>
        <w:t xml:space="preserve">smluvní partneři správce  </w:t>
      </w:r>
    </w:p>
    <w:p w:rsidR="00E55A9B" w:rsidRDefault="00796604">
      <w:pPr>
        <w:numPr>
          <w:ilvl w:val="1"/>
          <w:numId w:val="12"/>
        </w:numPr>
        <w:ind w:hanging="348"/>
      </w:pPr>
      <w:r>
        <w:t xml:space="preserve">osoby, ke kterým správce váže právní vztah (například z deliktu, bezdůvodného obohacení či náhrady škody) </w:t>
      </w:r>
    </w:p>
    <w:p w:rsidR="00E55A9B" w:rsidRDefault="00796604">
      <w:pPr>
        <w:numPr>
          <w:ilvl w:val="0"/>
          <w:numId w:val="9"/>
        </w:numPr>
        <w:ind w:left="629" w:hanging="502"/>
      </w:pPr>
      <w:r>
        <w:t xml:space="preserve">Předmětem zpracování podle této Smlouvy budou následující osobní údaje: </w:t>
      </w:r>
    </w:p>
    <w:p w:rsidR="00E55A9B" w:rsidRDefault="00796604">
      <w:pPr>
        <w:numPr>
          <w:ilvl w:val="1"/>
          <w:numId w:val="13"/>
        </w:numPr>
        <w:spacing w:after="0"/>
        <w:ind w:hanging="290"/>
      </w:pPr>
      <w:r>
        <w:t xml:space="preserve">Identifikační údaje: jméno, příjmení, titul, datum narození, rodné číslo, označení a číslo úředního dokladu, státní občanství, podpis, rodinný stav, pohlaví, podoba (obličej) zjistitelná z fotografie na úředním dokladu, místo narození, okres narození, označení orgánu, který úřední doklad vydal, datum vydání úředního dokladu, datum platnosti úředního dokladu  </w:t>
      </w:r>
    </w:p>
    <w:p w:rsidR="00E55A9B" w:rsidRDefault="00796604">
      <w:pPr>
        <w:numPr>
          <w:ilvl w:val="1"/>
          <w:numId w:val="13"/>
        </w:numPr>
        <w:spacing w:after="0"/>
        <w:ind w:hanging="290"/>
      </w:pPr>
      <w:r>
        <w:t xml:space="preserve">Kontaktní údaje: adresa trvalého pobytu, bydliště, doručovací adresa, číslo telefonu, emailová adresa. </w:t>
      </w:r>
    </w:p>
    <w:p w:rsidR="00E55A9B" w:rsidRDefault="00796604">
      <w:pPr>
        <w:numPr>
          <w:ilvl w:val="1"/>
          <w:numId w:val="13"/>
        </w:numPr>
        <w:spacing w:after="11"/>
        <w:ind w:hanging="290"/>
      </w:pPr>
      <w:r>
        <w:t xml:space="preserve">Další údaje:  </w:t>
      </w:r>
    </w:p>
    <w:p w:rsidR="00E55A9B" w:rsidRDefault="00796604">
      <w:pPr>
        <w:spacing w:after="0"/>
        <w:ind w:left="860" w:right="3176"/>
      </w:pPr>
      <w:r>
        <w:t xml:space="preserve">- Platební údaje a informace o platbách: bankovní účet - Sporná agenda: </w:t>
      </w:r>
    </w:p>
    <w:p w:rsidR="00E55A9B" w:rsidRDefault="00796604">
      <w:pPr>
        <w:numPr>
          <w:ilvl w:val="1"/>
          <w:numId w:val="11"/>
        </w:numPr>
        <w:ind w:hanging="281"/>
      </w:pPr>
      <w:r>
        <w:t xml:space="preserve">Sporná agenda obecně: osobní údaje potřebné pro vedení řízení před státními a jinými orgány, rozhodujícími ve správním, soudním či rozhodčím řízení. </w:t>
      </w:r>
    </w:p>
    <w:p w:rsidR="00E55A9B" w:rsidRDefault="00796604">
      <w:pPr>
        <w:numPr>
          <w:ilvl w:val="1"/>
          <w:numId w:val="11"/>
        </w:numPr>
        <w:spacing w:after="0"/>
        <w:ind w:hanging="281"/>
      </w:pPr>
      <w:r>
        <w:t xml:space="preserve">Vymáhání pohledávek: evidence pohledávek a příslušenství, údaje o soudním a insolvenčním řízení, údaje o exekuci, upomínky, dohody o splátkách, rozhodnutí soudů a rozhodců. </w:t>
      </w:r>
    </w:p>
    <w:p w:rsidR="00E55A9B" w:rsidRDefault="00796604">
      <w:pPr>
        <w:spacing w:after="11"/>
        <w:ind w:left="860"/>
      </w:pPr>
      <w:r>
        <w:t xml:space="preserve">-  Nesporná agenda:  </w:t>
      </w:r>
    </w:p>
    <w:p w:rsidR="00E55A9B" w:rsidRDefault="00796604">
      <w:pPr>
        <w:ind w:left="1004"/>
      </w:pPr>
      <w:r>
        <w:t xml:space="preserve">osobní údaje potřebné k poskytování právních služeb příkazci formou poskytování právních porad, účasti na jednáních, členských schůzích, zpracovávání právních rozborů, smluv a dalších právních dokumentů zejména v obchodněprávní, </w:t>
      </w:r>
      <w:proofErr w:type="spellStart"/>
      <w:r>
        <w:t>správněprávní</w:t>
      </w:r>
      <w:proofErr w:type="spellEnd"/>
      <w:r>
        <w:t xml:space="preserve">, občanskoprávní, pracovněprávní oblasti, poskytování poradenství při jednáních příkazce s obchodními partnery. </w:t>
      </w:r>
    </w:p>
    <w:p w:rsidR="00E55A9B" w:rsidRDefault="00796604">
      <w:pPr>
        <w:numPr>
          <w:ilvl w:val="0"/>
          <w:numId w:val="9"/>
        </w:numPr>
        <w:ind w:left="629" w:hanging="502"/>
      </w:pPr>
      <w:r>
        <w:t xml:space="preserve">Správce určuje, že předmětem zpracování nebudou zvláštní kategorie osobních údajů dle čl. 9 a 10 GDPR vyjma případů, kdy je to nezbytné k poskytnutí právní služby příkazci. </w:t>
      </w:r>
    </w:p>
    <w:p w:rsidR="00E55A9B" w:rsidRDefault="00796604">
      <w:pPr>
        <w:numPr>
          <w:ilvl w:val="0"/>
          <w:numId w:val="9"/>
        </w:numPr>
        <w:ind w:left="629" w:hanging="502"/>
      </w:pPr>
      <w:r>
        <w:t xml:space="preserve">Zpřístupnění proběhne tak, že správce poskytne zpracovateli osobní údaje v elektronické či papírové podobě. Osobní údaje budou zpracovávány v elektronické či listinné podobě. </w:t>
      </w:r>
    </w:p>
    <w:p w:rsidR="00E55A9B" w:rsidRDefault="00796604">
      <w:pPr>
        <w:numPr>
          <w:ilvl w:val="0"/>
          <w:numId w:val="9"/>
        </w:numPr>
        <w:ind w:left="629" w:hanging="502"/>
      </w:pPr>
      <w:r>
        <w:t xml:space="preserve">Správce je oprávněn rozšířit účel zpracování v souladu se zákonem, kdy pokyn k dalšímu zpracování lze zpracovateli sdělit pouze písemnou formou. Za písemnou formu se pro účely tohoto článku Smlouvy považuje rovněž e-mailová komunikace smluvních stran adresovaná oprávněným osobám. </w:t>
      </w:r>
    </w:p>
    <w:p w:rsidR="00E55A9B" w:rsidRDefault="00796604">
      <w:pPr>
        <w:numPr>
          <w:ilvl w:val="0"/>
          <w:numId w:val="9"/>
        </w:numPr>
        <w:spacing w:after="11"/>
        <w:ind w:left="629" w:hanging="502"/>
      </w:pPr>
      <w:r>
        <w:t xml:space="preserve">Bezpečnost osobních údajů </w:t>
      </w:r>
    </w:p>
    <w:p w:rsidR="00E55A9B" w:rsidRDefault="00796604">
      <w:pPr>
        <w:spacing w:after="0"/>
        <w:ind w:left="708" w:hanging="139"/>
      </w:pPr>
      <w:r>
        <w:t xml:space="preserve">a)  Zpracovatel přijal a zavazuje se udržovat tato opatření pro zajištění zabezpečení zpracování osobních údajů po celou dobu zpracování: </w:t>
      </w:r>
    </w:p>
    <w:p w:rsidR="00E55A9B" w:rsidRDefault="00796604">
      <w:pPr>
        <w:spacing w:after="11"/>
        <w:ind w:left="579"/>
      </w:pPr>
      <w:r>
        <w:t xml:space="preserve">-  Organizační opatření: </w:t>
      </w:r>
    </w:p>
    <w:p w:rsidR="00E55A9B" w:rsidRDefault="00796604">
      <w:pPr>
        <w:numPr>
          <w:ilvl w:val="2"/>
          <w:numId w:val="14"/>
        </w:numPr>
        <w:spacing w:after="0"/>
      </w:pPr>
      <w:r>
        <w:t xml:space="preserve">Pracovníci zpracovatele jsou pravidelně školeni na zásady a principy ochrany osobních údajů a kybernetickou bezpečnost </w:t>
      </w:r>
    </w:p>
    <w:p w:rsidR="00E55A9B" w:rsidRDefault="00796604">
      <w:pPr>
        <w:numPr>
          <w:ilvl w:val="2"/>
          <w:numId w:val="14"/>
        </w:numPr>
        <w:spacing w:after="0"/>
      </w:pPr>
      <w:r>
        <w:t xml:space="preserve">Zpracovatel přijal vnitropodnikové směrnice pro nakládání s osobními údaji a hodnotnými informacemi jeho partnerů </w:t>
      </w:r>
    </w:p>
    <w:p w:rsidR="00E55A9B" w:rsidRDefault="00796604">
      <w:pPr>
        <w:numPr>
          <w:ilvl w:val="2"/>
          <w:numId w:val="14"/>
        </w:numPr>
        <w:spacing w:after="0"/>
      </w:pPr>
      <w:r>
        <w:t xml:space="preserve">Všichni pracovníci zpracovatele jsou zavázáni k mlčenlivosti ohledně předaných osobních údajů - Technická opatření: </w:t>
      </w:r>
    </w:p>
    <w:p w:rsidR="00E55A9B" w:rsidRDefault="00796604">
      <w:pPr>
        <w:numPr>
          <w:ilvl w:val="2"/>
          <w:numId w:val="15"/>
        </w:numPr>
        <w:spacing w:after="0"/>
      </w:pPr>
      <w:r>
        <w:t xml:space="preserve">Šifrování, přístup jen pod heslem, pravidelná údržba zařízení, na kterých budou data, zajištění ochrany antivirem, firewallem, prostředky k zabránění neoprávněným osobám </w:t>
      </w:r>
      <w:r>
        <w:lastRenderedPageBreak/>
        <w:t xml:space="preserve">přistupovat k osobním údajům a k prostředkům pro jejich zpracování; prostředky k zabránění neoprávněnému čtení či jinému zpracování osobních údajů. </w:t>
      </w:r>
    </w:p>
    <w:p w:rsidR="00E55A9B" w:rsidRDefault="00796604">
      <w:pPr>
        <w:numPr>
          <w:ilvl w:val="2"/>
          <w:numId w:val="15"/>
        </w:numPr>
        <w:spacing w:after="0"/>
      </w:pPr>
      <w:r>
        <w:t xml:space="preserve">Zabezpečení budovy zpracovatele bezpečnostním systémem, uložení dokumentů v uzamykatelných prostorech s omezeným přístupem. </w:t>
      </w:r>
    </w:p>
    <w:p w:rsidR="00E55A9B" w:rsidRDefault="00796604">
      <w:pPr>
        <w:ind w:left="579"/>
      </w:pPr>
      <w:r>
        <w:t xml:space="preserve">b)   Zpracovatel zabezpečí svou činnost před kybernetickými útoky přiměřeným způsobem s přihlédnutím k povaze osobních údajů a stavu techniky. </w:t>
      </w:r>
    </w:p>
    <w:p w:rsidR="00E55A9B" w:rsidRDefault="00796604">
      <w:pPr>
        <w:numPr>
          <w:ilvl w:val="0"/>
          <w:numId w:val="9"/>
        </w:numPr>
        <w:spacing w:after="11"/>
        <w:ind w:left="629" w:hanging="502"/>
      </w:pPr>
      <w:r>
        <w:t xml:space="preserve">Práva a povinnosti zpracovatele </w:t>
      </w:r>
    </w:p>
    <w:p w:rsidR="00E55A9B" w:rsidRDefault="00796604">
      <w:pPr>
        <w:ind w:left="512"/>
      </w:pPr>
      <w:r>
        <w:t xml:space="preserve">a) Zpracovatel prohlašuje a zavazuje se, že: </w:t>
      </w:r>
    </w:p>
    <w:p w:rsidR="00E55A9B" w:rsidRDefault="00796604">
      <w:pPr>
        <w:numPr>
          <w:ilvl w:val="1"/>
          <w:numId w:val="9"/>
        </w:numPr>
        <w:spacing w:after="67"/>
        <w:ind w:hanging="348"/>
      </w:pPr>
      <w:r>
        <w:t xml:space="preserve">dozví-li se o porušení nebo hrozícím porušení zabezpečení osobních údajů, náhodném nebo protiprávním zničení, ztrátě, změně nebo neoprávněném poskytnutí či zpřístupnění zpracovávaných osobních údajů, neprodleně, nejpozději však do 24 hodin, písemně informuje správce a co nejlépe popíše vzniklé či hrozící bezpečnostní riziko, přičemž správci sdělí vhodná opatření pro zabránění nebo minimalizaci porušení zabezpečení poskytovaných služeb a přijme veškerá potřebná opatření pro minimalizaci škody </w:t>
      </w:r>
    </w:p>
    <w:p w:rsidR="00E55A9B" w:rsidRDefault="00796604">
      <w:pPr>
        <w:numPr>
          <w:ilvl w:val="1"/>
          <w:numId w:val="9"/>
        </w:numPr>
        <w:ind w:hanging="348"/>
      </w:pPr>
      <w:r>
        <w:t xml:space="preserve">bude osobní údaje zpracovávat pouze v rámci EU či EHP </w:t>
      </w:r>
    </w:p>
    <w:p w:rsidR="00E55A9B" w:rsidRDefault="00796604">
      <w:pPr>
        <w:numPr>
          <w:ilvl w:val="1"/>
          <w:numId w:val="9"/>
        </w:numPr>
        <w:ind w:hanging="348"/>
      </w:pPr>
      <w:r>
        <w:t xml:space="preserve">osobní údaje budou zabezpečeny v souladu s výše uvedenou bezpečností osobních údajů </w:t>
      </w:r>
    </w:p>
    <w:p w:rsidR="00E55A9B" w:rsidRDefault="00796604">
      <w:pPr>
        <w:numPr>
          <w:ilvl w:val="1"/>
          <w:numId w:val="9"/>
        </w:numPr>
        <w:ind w:hanging="348"/>
      </w:pPr>
      <w:r>
        <w:t xml:space="preserve">osobní údaje bude zpracovávat pouze v souladu s touto smlouvou nebo na základě jiných pokynů správce </w:t>
      </w:r>
    </w:p>
    <w:p w:rsidR="00E55A9B" w:rsidRDefault="00796604">
      <w:pPr>
        <w:numPr>
          <w:ilvl w:val="1"/>
          <w:numId w:val="9"/>
        </w:numPr>
        <w:ind w:hanging="348"/>
      </w:pPr>
      <w:r>
        <w:t xml:space="preserve">bude správci nápomocen při zavádění a udržování vhodných technických a organizačních opatření k zabezpečení osobních údajů a ohlašování porušení tohoto zabezpečení </w:t>
      </w:r>
    </w:p>
    <w:p w:rsidR="00E55A9B" w:rsidRDefault="00796604">
      <w:pPr>
        <w:numPr>
          <w:ilvl w:val="1"/>
          <w:numId w:val="9"/>
        </w:numPr>
        <w:ind w:hanging="348"/>
      </w:pPr>
      <w:r>
        <w:t xml:space="preserve">zajistí správci prostřednictvím vhodných technických a organizačních opatření součinnost, nejpozději do 14 dnů od vznesení požadavku správce, pro splnění správcovy povinnosti reagovat na žádosti o výkon práv subjektu údajů </w:t>
      </w:r>
    </w:p>
    <w:p w:rsidR="00E55A9B" w:rsidRDefault="00796604">
      <w:pPr>
        <w:numPr>
          <w:ilvl w:val="1"/>
          <w:numId w:val="9"/>
        </w:numPr>
        <w:spacing w:after="77" w:line="238" w:lineRule="auto"/>
        <w:ind w:hanging="348"/>
      </w:pPr>
      <w:r>
        <w:t xml:space="preserve">poskytne správci na jeho žádost neprodleně, nejpozději však do jednoho týdne, veškerou součinnost nutnou k prokázání, že jsou osobní údaje dostatečně organizačně a technicky zabezpečeny </w:t>
      </w:r>
    </w:p>
    <w:p w:rsidR="00E55A9B" w:rsidRDefault="00796604">
      <w:pPr>
        <w:numPr>
          <w:ilvl w:val="1"/>
          <w:numId w:val="9"/>
        </w:numPr>
        <w:spacing w:after="0"/>
        <w:ind w:hanging="348"/>
      </w:pPr>
      <w:r>
        <w:t xml:space="preserve">bude vést záznamy o všech kategoriích činností zpracování dle čl. 30 odst. 2 GDPR prováděných pro správce. </w:t>
      </w:r>
    </w:p>
    <w:p w:rsidR="00E55A9B" w:rsidRDefault="00796604">
      <w:pPr>
        <w:numPr>
          <w:ilvl w:val="1"/>
          <w:numId w:val="10"/>
        </w:numPr>
        <w:spacing w:after="0"/>
      </w:pPr>
      <w:r>
        <w:t xml:space="preserve">Zpracovatel se zavazuje v případě přijetí jakékoliv žádosti třetí osoby týkající se zpracování osobních údajů, zejména žádosti subjektu údajů, týkající se výkonu jeho práv, správce neprodleně o takové skutečnosti informovat a poskytnout mu nezbytnou součinnost pro její vyřízení v souladu s GDPR. </w:t>
      </w:r>
    </w:p>
    <w:p w:rsidR="00E55A9B" w:rsidRDefault="00796604">
      <w:pPr>
        <w:numPr>
          <w:ilvl w:val="1"/>
          <w:numId w:val="10"/>
        </w:numPr>
        <w:spacing w:after="67"/>
      </w:pPr>
      <w:r>
        <w:t xml:space="preserve">Správce tímto uděluje zpracovateli obecný souhlas, aby plněním závazků z této smlouvy, které jsou spojeny i se zpracováním osobních údajů, pověřil další zpracovatele. Zpracovatel je výslovně oprávněn předat osobní údaje za výše uvedeným účelem ke zpracování zejména následujícím zpracovatelům: </w:t>
      </w:r>
    </w:p>
    <w:p w:rsidR="00E55A9B" w:rsidRDefault="00796604">
      <w:pPr>
        <w:numPr>
          <w:ilvl w:val="1"/>
          <w:numId w:val="9"/>
        </w:numPr>
        <w:spacing w:after="67"/>
        <w:ind w:hanging="348"/>
      </w:pPr>
      <w:r>
        <w:t xml:space="preserve">Trvale spolupracujícím advokátům a dalším jednotlivým advokátům v případě potřeby provedení konzultace či konkrétní právní služby, to vše za účelem plnění smlouvy o poskytování právních služeb </w:t>
      </w:r>
    </w:p>
    <w:p w:rsidR="00E55A9B" w:rsidRDefault="00796604">
      <w:pPr>
        <w:numPr>
          <w:ilvl w:val="1"/>
          <w:numId w:val="9"/>
        </w:numPr>
        <w:ind w:hanging="348"/>
      </w:pPr>
      <w:r>
        <w:t xml:space="preserve">Daňové a účetní kanceláři za účelem vedení účetní evidence </w:t>
      </w:r>
    </w:p>
    <w:p w:rsidR="00E55A9B" w:rsidRDefault="00796604">
      <w:pPr>
        <w:numPr>
          <w:ilvl w:val="1"/>
          <w:numId w:val="9"/>
        </w:numPr>
        <w:ind w:hanging="348"/>
      </w:pPr>
      <w:r>
        <w:t xml:space="preserve">Poskytovateli IT služeb za účelem vedení, správy, zabezpečení a archivace počítačových systémů. </w:t>
      </w:r>
    </w:p>
    <w:p w:rsidR="00E55A9B" w:rsidRDefault="00796604">
      <w:pPr>
        <w:numPr>
          <w:ilvl w:val="0"/>
          <w:numId w:val="9"/>
        </w:numPr>
        <w:spacing w:after="11"/>
        <w:ind w:left="629" w:hanging="502"/>
      </w:pPr>
      <w:r>
        <w:t xml:space="preserve">Doba trvání zpracování </w:t>
      </w:r>
    </w:p>
    <w:p w:rsidR="00E55A9B" w:rsidRDefault="00796604">
      <w:pPr>
        <w:ind w:left="512"/>
      </w:pPr>
      <w:r>
        <w:t xml:space="preserve">Osobní údaje budou zpracovávány po dobu trvání této Smlouvy. Osobní údaje, které se stanou součástí spisu, však budou uchovávány po dobu 10 let od vložení spisu do archivu (ad acta), jelikož je takové uložení osobních údajů vyžadované právem České republiky nebo Evropské </w:t>
      </w:r>
      <w:r>
        <w:lastRenderedPageBreak/>
        <w:t xml:space="preserve">unie nebo existuje oprávněný zájem zpracovatele si vybrané osobní údaje i po skončení smlouvy ponechat. Emailové zprávy, které se nestanou součástí spisu, budou uchovávány po dobu 10 let od skončení roku, ve kterém byly doručeny.  </w:t>
      </w:r>
    </w:p>
    <w:p w:rsidR="00E55A9B" w:rsidRDefault="00796604">
      <w:pPr>
        <w:numPr>
          <w:ilvl w:val="0"/>
          <w:numId w:val="9"/>
        </w:numPr>
        <w:spacing w:after="11"/>
        <w:ind w:left="629" w:hanging="502"/>
      </w:pPr>
      <w:r>
        <w:t xml:space="preserve">Další ujednání </w:t>
      </w:r>
    </w:p>
    <w:p w:rsidR="00E55A9B" w:rsidRDefault="00796604">
      <w:pPr>
        <w:spacing w:after="0"/>
        <w:ind w:left="512"/>
      </w:pPr>
      <w:r>
        <w:t xml:space="preserve">Smluvní strany se dohodly, že veškerá komunikace mezi stranami činěná v souvislosti s touto Smlouvou bude probíhat prostřednictvím e-mailů uvedených u správce – doména: </w:t>
      </w:r>
    </w:p>
    <w:p w:rsidR="00E55A9B" w:rsidRDefault="00796604">
      <w:pPr>
        <w:spacing w:after="0" w:line="259" w:lineRule="auto"/>
        <w:ind w:left="512"/>
        <w:jc w:val="left"/>
      </w:pPr>
      <w:r>
        <w:rPr>
          <w:color w:val="0070C0"/>
          <w:u w:val="single" w:color="0070C0"/>
        </w:rPr>
        <w:t>ostrmuz.cz</w:t>
      </w:r>
      <w:r>
        <w:t xml:space="preserve">, a u zpracovatele – doména: </w:t>
      </w:r>
      <w:r>
        <w:rPr>
          <w:color w:val="0070C0"/>
          <w:u w:val="single" w:color="0070C0"/>
        </w:rPr>
        <w:t>akvos.cz</w:t>
      </w:r>
      <w:r>
        <w:t xml:space="preserve">. </w:t>
      </w:r>
    </w:p>
    <w:p w:rsidR="00E55A9B" w:rsidRDefault="00796604">
      <w:pPr>
        <w:spacing w:after="3" w:line="259" w:lineRule="auto"/>
        <w:ind w:left="142" w:firstLine="0"/>
        <w:jc w:val="left"/>
      </w:pPr>
      <w:r>
        <w:rPr>
          <w:rFonts w:ascii="Times New Roman" w:eastAsia="Times New Roman" w:hAnsi="Times New Roman" w:cs="Times New Roman"/>
          <w:sz w:val="20"/>
        </w:rPr>
        <w:t xml:space="preserve"> </w:t>
      </w:r>
    </w:p>
    <w:p w:rsidR="00E55A9B" w:rsidRDefault="00796604">
      <w:pPr>
        <w:spacing w:after="0" w:line="259" w:lineRule="auto"/>
        <w:ind w:left="150" w:right="2"/>
        <w:jc w:val="center"/>
      </w:pPr>
      <w:r>
        <w:rPr>
          <w:b/>
        </w:rPr>
        <w:t xml:space="preserve">X. </w:t>
      </w:r>
    </w:p>
    <w:p w:rsidR="00E55A9B" w:rsidRDefault="00796604">
      <w:pPr>
        <w:pStyle w:val="Nadpis2"/>
        <w:ind w:left="148" w:right="3"/>
      </w:pPr>
      <w:r>
        <w:t xml:space="preserve">MLČENLIVOST </w:t>
      </w:r>
    </w:p>
    <w:p w:rsidR="00E55A9B" w:rsidRDefault="00796604">
      <w:pPr>
        <w:spacing w:after="35" w:line="259" w:lineRule="auto"/>
        <w:ind w:left="142" w:firstLine="0"/>
        <w:jc w:val="left"/>
      </w:pPr>
      <w:r>
        <w:rPr>
          <w:b/>
        </w:rPr>
        <w:t xml:space="preserve"> </w:t>
      </w:r>
    </w:p>
    <w:p w:rsidR="00E55A9B" w:rsidRDefault="00796604">
      <w:pPr>
        <w:numPr>
          <w:ilvl w:val="0"/>
          <w:numId w:val="16"/>
        </w:numPr>
        <w:ind w:hanging="360"/>
      </w:pPr>
      <w:r>
        <w:t xml:space="preserve">Smluvní strany se zavazují, že informace důvěrného a tajného charakteru získané před uzavřením této Smlouvy, či v průběhu jejího trvání, nezneužijí v neprospěch druhé smluvní strany, či nedopustí, aby tak učinily, nebo mohly učinit třetí osoby.  </w:t>
      </w:r>
    </w:p>
    <w:p w:rsidR="00E55A9B" w:rsidRDefault="00796604">
      <w:pPr>
        <w:numPr>
          <w:ilvl w:val="0"/>
          <w:numId w:val="16"/>
        </w:numPr>
        <w:spacing w:after="0"/>
        <w:ind w:hanging="360"/>
      </w:pPr>
      <w:r>
        <w:t xml:space="preserve">Každá ze smluvních stran je oprávněna sdělit, a to bez předchozího písemného souhlasu druhé smluvní strany, obsah této Smlouvy a jakékoliv údaje v ní uvedené, pouze oprávněným státním orgánům v souladu s příslušnými právními předpisy. </w:t>
      </w:r>
    </w:p>
    <w:p w:rsidR="00E55A9B" w:rsidRDefault="00796604">
      <w:pPr>
        <w:spacing w:after="0" w:line="259" w:lineRule="auto"/>
        <w:ind w:left="142" w:firstLine="0"/>
        <w:jc w:val="left"/>
      </w:pPr>
      <w:r>
        <w:rPr>
          <w:b/>
        </w:rPr>
        <w:t xml:space="preserve"> </w:t>
      </w:r>
    </w:p>
    <w:p w:rsidR="00E55A9B" w:rsidRDefault="00796604">
      <w:pPr>
        <w:spacing w:after="0" w:line="259" w:lineRule="auto"/>
        <w:ind w:left="150" w:right="5"/>
        <w:jc w:val="center"/>
      </w:pPr>
      <w:r>
        <w:rPr>
          <w:b/>
        </w:rPr>
        <w:t xml:space="preserve">XI. </w:t>
      </w:r>
    </w:p>
    <w:p w:rsidR="00E55A9B" w:rsidRDefault="00796604">
      <w:pPr>
        <w:pStyle w:val="Nadpis2"/>
        <w:ind w:left="148" w:right="3"/>
      </w:pPr>
      <w:r>
        <w:t xml:space="preserve">ÚPLNOST SMLOUVY </w:t>
      </w:r>
    </w:p>
    <w:p w:rsidR="00E55A9B" w:rsidRDefault="00796604">
      <w:pPr>
        <w:spacing w:after="35" w:line="259" w:lineRule="auto"/>
        <w:ind w:left="193" w:firstLine="0"/>
        <w:jc w:val="center"/>
      </w:pPr>
      <w:r>
        <w:rPr>
          <w:b/>
        </w:rPr>
        <w:t xml:space="preserve"> </w:t>
      </w:r>
    </w:p>
    <w:p w:rsidR="00E55A9B" w:rsidRDefault="00796604">
      <w:pPr>
        <w:spacing w:after="0"/>
        <w:ind w:left="487" w:hanging="360"/>
      </w:pPr>
      <w:r>
        <w:t>1.</w:t>
      </w:r>
      <w:r>
        <w:rPr>
          <w:rFonts w:ascii="Arial" w:eastAsia="Arial" w:hAnsi="Arial" w:cs="Arial"/>
        </w:rPr>
        <w:t xml:space="preserve"> </w:t>
      </w:r>
      <w:r>
        <w:t xml:space="preserve">Uzavřením Smlouvy pozbývají právní relevance a účinnosti veškerá předchozí ujednání smluvních stran, učiněná ve věci předmětu této Smlouvy jak ústní, tak písemnou formou. </w:t>
      </w:r>
    </w:p>
    <w:p w:rsidR="00E55A9B" w:rsidRDefault="00796604">
      <w:pPr>
        <w:spacing w:after="0" w:line="259" w:lineRule="auto"/>
        <w:ind w:left="502" w:firstLine="0"/>
        <w:jc w:val="left"/>
      </w:pPr>
      <w:r>
        <w:t xml:space="preserve"> </w:t>
      </w:r>
    </w:p>
    <w:p w:rsidR="00E55A9B" w:rsidRDefault="00796604">
      <w:pPr>
        <w:spacing w:after="0" w:line="259" w:lineRule="auto"/>
        <w:ind w:left="502" w:firstLine="0"/>
        <w:jc w:val="left"/>
      </w:pPr>
      <w:r>
        <w:t xml:space="preserve"> </w:t>
      </w:r>
    </w:p>
    <w:p w:rsidR="00E55A9B" w:rsidRDefault="00796604">
      <w:pPr>
        <w:spacing w:after="0" w:line="259" w:lineRule="auto"/>
        <w:ind w:left="150" w:right="2"/>
        <w:jc w:val="center"/>
      </w:pPr>
      <w:r>
        <w:rPr>
          <w:b/>
        </w:rPr>
        <w:t>XII.</w:t>
      </w:r>
      <w:r>
        <w:t xml:space="preserve"> </w:t>
      </w:r>
    </w:p>
    <w:p w:rsidR="00E55A9B" w:rsidRDefault="00796604">
      <w:pPr>
        <w:pStyle w:val="Nadpis2"/>
        <w:ind w:left="148" w:right="3"/>
      </w:pPr>
      <w:r>
        <w:t xml:space="preserve">ODDĚLITELNOST USTANOVENÍ </w:t>
      </w:r>
    </w:p>
    <w:p w:rsidR="00E55A9B" w:rsidRDefault="00796604">
      <w:pPr>
        <w:spacing w:after="37" w:line="259" w:lineRule="auto"/>
        <w:ind w:left="142" w:firstLine="0"/>
        <w:jc w:val="left"/>
      </w:pPr>
      <w:r>
        <w:rPr>
          <w:b/>
        </w:rPr>
        <w:t xml:space="preserve"> </w:t>
      </w:r>
    </w:p>
    <w:p w:rsidR="00E55A9B" w:rsidRDefault="00796604">
      <w:pPr>
        <w:spacing w:after="0"/>
        <w:ind w:left="487" w:hanging="360"/>
      </w:pPr>
      <w:r>
        <w:t>1.</w:t>
      </w:r>
      <w:r>
        <w:rPr>
          <w:rFonts w:ascii="Arial" w:eastAsia="Arial" w:hAnsi="Arial" w:cs="Arial"/>
        </w:rPr>
        <w:t xml:space="preserve"> </w:t>
      </w:r>
      <w:r>
        <w:t xml:space="preserve">V případě, že některá z ustanovení této Smlouvy jsou, či se stanou neplatnými, nebo neúčinnými v důsledku jejich rozporu s platnou právní úpravou, nedotýká se to platnosti a účinnosti zbývajících ustanovení Smlouvy, vyjma případů kdy z povahy této Smlouvy, či jejího obsahu vyplývá, že toto ustanovení nelze oddělit od ostatního obsahu Smlouvy. Smluvní strany výslovně souhlasí s tím, že učiní vše potřebné pro to, aby bylo dosaženo stejného výsledku, který byl zamýšlen tímto neplatným či nevynutitelným ustanovením. </w:t>
      </w:r>
    </w:p>
    <w:p w:rsidR="00E55A9B" w:rsidRDefault="00796604">
      <w:pPr>
        <w:spacing w:after="0" w:line="259" w:lineRule="auto"/>
        <w:ind w:left="193" w:firstLine="0"/>
        <w:jc w:val="center"/>
      </w:pPr>
      <w:r>
        <w:rPr>
          <w:b/>
        </w:rPr>
        <w:t xml:space="preserve"> </w:t>
      </w:r>
    </w:p>
    <w:p w:rsidR="00E55A9B" w:rsidRDefault="00796604">
      <w:pPr>
        <w:spacing w:after="0" w:line="259" w:lineRule="auto"/>
        <w:ind w:left="150"/>
        <w:jc w:val="center"/>
      </w:pPr>
      <w:r>
        <w:rPr>
          <w:b/>
        </w:rPr>
        <w:t>XIII.</w:t>
      </w:r>
      <w:r>
        <w:t xml:space="preserve"> </w:t>
      </w:r>
    </w:p>
    <w:p w:rsidR="00E55A9B" w:rsidRDefault="00796604">
      <w:pPr>
        <w:pStyle w:val="Nadpis2"/>
        <w:ind w:left="148" w:right="1"/>
      </w:pPr>
      <w:r>
        <w:t xml:space="preserve">PRÁVA TŘETÍCH OSOB </w:t>
      </w:r>
    </w:p>
    <w:p w:rsidR="00E55A9B" w:rsidRDefault="00796604">
      <w:pPr>
        <w:spacing w:after="37" w:line="259" w:lineRule="auto"/>
        <w:ind w:left="193" w:firstLine="0"/>
        <w:jc w:val="center"/>
      </w:pPr>
      <w:r>
        <w:rPr>
          <w:b/>
        </w:rPr>
        <w:t xml:space="preserve"> </w:t>
      </w:r>
    </w:p>
    <w:p w:rsidR="00E55A9B" w:rsidRDefault="00796604">
      <w:pPr>
        <w:spacing w:after="0"/>
        <w:ind w:left="487" w:hanging="360"/>
      </w:pPr>
      <w:r>
        <w:t>1.</w:t>
      </w:r>
      <w:r>
        <w:rPr>
          <w:rFonts w:ascii="Arial" w:eastAsia="Arial" w:hAnsi="Arial" w:cs="Arial"/>
        </w:rPr>
        <w:t xml:space="preserve"> </w:t>
      </w:r>
      <w:r>
        <w:t xml:space="preserve">Smluvní strany činí nesporným, že žádné ze smluvních ustanovení této Smlouvy nezakládá práva či povinnosti jiným osobám než smluvním stranám. </w:t>
      </w:r>
    </w:p>
    <w:p w:rsidR="00E55A9B" w:rsidRDefault="00796604">
      <w:pPr>
        <w:spacing w:after="0" w:line="259" w:lineRule="auto"/>
        <w:ind w:left="193" w:firstLine="0"/>
        <w:jc w:val="center"/>
      </w:pPr>
      <w:r>
        <w:rPr>
          <w:b/>
        </w:rPr>
        <w:t xml:space="preserve"> </w:t>
      </w:r>
    </w:p>
    <w:p w:rsidR="00E55A9B" w:rsidRDefault="00796604">
      <w:pPr>
        <w:spacing w:after="0" w:line="259" w:lineRule="auto"/>
        <w:ind w:left="150" w:right="5"/>
        <w:jc w:val="center"/>
      </w:pPr>
      <w:r>
        <w:rPr>
          <w:b/>
        </w:rPr>
        <w:t>XIV.</w:t>
      </w:r>
      <w:r>
        <w:t xml:space="preserve"> </w:t>
      </w:r>
    </w:p>
    <w:p w:rsidR="00E55A9B" w:rsidRDefault="00796604">
      <w:pPr>
        <w:pStyle w:val="Nadpis2"/>
        <w:ind w:left="148" w:right="3"/>
      </w:pPr>
      <w:r>
        <w:t xml:space="preserve">ZÁVĚREČNÁ USTANOVENÍ </w:t>
      </w:r>
    </w:p>
    <w:p w:rsidR="00E55A9B" w:rsidRDefault="00796604">
      <w:pPr>
        <w:spacing w:after="37" w:line="259" w:lineRule="auto"/>
        <w:ind w:left="142" w:firstLine="0"/>
        <w:jc w:val="left"/>
      </w:pPr>
      <w:r>
        <w:rPr>
          <w:b/>
        </w:rPr>
        <w:t xml:space="preserve"> </w:t>
      </w:r>
    </w:p>
    <w:p w:rsidR="00E55A9B" w:rsidRDefault="00796604">
      <w:pPr>
        <w:numPr>
          <w:ilvl w:val="0"/>
          <w:numId w:val="17"/>
        </w:numPr>
        <w:ind w:hanging="360"/>
      </w:pPr>
      <w:r>
        <w:t xml:space="preserve">Pokud není v této Smlouvě stanoveno jinak, řídí se tento smluvní vztah příslušnými ustanoveními občanského zákoníku. </w:t>
      </w:r>
    </w:p>
    <w:p w:rsidR="00E55A9B" w:rsidRDefault="00796604">
      <w:pPr>
        <w:numPr>
          <w:ilvl w:val="0"/>
          <w:numId w:val="17"/>
        </w:numPr>
        <w:ind w:hanging="360"/>
      </w:pPr>
      <w:r>
        <w:lastRenderedPageBreak/>
        <w:t xml:space="preserve">Veškeré změny této Smlouvy musí být učiněny formou písemných (i elektronicky), číslovaných dodatků. </w:t>
      </w:r>
    </w:p>
    <w:p w:rsidR="00E55A9B" w:rsidRDefault="00796604">
      <w:pPr>
        <w:numPr>
          <w:ilvl w:val="0"/>
          <w:numId w:val="17"/>
        </w:numPr>
        <w:ind w:hanging="360"/>
      </w:pPr>
      <w:r>
        <w:t xml:space="preserve">Smlouva se uzavírá elektronicky. </w:t>
      </w:r>
    </w:p>
    <w:p w:rsidR="00E55A9B" w:rsidRDefault="00796604">
      <w:pPr>
        <w:numPr>
          <w:ilvl w:val="0"/>
          <w:numId w:val="17"/>
        </w:numPr>
        <w:spacing w:after="0"/>
        <w:ind w:hanging="360"/>
      </w:pPr>
      <w:r>
        <w:t xml:space="preserve">Smlouva je uzavřena dnem jejího elektronického podpisu oběma smluvními stranami a nabývá účinnosti dnem uveřejnění v registru smluv podle zákona č. 340/2015 Sb., o zvláštních podmínkách účinnosti některých smluv, uveřejňování těchto smluv a o registru smluv (zákon o registru smluv), v platném znění. Uveřejnění Smlouvy v registru smluv zajistí příkazce, a to neprodleně po uzavření Smlouvy. </w:t>
      </w:r>
    </w:p>
    <w:p w:rsidR="00E55A9B" w:rsidRDefault="00796604">
      <w:pPr>
        <w:spacing w:after="0" w:line="259" w:lineRule="auto"/>
        <w:ind w:left="502" w:firstLine="0"/>
        <w:jc w:val="left"/>
      </w:pPr>
      <w:r>
        <w:t xml:space="preserve"> </w:t>
      </w:r>
    </w:p>
    <w:p w:rsidR="00E55A9B" w:rsidRDefault="00796604">
      <w:pPr>
        <w:spacing w:after="0" w:line="259" w:lineRule="auto"/>
        <w:ind w:left="142" w:firstLine="0"/>
        <w:jc w:val="left"/>
      </w:pPr>
      <w:r>
        <w:t xml:space="preserve"> </w:t>
      </w:r>
    </w:p>
    <w:p w:rsidR="00E55A9B" w:rsidRDefault="00796604">
      <w:pPr>
        <w:spacing w:after="0" w:line="259" w:lineRule="auto"/>
        <w:ind w:left="142" w:firstLine="0"/>
        <w:jc w:val="left"/>
      </w:pPr>
      <w:r>
        <w:t xml:space="preserve"> </w:t>
      </w:r>
    </w:p>
    <w:p w:rsidR="00E55A9B" w:rsidRDefault="00796604">
      <w:pPr>
        <w:spacing w:after="0" w:line="259" w:lineRule="auto"/>
        <w:ind w:left="142" w:firstLine="0"/>
        <w:jc w:val="left"/>
      </w:pPr>
      <w:r>
        <w:t xml:space="preserve"> </w:t>
      </w:r>
    </w:p>
    <w:p w:rsidR="00E55A9B" w:rsidRDefault="00796604">
      <w:pPr>
        <w:spacing w:after="14" w:line="259" w:lineRule="auto"/>
        <w:ind w:left="142" w:firstLine="0"/>
        <w:jc w:val="left"/>
      </w:pPr>
      <w:r>
        <w:t xml:space="preserve"> </w:t>
      </w:r>
    </w:p>
    <w:p w:rsidR="00E55A9B" w:rsidRDefault="00796604">
      <w:pPr>
        <w:tabs>
          <w:tab w:val="center" w:pos="6039"/>
        </w:tabs>
        <w:spacing w:after="11"/>
        <w:ind w:left="0" w:firstLine="0"/>
        <w:jc w:val="left"/>
      </w:pPr>
      <w:r>
        <w:t xml:space="preserve">ZA PŘÍKAZNÍKA: </w:t>
      </w:r>
      <w:r>
        <w:tab/>
        <w:t xml:space="preserve">ZA PŘÍKAZCE: </w:t>
      </w:r>
    </w:p>
    <w:p w:rsidR="00E55A9B" w:rsidRDefault="00796604">
      <w:pPr>
        <w:spacing w:after="0" w:line="259" w:lineRule="auto"/>
        <w:ind w:left="142" w:firstLine="0"/>
        <w:jc w:val="left"/>
      </w:pPr>
      <w:r>
        <w:t xml:space="preserve"> </w:t>
      </w:r>
    </w:p>
    <w:p w:rsidR="00E55A9B" w:rsidRDefault="00796604">
      <w:pPr>
        <w:spacing w:after="0" w:line="259" w:lineRule="auto"/>
        <w:ind w:left="142" w:firstLine="0"/>
        <w:jc w:val="left"/>
      </w:pPr>
      <w:r>
        <w:t xml:space="preserve"> </w:t>
      </w:r>
    </w:p>
    <w:p w:rsidR="00E55A9B" w:rsidRDefault="00796604">
      <w:pPr>
        <w:spacing w:after="0" w:line="259" w:lineRule="auto"/>
        <w:ind w:left="142" w:firstLine="0"/>
        <w:jc w:val="left"/>
      </w:pPr>
      <w:r>
        <w:t xml:space="preserve"> </w:t>
      </w:r>
    </w:p>
    <w:p w:rsidR="00E55A9B" w:rsidRDefault="00796604">
      <w:pPr>
        <w:spacing w:after="0" w:line="259" w:lineRule="auto"/>
        <w:ind w:left="142" w:firstLine="0"/>
        <w:jc w:val="left"/>
      </w:pPr>
      <w:r>
        <w:t xml:space="preserve"> </w:t>
      </w:r>
    </w:p>
    <w:p w:rsidR="00E55A9B" w:rsidRDefault="00796604">
      <w:pPr>
        <w:spacing w:after="14" w:line="259" w:lineRule="auto"/>
        <w:ind w:left="142" w:firstLine="0"/>
        <w:jc w:val="left"/>
      </w:pPr>
      <w:r>
        <w:t xml:space="preserve"> </w:t>
      </w:r>
    </w:p>
    <w:p w:rsidR="00E55A9B" w:rsidRDefault="00796604">
      <w:pPr>
        <w:tabs>
          <w:tab w:val="right" w:pos="9218"/>
        </w:tabs>
        <w:spacing w:after="16" w:line="259" w:lineRule="auto"/>
        <w:ind w:left="0" w:firstLine="0"/>
        <w:jc w:val="left"/>
      </w:pPr>
      <w:r>
        <w:rPr>
          <w:i/>
        </w:rPr>
        <w:t xml:space="preserve"> ........................................................................... </w:t>
      </w:r>
      <w:r>
        <w:rPr>
          <w:i/>
        </w:rPr>
        <w:tab/>
        <w:t xml:space="preserve"> ..........................................................................  </w:t>
      </w:r>
    </w:p>
    <w:p w:rsidR="00E55A9B" w:rsidRDefault="00796604">
      <w:pPr>
        <w:tabs>
          <w:tab w:val="center" w:pos="6224"/>
        </w:tabs>
        <w:spacing w:after="15" w:line="259" w:lineRule="auto"/>
        <w:ind w:left="0" w:firstLine="0"/>
        <w:jc w:val="left"/>
      </w:pPr>
      <w:r>
        <w:rPr>
          <w:i/>
        </w:rPr>
        <w:t xml:space="preserve">Advokátní kancelář Pyšný, Srba &amp; Partneři v.o.s.  </w:t>
      </w:r>
      <w:r>
        <w:rPr>
          <w:i/>
        </w:rPr>
        <w:tab/>
        <w:t xml:space="preserve">Ostravské muzeum, p. o. </w:t>
      </w:r>
    </w:p>
    <w:p w:rsidR="00E55A9B" w:rsidRDefault="00796604">
      <w:pPr>
        <w:tabs>
          <w:tab w:val="center" w:pos="6056"/>
        </w:tabs>
        <w:spacing w:after="15" w:line="259" w:lineRule="auto"/>
        <w:ind w:left="0" w:firstLine="0"/>
        <w:jc w:val="left"/>
      </w:pPr>
      <w:r>
        <w:rPr>
          <w:i/>
        </w:rPr>
        <w:t xml:space="preserve">Mgr. Jana </w:t>
      </w:r>
      <w:proofErr w:type="spellStart"/>
      <w:r>
        <w:rPr>
          <w:i/>
        </w:rPr>
        <w:t>Wraniková</w:t>
      </w:r>
      <w:proofErr w:type="spellEnd"/>
      <w:r>
        <w:rPr>
          <w:i/>
        </w:rPr>
        <w:t xml:space="preserve">,  </w:t>
      </w:r>
      <w:r>
        <w:rPr>
          <w:i/>
        </w:rPr>
        <w:tab/>
        <w:t xml:space="preserve">Mgr. Filip Petlička,   </w:t>
      </w:r>
    </w:p>
    <w:p w:rsidR="00E55A9B" w:rsidRDefault="00796604">
      <w:pPr>
        <w:tabs>
          <w:tab w:val="center" w:pos="5483"/>
        </w:tabs>
        <w:spacing w:after="15" w:line="259" w:lineRule="auto"/>
        <w:ind w:left="0" w:firstLine="0"/>
        <w:jc w:val="left"/>
      </w:pPr>
      <w:r>
        <w:rPr>
          <w:i/>
        </w:rPr>
        <w:t xml:space="preserve">statutární orgán společnosti </w:t>
      </w:r>
      <w:r>
        <w:rPr>
          <w:i/>
        </w:rPr>
        <w:tab/>
        <w:t xml:space="preserve">ředitel </w:t>
      </w:r>
    </w:p>
    <w:p w:rsidR="00E55A9B" w:rsidRDefault="00796604">
      <w:pPr>
        <w:spacing w:after="16" w:line="259" w:lineRule="auto"/>
        <w:ind w:left="142" w:firstLine="0"/>
        <w:jc w:val="left"/>
      </w:pPr>
      <w:r>
        <w:rPr>
          <w:i/>
        </w:rPr>
        <w:t xml:space="preserve"> </w:t>
      </w:r>
    </w:p>
    <w:p w:rsidR="00E55A9B" w:rsidRDefault="00796604">
      <w:pPr>
        <w:spacing w:after="0" w:line="259" w:lineRule="auto"/>
        <w:ind w:left="142" w:firstLine="0"/>
        <w:jc w:val="left"/>
      </w:pPr>
      <w:r>
        <w:rPr>
          <w:i/>
        </w:rPr>
        <w:t xml:space="preserve"> </w:t>
      </w:r>
      <w:r>
        <w:rPr>
          <w:i/>
        </w:rPr>
        <w:tab/>
        <w:t xml:space="preserve"> </w:t>
      </w:r>
      <w:r>
        <w:rPr>
          <w:i/>
        </w:rPr>
        <w:tab/>
        <w:t xml:space="preserve">   </w:t>
      </w:r>
    </w:p>
    <w:p w:rsidR="00E55A9B" w:rsidRDefault="00796604">
      <w:pPr>
        <w:spacing w:after="0" w:line="259" w:lineRule="auto"/>
        <w:ind w:left="142" w:firstLine="0"/>
        <w:jc w:val="left"/>
      </w:pPr>
      <w:r>
        <w:rPr>
          <w:i/>
        </w:rPr>
        <w:t xml:space="preserve"> </w:t>
      </w:r>
    </w:p>
    <w:p w:rsidR="00E55A9B" w:rsidRDefault="00796604">
      <w:pPr>
        <w:spacing w:after="0" w:line="259" w:lineRule="auto"/>
        <w:ind w:left="142" w:firstLine="0"/>
        <w:jc w:val="left"/>
      </w:pPr>
      <w:r>
        <w:rPr>
          <w:i/>
        </w:rPr>
        <w:t xml:space="preserve"> </w:t>
      </w:r>
    </w:p>
    <w:p w:rsidR="00E55A9B" w:rsidRDefault="00796604">
      <w:pPr>
        <w:spacing w:after="16" w:line="259" w:lineRule="auto"/>
        <w:ind w:left="142" w:firstLine="0"/>
        <w:jc w:val="left"/>
      </w:pPr>
      <w:r>
        <w:rPr>
          <w:i/>
        </w:rPr>
        <w:t xml:space="preserve"> </w:t>
      </w:r>
    </w:p>
    <w:p w:rsidR="00E55A9B" w:rsidRDefault="00796604">
      <w:pPr>
        <w:spacing w:after="0" w:line="246" w:lineRule="auto"/>
        <w:ind w:left="142" w:right="3904" w:firstLine="0"/>
        <w:jc w:val="center"/>
      </w:pPr>
      <w:r>
        <w:rPr>
          <w:i/>
        </w:rPr>
        <w:t xml:space="preserve"> </w:t>
      </w:r>
      <w:r>
        <w:rPr>
          <w:i/>
        </w:rPr>
        <w:tab/>
        <w:t xml:space="preserve">  </w:t>
      </w:r>
      <w:r>
        <w:rPr>
          <w:i/>
        </w:rPr>
        <w:tab/>
      </w:r>
      <w:r>
        <w:rPr>
          <w:b/>
          <w:sz w:val="28"/>
        </w:rPr>
        <w:t xml:space="preserve"> </w:t>
      </w:r>
    </w:p>
    <w:p w:rsidR="00E55A9B" w:rsidRDefault="00796604">
      <w:pPr>
        <w:spacing w:after="0" w:line="259" w:lineRule="auto"/>
        <w:ind w:left="4676" w:firstLine="0"/>
      </w:pPr>
      <w:r>
        <w:rPr>
          <w:b/>
          <w:sz w:val="28"/>
        </w:rPr>
        <w:t xml:space="preserve"> </w:t>
      </w:r>
    </w:p>
    <w:p w:rsidR="00E55A9B" w:rsidRDefault="00796604">
      <w:pPr>
        <w:spacing w:after="0" w:line="259" w:lineRule="auto"/>
        <w:ind w:left="4676" w:firstLine="0"/>
      </w:pPr>
      <w:r>
        <w:rPr>
          <w:b/>
          <w:sz w:val="28"/>
        </w:rPr>
        <w:t xml:space="preserve"> </w:t>
      </w:r>
    </w:p>
    <w:sectPr w:rsidR="00E55A9B">
      <w:footerReference w:type="even" r:id="rId7"/>
      <w:footerReference w:type="default" r:id="rId8"/>
      <w:footerReference w:type="first" r:id="rId9"/>
      <w:pgSz w:w="11906" w:h="16838"/>
      <w:pgMar w:top="1468" w:right="1411" w:bottom="1438" w:left="1277" w:header="708" w:footer="9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A8B" w:rsidRDefault="00720A8B">
      <w:pPr>
        <w:spacing w:after="0" w:line="240" w:lineRule="auto"/>
      </w:pPr>
      <w:r>
        <w:separator/>
      </w:r>
    </w:p>
  </w:endnote>
  <w:endnote w:type="continuationSeparator" w:id="0">
    <w:p w:rsidR="00720A8B" w:rsidRDefault="0072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A9B" w:rsidRDefault="00796604">
    <w:pPr>
      <w:spacing w:after="0" w:line="259" w:lineRule="auto"/>
      <w:ind w:left="132"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E55A9B" w:rsidRDefault="00796604">
    <w:pPr>
      <w:spacing w:after="0" w:line="259" w:lineRule="auto"/>
      <w:ind w:left="183" w:firstLine="0"/>
      <w:jc w:val="center"/>
    </w:pPr>
    <w:r>
      <w:rPr>
        <w:rFonts w:ascii="Times New Roman" w:eastAsia="Times New Roman" w:hAnsi="Times New Roman" w:cs="Times New Roman"/>
        <w:b/>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A9B" w:rsidRDefault="00796604">
    <w:pPr>
      <w:spacing w:after="0" w:line="259" w:lineRule="auto"/>
      <w:ind w:left="132" w:firstLine="0"/>
      <w:jc w:val="center"/>
    </w:pPr>
    <w:r>
      <w:fldChar w:fldCharType="begin"/>
    </w:r>
    <w:r>
      <w:instrText xml:space="preserve"> PAGE   \* MERGEFORMAT </w:instrText>
    </w:r>
    <w:r>
      <w:fldChar w:fldCharType="separate"/>
    </w:r>
    <w:r w:rsidR="00732B88" w:rsidRPr="00732B88">
      <w:rPr>
        <w:rFonts w:ascii="Times New Roman" w:eastAsia="Times New Roman" w:hAnsi="Times New Roman" w:cs="Times New Roman"/>
        <w:noProof/>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E55A9B" w:rsidRDefault="00796604">
    <w:pPr>
      <w:spacing w:after="0" w:line="259" w:lineRule="auto"/>
      <w:ind w:left="183" w:firstLine="0"/>
      <w:jc w:val="center"/>
    </w:pPr>
    <w:r>
      <w:rPr>
        <w:rFonts w:ascii="Times New Roman" w:eastAsia="Times New Roman" w:hAnsi="Times New Roman" w:cs="Times New Roman"/>
        <w:b/>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A9B" w:rsidRDefault="00796604">
    <w:pPr>
      <w:spacing w:after="0" w:line="259" w:lineRule="auto"/>
      <w:ind w:left="132"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E55A9B" w:rsidRDefault="00796604">
    <w:pPr>
      <w:spacing w:after="0" w:line="259" w:lineRule="auto"/>
      <w:ind w:left="183" w:firstLine="0"/>
      <w:jc w:val="center"/>
    </w:pPr>
    <w:r>
      <w:rPr>
        <w:rFonts w:ascii="Times New Roman" w:eastAsia="Times New Roman" w:hAnsi="Times New Roman" w:cs="Times New Roman"/>
        <w:b/>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A8B" w:rsidRDefault="00720A8B">
      <w:pPr>
        <w:spacing w:after="0" w:line="240" w:lineRule="auto"/>
      </w:pPr>
      <w:r>
        <w:separator/>
      </w:r>
    </w:p>
  </w:footnote>
  <w:footnote w:type="continuationSeparator" w:id="0">
    <w:p w:rsidR="00720A8B" w:rsidRDefault="00720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796"/>
    <w:multiLevelType w:val="hybridMultilevel"/>
    <w:tmpl w:val="CF94EE02"/>
    <w:lvl w:ilvl="0" w:tplc="810E694C">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322F15E">
      <w:start w:val="1"/>
      <w:numFmt w:val="lowerLetter"/>
      <w:lvlText w:val="%2)"/>
      <w:lvlJc w:val="left"/>
      <w:pPr>
        <w:ind w:left="85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880DA2C">
      <w:start w:val="1"/>
      <w:numFmt w:val="lowerRoman"/>
      <w:lvlText w:val="%3"/>
      <w:lvlJc w:val="left"/>
      <w:pPr>
        <w:ind w:left="150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8A60DD8">
      <w:start w:val="1"/>
      <w:numFmt w:val="decimal"/>
      <w:lvlText w:val="%4"/>
      <w:lvlJc w:val="left"/>
      <w:pPr>
        <w:ind w:left="222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3388A9E">
      <w:start w:val="1"/>
      <w:numFmt w:val="lowerLetter"/>
      <w:lvlText w:val="%5"/>
      <w:lvlJc w:val="left"/>
      <w:pPr>
        <w:ind w:left="294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4909FAE">
      <w:start w:val="1"/>
      <w:numFmt w:val="lowerRoman"/>
      <w:lvlText w:val="%6"/>
      <w:lvlJc w:val="left"/>
      <w:pPr>
        <w:ind w:left="366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96E5AAE">
      <w:start w:val="1"/>
      <w:numFmt w:val="decimal"/>
      <w:lvlText w:val="%7"/>
      <w:lvlJc w:val="left"/>
      <w:pPr>
        <w:ind w:left="438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260CFC76">
      <w:start w:val="1"/>
      <w:numFmt w:val="lowerLetter"/>
      <w:lvlText w:val="%8"/>
      <w:lvlJc w:val="left"/>
      <w:pPr>
        <w:ind w:left="510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4F8DBAE">
      <w:start w:val="1"/>
      <w:numFmt w:val="lowerRoman"/>
      <w:lvlText w:val="%9"/>
      <w:lvlJc w:val="left"/>
      <w:pPr>
        <w:ind w:left="582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397A60"/>
    <w:multiLevelType w:val="hybridMultilevel"/>
    <w:tmpl w:val="1D280D8E"/>
    <w:lvl w:ilvl="0" w:tplc="7AE2BE2A">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7989144">
      <w:start w:val="1"/>
      <w:numFmt w:val="upperLetter"/>
      <w:lvlText w:val="%2)"/>
      <w:lvlJc w:val="left"/>
      <w:pPr>
        <w:ind w:left="8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72AF578">
      <w:start w:val="1"/>
      <w:numFmt w:val="lowerRoman"/>
      <w:lvlText w:val="%3"/>
      <w:lvlJc w:val="left"/>
      <w:pPr>
        <w:ind w:left="157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8967AC8">
      <w:start w:val="1"/>
      <w:numFmt w:val="decimal"/>
      <w:lvlText w:val="%4"/>
      <w:lvlJc w:val="left"/>
      <w:pPr>
        <w:ind w:left="229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BDA79D4">
      <w:start w:val="1"/>
      <w:numFmt w:val="lowerLetter"/>
      <w:lvlText w:val="%5"/>
      <w:lvlJc w:val="left"/>
      <w:pPr>
        <w:ind w:left="301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96405CA">
      <w:start w:val="1"/>
      <w:numFmt w:val="lowerRoman"/>
      <w:lvlText w:val="%6"/>
      <w:lvlJc w:val="left"/>
      <w:pPr>
        <w:ind w:left="373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4E26F84">
      <w:start w:val="1"/>
      <w:numFmt w:val="decimal"/>
      <w:lvlText w:val="%7"/>
      <w:lvlJc w:val="left"/>
      <w:pPr>
        <w:ind w:left="445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0C0CEEC">
      <w:start w:val="1"/>
      <w:numFmt w:val="lowerLetter"/>
      <w:lvlText w:val="%8"/>
      <w:lvlJc w:val="left"/>
      <w:pPr>
        <w:ind w:left="517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D000EE8">
      <w:start w:val="1"/>
      <w:numFmt w:val="lowerRoman"/>
      <w:lvlText w:val="%9"/>
      <w:lvlJc w:val="left"/>
      <w:pPr>
        <w:ind w:left="589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C7299D"/>
    <w:multiLevelType w:val="hybridMultilevel"/>
    <w:tmpl w:val="6E2638AE"/>
    <w:lvl w:ilvl="0" w:tplc="E202EEBE">
      <w:start w:val="1"/>
      <w:numFmt w:val="decimal"/>
      <w:lvlText w:val="%1."/>
      <w:lvlJc w:val="left"/>
      <w:pPr>
        <w:ind w:left="48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5D8B7F0">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9ECD42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8169B6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16EA76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26AE9EC">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9EC399C">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EB06F8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5CB4CE6E">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DC2144"/>
    <w:multiLevelType w:val="hybridMultilevel"/>
    <w:tmpl w:val="BCB601B2"/>
    <w:lvl w:ilvl="0" w:tplc="87EE5282">
      <w:start w:val="1"/>
      <w:numFmt w:val="lowerLetter"/>
      <w:lvlText w:val="%1)"/>
      <w:lvlJc w:val="left"/>
      <w:pPr>
        <w:ind w:left="55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A4493FA">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790557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9F2CC8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10A3B7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422C58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14CA3D6">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45C244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11E680E">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48532B"/>
    <w:multiLevelType w:val="hybridMultilevel"/>
    <w:tmpl w:val="D13A346C"/>
    <w:lvl w:ilvl="0" w:tplc="723CC882">
      <w:start w:val="1"/>
      <w:numFmt w:val="decimal"/>
      <w:lvlText w:val="%1."/>
      <w:lvlJc w:val="left"/>
      <w:pPr>
        <w:ind w:left="48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E7E9B32">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6CC850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378E1C2">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356E7E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0141D4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0A0BA4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752C94C">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CCE7DC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AD7BFB"/>
    <w:multiLevelType w:val="hybridMultilevel"/>
    <w:tmpl w:val="434C33BE"/>
    <w:lvl w:ilvl="0" w:tplc="61F20A6C">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12A5E7C">
      <w:start w:val="1"/>
      <w:numFmt w:val="lowerLetter"/>
      <w:lvlText w:val="%2)"/>
      <w:lvlJc w:val="left"/>
      <w:pPr>
        <w:ind w:left="8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F5A8E00">
      <w:start w:val="1"/>
      <w:numFmt w:val="lowerRoman"/>
      <w:lvlText w:val="%3"/>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E700F38">
      <w:start w:val="1"/>
      <w:numFmt w:val="decimal"/>
      <w:lvlText w:val="%4"/>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EB04BE2">
      <w:start w:val="1"/>
      <w:numFmt w:val="lowerLetter"/>
      <w:lvlText w:val="%5"/>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02EB608">
      <w:start w:val="1"/>
      <w:numFmt w:val="lowerRoman"/>
      <w:lvlText w:val="%6"/>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294B25E">
      <w:start w:val="1"/>
      <w:numFmt w:val="decimal"/>
      <w:lvlText w:val="%7"/>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2F985304">
      <w:start w:val="1"/>
      <w:numFmt w:val="lowerLetter"/>
      <w:lvlText w:val="%8"/>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146E698">
      <w:start w:val="1"/>
      <w:numFmt w:val="lowerRoman"/>
      <w:lvlText w:val="%9"/>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9A13A0"/>
    <w:multiLevelType w:val="hybridMultilevel"/>
    <w:tmpl w:val="3FBEB580"/>
    <w:lvl w:ilvl="0" w:tplc="891685DA">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6BF63726">
      <w:start w:val="1"/>
      <w:numFmt w:val="lowerLetter"/>
      <w:lvlText w:val="%2"/>
      <w:lvlJc w:val="left"/>
      <w:pPr>
        <w:ind w:left="64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2941942">
      <w:start w:val="1"/>
      <w:numFmt w:val="upperLetter"/>
      <w:lvlRestart w:val="0"/>
      <w:lvlText w:val="%3)"/>
      <w:lvlJc w:val="left"/>
      <w:pPr>
        <w:ind w:left="57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48A95A8">
      <w:start w:val="1"/>
      <w:numFmt w:val="decimal"/>
      <w:lvlText w:val="%4"/>
      <w:lvlJc w:val="left"/>
      <w:pPr>
        <w:ind w:left="164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6180634">
      <w:start w:val="1"/>
      <w:numFmt w:val="lowerLetter"/>
      <w:lvlText w:val="%5"/>
      <w:lvlJc w:val="left"/>
      <w:pPr>
        <w:ind w:left="236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F767AFC">
      <w:start w:val="1"/>
      <w:numFmt w:val="lowerRoman"/>
      <w:lvlText w:val="%6"/>
      <w:lvlJc w:val="left"/>
      <w:pPr>
        <w:ind w:left="308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716617C">
      <w:start w:val="1"/>
      <w:numFmt w:val="decimal"/>
      <w:lvlText w:val="%7"/>
      <w:lvlJc w:val="left"/>
      <w:pPr>
        <w:ind w:left="380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276F42C">
      <w:start w:val="1"/>
      <w:numFmt w:val="lowerLetter"/>
      <w:lvlText w:val="%8"/>
      <w:lvlJc w:val="left"/>
      <w:pPr>
        <w:ind w:left="452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FECE6AC">
      <w:start w:val="1"/>
      <w:numFmt w:val="lowerRoman"/>
      <w:lvlText w:val="%9"/>
      <w:lvlJc w:val="left"/>
      <w:pPr>
        <w:ind w:left="524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C50D04"/>
    <w:multiLevelType w:val="hybridMultilevel"/>
    <w:tmpl w:val="F14C9E76"/>
    <w:lvl w:ilvl="0" w:tplc="AD1C9598">
      <w:start w:val="1"/>
      <w:numFmt w:val="decimal"/>
      <w:lvlText w:val="%1."/>
      <w:lvlJc w:val="left"/>
      <w:pPr>
        <w:ind w:left="48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6C045DD6">
      <w:start w:val="1"/>
      <w:numFmt w:val="bullet"/>
      <w:lvlText w:val="➢"/>
      <w:lvlJc w:val="left"/>
      <w:pPr>
        <w:ind w:left="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7ED8C4">
      <w:start w:val="1"/>
      <w:numFmt w:val="bullet"/>
      <w:lvlText w:val="▪"/>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93064F2">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CA2424">
      <w:start w:val="1"/>
      <w:numFmt w:val="bullet"/>
      <w:lvlText w:val="o"/>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B6F162">
      <w:start w:val="1"/>
      <w:numFmt w:val="bullet"/>
      <w:lvlText w:val="▪"/>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924F3E6">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9A08AFC">
      <w:start w:val="1"/>
      <w:numFmt w:val="bullet"/>
      <w:lvlText w:val="o"/>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F86AA90">
      <w:start w:val="1"/>
      <w:numFmt w:val="bullet"/>
      <w:lvlText w:val="▪"/>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CF0CBB"/>
    <w:multiLevelType w:val="hybridMultilevel"/>
    <w:tmpl w:val="26F620BC"/>
    <w:lvl w:ilvl="0" w:tplc="1068DA38">
      <w:start w:val="1"/>
      <w:numFmt w:val="decimal"/>
      <w:lvlText w:val="%1."/>
      <w:lvlJc w:val="left"/>
      <w:pPr>
        <w:ind w:left="48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C681D3A">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CFCE69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F568FA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606387C">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59C9F3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EBABCD6">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244F834">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0148A22">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04357D"/>
    <w:multiLevelType w:val="hybridMultilevel"/>
    <w:tmpl w:val="667636F0"/>
    <w:lvl w:ilvl="0" w:tplc="F0581BF0">
      <w:start w:val="1"/>
      <w:numFmt w:val="decimal"/>
      <w:lvlText w:val="%1."/>
      <w:lvlJc w:val="left"/>
      <w:pPr>
        <w:ind w:left="6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1F3EFED4">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7C492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091C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8A34A">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8051C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9EE2C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A558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E835B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013F8F"/>
    <w:multiLevelType w:val="hybridMultilevel"/>
    <w:tmpl w:val="18667A1E"/>
    <w:lvl w:ilvl="0" w:tplc="3EC8D95C">
      <w:start w:val="1"/>
      <w:numFmt w:val="upperRoman"/>
      <w:lvlText w:val="%1."/>
      <w:lvlJc w:val="left"/>
      <w:pPr>
        <w:ind w:left="84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1C1601B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20A231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FE0434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876438C">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800F1D8">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F640C9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E16CEDC">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44840CF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C31CE2"/>
    <w:multiLevelType w:val="hybridMultilevel"/>
    <w:tmpl w:val="8200C744"/>
    <w:lvl w:ilvl="0" w:tplc="0A84E7F8">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6BCEB36">
      <w:start w:val="2"/>
      <w:numFmt w:val="lowerLetter"/>
      <w:lvlText w:val="%2)"/>
      <w:lvlJc w:val="left"/>
      <w:pPr>
        <w:ind w:left="51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A4ADA3C">
      <w:start w:val="1"/>
      <w:numFmt w:val="lowerRoman"/>
      <w:lvlText w:val="%3"/>
      <w:lvlJc w:val="left"/>
      <w:pPr>
        <w:ind w:left="158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5C28012">
      <w:start w:val="1"/>
      <w:numFmt w:val="decimal"/>
      <w:lvlText w:val="%4"/>
      <w:lvlJc w:val="left"/>
      <w:pPr>
        <w:ind w:left="230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7C66BA4">
      <w:start w:val="1"/>
      <w:numFmt w:val="lowerLetter"/>
      <w:lvlText w:val="%5"/>
      <w:lvlJc w:val="left"/>
      <w:pPr>
        <w:ind w:left="302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2CC2970">
      <w:start w:val="1"/>
      <w:numFmt w:val="lowerRoman"/>
      <w:lvlText w:val="%6"/>
      <w:lvlJc w:val="left"/>
      <w:pPr>
        <w:ind w:left="374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04E7988">
      <w:start w:val="1"/>
      <w:numFmt w:val="decimal"/>
      <w:lvlText w:val="%7"/>
      <w:lvlJc w:val="left"/>
      <w:pPr>
        <w:ind w:left="446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CCE06AF0">
      <w:start w:val="1"/>
      <w:numFmt w:val="lowerLetter"/>
      <w:lvlText w:val="%8"/>
      <w:lvlJc w:val="left"/>
      <w:pPr>
        <w:ind w:left="518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2EC66AA">
      <w:start w:val="1"/>
      <w:numFmt w:val="lowerRoman"/>
      <w:lvlText w:val="%9"/>
      <w:lvlJc w:val="left"/>
      <w:pPr>
        <w:ind w:left="590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D666AC"/>
    <w:multiLevelType w:val="hybridMultilevel"/>
    <w:tmpl w:val="6414EB04"/>
    <w:lvl w:ilvl="0" w:tplc="9F644A82">
      <w:start w:val="1"/>
      <w:numFmt w:val="decimal"/>
      <w:lvlText w:val="%1."/>
      <w:lvlJc w:val="left"/>
      <w:pPr>
        <w:ind w:left="48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1D8D86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02E80A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D601E3A">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876EAC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68476A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C18C47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B0A66FA0">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3ACE5C2">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6C01B4"/>
    <w:multiLevelType w:val="hybridMultilevel"/>
    <w:tmpl w:val="128AA040"/>
    <w:lvl w:ilvl="0" w:tplc="3D3C767E">
      <w:start w:val="1"/>
      <w:numFmt w:val="decimal"/>
      <w:lvlText w:val="%1."/>
      <w:lvlJc w:val="left"/>
      <w:pPr>
        <w:ind w:left="48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90A86D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09CB1F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C6A62A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98A482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C5C0F4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71C1D56">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1D6AC4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A3851C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7D40864"/>
    <w:multiLevelType w:val="hybridMultilevel"/>
    <w:tmpl w:val="4B765C80"/>
    <w:lvl w:ilvl="0" w:tplc="EED4EE36">
      <w:start w:val="1"/>
      <w:numFmt w:val="decimal"/>
      <w:lvlText w:val="%1."/>
      <w:lvlJc w:val="left"/>
      <w:pPr>
        <w:ind w:left="48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A7647E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9BCFB0C">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7A4042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F58845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7248AC82">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14E53A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2746158">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A0AF59E">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8B94569"/>
    <w:multiLevelType w:val="hybridMultilevel"/>
    <w:tmpl w:val="423EAFA2"/>
    <w:lvl w:ilvl="0" w:tplc="658AC022">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440C430">
      <w:start w:val="1"/>
      <w:numFmt w:val="lowerLetter"/>
      <w:lvlText w:val="%2"/>
      <w:lvlJc w:val="left"/>
      <w:pPr>
        <w:ind w:left="64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778726E">
      <w:start w:val="1"/>
      <w:numFmt w:val="upperLetter"/>
      <w:lvlRestart w:val="0"/>
      <w:lvlText w:val="%3)"/>
      <w:lvlJc w:val="left"/>
      <w:pPr>
        <w:ind w:left="57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130143A">
      <w:start w:val="1"/>
      <w:numFmt w:val="decimal"/>
      <w:lvlText w:val="%4"/>
      <w:lvlJc w:val="left"/>
      <w:pPr>
        <w:ind w:left="164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1229CAC">
      <w:start w:val="1"/>
      <w:numFmt w:val="lowerLetter"/>
      <w:lvlText w:val="%5"/>
      <w:lvlJc w:val="left"/>
      <w:pPr>
        <w:ind w:left="236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D8CB0E8">
      <w:start w:val="1"/>
      <w:numFmt w:val="lowerRoman"/>
      <w:lvlText w:val="%6"/>
      <w:lvlJc w:val="left"/>
      <w:pPr>
        <w:ind w:left="308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87E9836">
      <w:start w:val="1"/>
      <w:numFmt w:val="decimal"/>
      <w:lvlText w:val="%7"/>
      <w:lvlJc w:val="left"/>
      <w:pPr>
        <w:ind w:left="380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BBBEFAD8">
      <w:start w:val="1"/>
      <w:numFmt w:val="lowerLetter"/>
      <w:lvlText w:val="%8"/>
      <w:lvlJc w:val="left"/>
      <w:pPr>
        <w:ind w:left="452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B20173E">
      <w:start w:val="1"/>
      <w:numFmt w:val="lowerRoman"/>
      <w:lvlText w:val="%9"/>
      <w:lvlJc w:val="left"/>
      <w:pPr>
        <w:ind w:left="524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F924A4F"/>
    <w:multiLevelType w:val="hybridMultilevel"/>
    <w:tmpl w:val="0ABE7EAC"/>
    <w:lvl w:ilvl="0" w:tplc="FDA0A7AE">
      <w:start w:val="1"/>
      <w:numFmt w:val="decimal"/>
      <w:lvlText w:val="%1."/>
      <w:lvlJc w:val="left"/>
      <w:pPr>
        <w:ind w:left="48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8F045F0">
      <w:start w:val="1"/>
      <w:numFmt w:val="lowerLetter"/>
      <w:lvlText w:val="%2"/>
      <w:lvlJc w:val="left"/>
      <w:pPr>
        <w:ind w:left="122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F80C8DE">
      <w:start w:val="1"/>
      <w:numFmt w:val="lowerRoman"/>
      <w:lvlText w:val="%3"/>
      <w:lvlJc w:val="left"/>
      <w:pPr>
        <w:ind w:left="194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6A4D748">
      <w:start w:val="1"/>
      <w:numFmt w:val="decimal"/>
      <w:lvlText w:val="%4"/>
      <w:lvlJc w:val="left"/>
      <w:pPr>
        <w:ind w:left="266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F50A2B0">
      <w:start w:val="1"/>
      <w:numFmt w:val="lowerLetter"/>
      <w:lvlText w:val="%5"/>
      <w:lvlJc w:val="left"/>
      <w:pPr>
        <w:ind w:left="338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5465E48">
      <w:start w:val="1"/>
      <w:numFmt w:val="lowerRoman"/>
      <w:lvlText w:val="%6"/>
      <w:lvlJc w:val="left"/>
      <w:pPr>
        <w:ind w:left="410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9E04838">
      <w:start w:val="1"/>
      <w:numFmt w:val="decimal"/>
      <w:lvlText w:val="%7"/>
      <w:lvlJc w:val="left"/>
      <w:pPr>
        <w:ind w:left="482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D522BD6">
      <w:start w:val="1"/>
      <w:numFmt w:val="lowerLetter"/>
      <w:lvlText w:val="%8"/>
      <w:lvlJc w:val="left"/>
      <w:pPr>
        <w:ind w:left="554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DBE394A">
      <w:start w:val="1"/>
      <w:numFmt w:val="lowerRoman"/>
      <w:lvlText w:val="%9"/>
      <w:lvlJc w:val="left"/>
      <w:pPr>
        <w:ind w:left="626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3"/>
  </w:num>
  <w:num w:numId="3">
    <w:abstractNumId w:val="8"/>
  </w:num>
  <w:num w:numId="4">
    <w:abstractNumId w:val="14"/>
  </w:num>
  <w:num w:numId="5">
    <w:abstractNumId w:val="7"/>
  </w:num>
  <w:num w:numId="6">
    <w:abstractNumId w:val="12"/>
  </w:num>
  <w:num w:numId="7">
    <w:abstractNumId w:val="13"/>
  </w:num>
  <w:num w:numId="8">
    <w:abstractNumId w:val="4"/>
  </w:num>
  <w:num w:numId="9">
    <w:abstractNumId w:val="9"/>
  </w:num>
  <w:num w:numId="10">
    <w:abstractNumId w:val="11"/>
  </w:num>
  <w:num w:numId="11">
    <w:abstractNumId w:val="1"/>
  </w:num>
  <w:num w:numId="12">
    <w:abstractNumId w:val="5"/>
  </w:num>
  <w:num w:numId="13">
    <w:abstractNumId w:val="0"/>
  </w:num>
  <w:num w:numId="14">
    <w:abstractNumId w:val="6"/>
  </w:num>
  <w:num w:numId="15">
    <w:abstractNumId w:val="15"/>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9B"/>
    <w:rsid w:val="00504EEE"/>
    <w:rsid w:val="00720A8B"/>
    <w:rsid w:val="00732B88"/>
    <w:rsid w:val="00796604"/>
    <w:rsid w:val="00E55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C7EB"/>
  <w15:docId w15:val="{EA607F0C-EF91-4BF3-A6C0-1F66150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6" w:line="248" w:lineRule="auto"/>
      <w:ind w:left="152" w:hanging="10"/>
      <w:jc w:val="both"/>
    </w:pPr>
    <w:rPr>
      <w:rFonts w:ascii="Garamond" w:eastAsia="Garamond" w:hAnsi="Garamond" w:cs="Garamond"/>
      <w:color w:val="000000"/>
      <w:sz w:val="24"/>
    </w:rPr>
  </w:style>
  <w:style w:type="paragraph" w:styleId="Nadpis1">
    <w:name w:val="heading 1"/>
    <w:next w:val="Normln"/>
    <w:link w:val="Nadpis1Char"/>
    <w:uiPriority w:val="9"/>
    <w:unhideWhenUsed/>
    <w:qFormat/>
    <w:pPr>
      <w:keepNext/>
      <w:keepLines/>
      <w:spacing w:after="0"/>
      <w:ind w:left="521"/>
      <w:outlineLvl w:val="0"/>
    </w:pPr>
    <w:rPr>
      <w:rFonts w:ascii="Garamond" w:eastAsia="Garamond" w:hAnsi="Garamond" w:cs="Garamond"/>
      <w:b/>
      <w:color w:val="000000"/>
      <w:sz w:val="36"/>
    </w:rPr>
  </w:style>
  <w:style w:type="paragraph" w:styleId="Nadpis2">
    <w:name w:val="heading 2"/>
    <w:next w:val="Normln"/>
    <w:link w:val="Nadpis2Char"/>
    <w:uiPriority w:val="9"/>
    <w:unhideWhenUsed/>
    <w:qFormat/>
    <w:pPr>
      <w:keepNext/>
      <w:keepLines/>
      <w:spacing w:after="0"/>
      <w:ind w:left="147" w:hanging="10"/>
      <w:jc w:val="center"/>
      <w:outlineLvl w:val="1"/>
    </w:pPr>
    <w:rPr>
      <w:rFonts w:ascii="Garamond" w:eastAsia="Garamond" w:hAnsi="Garamond" w:cs="Garamond"/>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Garamond" w:eastAsia="Garamond" w:hAnsi="Garamond" w:cs="Garamond"/>
      <w:b/>
      <w:color w:val="000000"/>
      <w:sz w:val="24"/>
    </w:rPr>
  </w:style>
  <w:style w:type="character" w:customStyle="1" w:styleId="Nadpis1Char">
    <w:name w:val="Nadpis 1 Char"/>
    <w:link w:val="Nadpis1"/>
    <w:rPr>
      <w:rFonts w:ascii="Garamond" w:eastAsia="Garamond" w:hAnsi="Garamond" w:cs="Garamond"/>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2782</Words>
  <Characters>16414</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DATUM: 1</vt:lpstr>
    </vt:vector>
  </TitlesOfParts>
  <Company>HP</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1</dc:title>
  <dc:subject/>
  <dc:creator>Sikorova Renata</dc:creator>
  <cp:keywords/>
  <cp:lastModifiedBy>Glosová Jaroslava Ing.</cp:lastModifiedBy>
  <cp:revision>3</cp:revision>
  <dcterms:created xsi:type="dcterms:W3CDTF">2024-01-02T14:34:00Z</dcterms:created>
  <dcterms:modified xsi:type="dcterms:W3CDTF">2024-01-02T16:02:00Z</dcterms:modified>
</cp:coreProperties>
</file>