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36" w:rsidRDefault="00DB6936" w:rsidP="006B042D">
      <w:pPr>
        <w:suppressAutoHyphens/>
        <w:jc w:val="center"/>
        <w:rPr>
          <w:rFonts w:ascii="Arial" w:hAnsi="Arial" w:cs="Arial"/>
          <w:b/>
          <w:color w:val="00B050"/>
        </w:rPr>
      </w:pPr>
    </w:p>
    <w:p w:rsidR="006B042D" w:rsidRPr="002E22B4" w:rsidRDefault="006B042D" w:rsidP="006B042D">
      <w:pPr>
        <w:suppressAutoHyphens/>
        <w:jc w:val="center"/>
        <w:rPr>
          <w:rFonts w:asciiTheme="minorHAnsi" w:hAnsiTheme="minorHAnsi" w:cstheme="minorHAnsi"/>
          <w:b/>
          <w:sz w:val="22"/>
          <w:szCs w:val="22"/>
        </w:rPr>
      </w:pPr>
      <w:r w:rsidRPr="002E22B4">
        <w:rPr>
          <w:rFonts w:asciiTheme="minorHAnsi" w:hAnsiTheme="minorHAnsi" w:cstheme="minorHAnsi"/>
          <w:b/>
          <w:sz w:val="22"/>
          <w:szCs w:val="22"/>
        </w:rPr>
        <w:t>Smlouva o dílo</w:t>
      </w:r>
    </w:p>
    <w:p w:rsidR="006B042D" w:rsidRPr="002E22B4" w:rsidRDefault="006B042D" w:rsidP="006B042D">
      <w:pPr>
        <w:suppressAutoHyphens/>
        <w:jc w:val="center"/>
        <w:rPr>
          <w:rFonts w:asciiTheme="minorHAnsi" w:hAnsiTheme="minorHAnsi" w:cstheme="minorHAnsi"/>
          <w:sz w:val="22"/>
          <w:szCs w:val="22"/>
        </w:rPr>
      </w:pPr>
      <w:r w:rsidRPr="002E22B4">
        <w:rPr>
          <w:rFonts w:asciiTheme="minorHAnsi" w:hAnsiTheme="minorHAnsi" w:cstheme="minorHAnsi"/>
          <w:sz w:val="22"/>
          <w:szCs w:val="22"/>
        </w:rPr>
        <w:t>uzavřena podle § 2586 a následujících zákona č. 89/2012 Sb., občanského zákoníku,</w:t>
      </w:r>
    </w:p>
    <w:p w:rsidR="006B042D" w:rsidRPr="002E22B4" w:rsidRDefault="006B042D" w:rsidP="006B70EA">
      <w:pPr>
        <w:suppressAutoHyphens/>
        <w:jc w:val="center"/>
        <w:rPr>
          <w:rFonts w:asciiTheme="minorHAnsi" w:hAnsiTheme="minorHAnsi" w:cstheme="minorHAnsi"/>
          <w:sz w:val="22"/>
          <w:szCs w:val="22"/>
        </w:rPr>
      </w:pPr>
      <w:r w:rsidRPr="002E22B4">
        <w:rPr>
          <w:rFonts w:asciiTheme="minorHAnsi" w:hAnsiTheme="minorHAnsi" w:cstheme="minorHAnsi"/>
          <w:sz w:val="22"/>
          <w:szCs w:val="22"/>
        </w:rPr>
        <w:t>ve znění pozdějších předpisů</w:t>
      </w:r>
    </w:p>
    <w:p w:rsidR="006B042D" w:rsidRPr="002E22B4" w:rsidRDefault="006B042D" w:rsidP="006B042D">
      <w:pPr>
        <w:pStyle w:val="Nadpis1"/>
        <w:tabs>
          <w:tab w:val="clear" w:pos="540"/>
          <w:tab w:val="num" w:pos="567"/>
        </w:tabs>
        <w:suppressAutoHyphens/>
        <w:spacing w:before="40" w:after="60"/>
        <w:jc w:val="both"/>
        <w:rPr>
          <w:rFonts w:asciiTheme="minorHAnsi" w:hAnsiTheme="minorHAnsi" w:cstheme="minorHAnsi"/>
          <w:sz w:val="22"/>
          <w:szCs w:val="22"/>
        </w:rPr>
      </w:pPr>
      <w:r w:rsidRPr="002E22B4">
        <w:rPr>
          <w:rFonts w:asciiTheme="minorHAnsi" w:hAnsiTheme="minorHAnsi" w:cstheme="minorHAnsi"/>
          <w:sz w:val="22"/>
          <w:szCs w:val="22"/>
        </w:rPr>
        <w:t>Smluvní strany</w:t>
      </w:r>
    </w:p>
    <w:p w:rsidR="006B042D" w:rsidRPr="002E22B4" w:rsidRDefault="006B042D" w:rsidP="006B042D">
      <w:pPr>
        <w:pStyle w:val="Nadpis2"/>
        <w:tabs>
          <w:tab w:val="clear" w:pos="1002"/>
          <w:tab w:val="num" w:pos="567"/>
        </w:tabs>
        <w:ind w:left="567" w:hanging="567"/>
        <w:rPr>
          <w:rFonts w:asciiTheme="minorHAnsi" w:hAnsiTheme="minorHAnsi" w:cstheme="minorHAnsi"/>
          <w:b/>
        </w:rPr>
      </w:pPr>
      <w:r w:rsidRPr="002E22B4">
        <w:rPr>
          <w:rFonts w:asciiTheme="minorHAnsi" w:hAnsiTheme="minorHAnsi" w:cstheme="minorHAnsi"/>
          <w:b/>
        </w:rPr>
        <w:t>statutární město Karviná</w:t>
      </w:r>
    </w:p>
    <w:p w:rsidR="006B042D" w:rsidRPr="002E22B4" w:rsidRDefault="006B042D" w:rsidP="006B042D">
      <w:pPr>
        <w:pStyle w:val="Zkladntext"/>
        <w:tabs>
          <w:tab w:val="left" w:pos="0"/>
          <w:tab w:val="num" w:pos="567"/>
        </w:tabs>
        <w:ind w:left="567" w:hanging="567"/>
        <w:rPr>
          <w:rFonts w:asciiTheme="minorHAnsi" w:hAnsiTheme="minorHAnsi" w:cstheme="minorHAnsi"/>
          <w:sz w:val="22"/>
          <w:szCs w:val="22"/>
        </w:rPr>
      </w:pPr>
      <w:r w:rsidRPr="002E22B4">
        <w:rPr>
          <w:rFonts w:asciiTheme="minorHAnsi" w:hAnsiTheme="minorHAnsi" w:cstheme="minorHAnsi"/>
          <w:sz w:val="22"/>
          <w:szCs w:val="22"/>
        </w:rPr>
        <w:tab/>
        <w:t>se sídlem:</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t>Fryštátská 72/1, 733 24 Karviná Fryštát</w:t>
      </w:r>
    </w:p>
    <w:p w:rsidR="006B042D" w:rsidRPr="002E22B4" w:rsidRDefault="006B042D" w:rsidP="006B042D">
      <w:pPr>
        <w:pStyle w:val="Zkladntext"/>
        <w:tabs>
          <w:tab w:val="left" w:pos="0"/>
          <w:tab w:val="num" w:pos="567"/>
        </w:tabs>
        <w:ind w:left="567" w:hanging="567"/>
        <w:rPr>
          <w:rFonts w:asciiTheme="minorHAnsi" w:hAnsiTheme="minorHAnsi" w:cstheme="minorHAnsi"/>
          <w:sz w:val="22"/>
          <w:szCs w:val="22"/>
        </w:rPr>
      </w:pPr>
      <w:r w:rsidRPr="002E22B4">
        <w:rPr>
          <w:rFonts w:asciiTheme="minorHAnsi" w:hAnsiTheme="minorHAnsi" w:cstheme="minorHAnsi"/>
          <w:sz w:val="22"/>
          <w:szCs w:val="22"/>
        </w:rPr>
        <w:tab/>
        <w:t>zastoupeno</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r>
      <w:r w:rsidR="00436FEB" w:rsidRPr="002E22B4">
        <w:rPr>
          <w:rFonts w:asciiTheme="minorHAnsi" w:hAnsiTheme="minorHAnsi" w:cstheme="minorHAnsi"/>
          <w:sz w:val="22"/>
          <w:szCs w:val="22"/>
        </w:rPr>
        <w:t>Ing. Janem Wolfem</w:t>
      </w:r>
      <w:r w:rsidRPr="002E22B4">
        <w:rPr>
          <w:rFonts w:asciiTheme="minorHAnsi" w:hAnsiTheme="minorHAnsi" w:cstheme="minorHAnsi"/>
          <w:sz w:val="22"/>
          <w:szCs w:val="22"/>
        </w:rPr>
        <w:t>, primátorem města</w:t>
      </w:r>
    </w:p>
    <w:p w:rsidR="006B70EA" w:rsidRDefault="006B042D" w:rsidP="00436FEB">
      <w:pPr>
        <w:pStyle w:val="Normln0"/>
        <w:tabs>
          <w:tab w:val="num" w:pos="567"/>
          <w:tab w:val="left" w:pos="3119"/>
        </w:tabs>
        <w:spacing w:line="240" w:lineRule="auto"/>
        <w:ind w:left="708" w:hanging="567"/>
        <w:rPr>
          <w:rFonts w:asciiTheme="minorHAnsi" w:hAnsiTheme="minorHAnsi" w:cstheme="minorHAnsi"/>
          <w:sz w:val="22"/>
          <w:szCs w:val="22"/>
        </w:rPr>
      </w:pPr>
      <w:r w:rsidRPr="002E22B4">
        <w:rPr>
          <w:rFonts w:asciiTheme="minorHAnsi" w:hAnsiTheme="minorHAnsi" w:cstheme="minorHAnsi"/>
          <w:sz w:val="22"/>
          <w:szCs w:val="22"/>
        </w:rPr>
        <w:tab/>
        <w:t>k podpisu smlouvy o</w:t>
      </w:r>
      <w:r w:rsidR="006B70EA">
        <w:rPr>
          <w:rFonts w:asciiTheme="minorHAnsi" w:hAnsiTheme="minorHAnsi" w:cstheme="minorHAnsi"/>
          <w:sz w:val="22"/>
          <w:szCs w:val="22"/>
        </w:rPr>
        <w:t xml:space="preserve">právněn na základě pověření </w:t>
      </w:r>
      <w:r w:rsidR="00436FEB" w:rsidRPr="002E22B4">
        <w:rPr>
          <w:rFonts w:asciiTheme="minorHAnsi" w:hAnsiTheme="minorHAnsi" w:cstheme="minorHAnsi"/>
          <w:sz w:val="22"/>
          <w:szCs w:val="22"/>
        </w:rPr>
        <w:t xml:space="preserve">ze dne </w:t>
      </w:r>
      <w:proofErr w:type="gramStart"/>
      <w:r w:rsidR="00436FEB" w:rsidRPr="002E22B4">
        <w:rPr>
          <w:rFonts w:asciiTheme="minorHAnsi" w:hAnsiTheme="minorHAnsi" w:cstheme="minorHAnsi"/>
          <w:sz w:val="22"/>
          <w:szCs w:val="22"/>
        </w:rPr>
        <w:t>02.01.2023</w:t>
      </w:r>
      <w:proofErr w:type="gramEnd"/>
      <w:r w:rsidR="00436FEB" w:rsidRPr="002E22B4">
        <w:rPr>
          <w:rFonts w:asciiTheme="minorHAnsi" w:hAnsiTheme="minorHAnsi" w:cstheme="minorHAnsi"/>
          <w:sz w:val="22"/>
          <w:szCs w:val="22"/>
        </w:rPr>
        <w:t>:</w:t>
      </w:r>
      <w:r w:rsidR="00436FEB" w:rsidRPr="002E22B4">
        <w:rPr>
          <w:rFonts w:asciiTheme="minorHAnsi" w:hAnsiTheme="minorHAnsi" w:cstheme="minorHAnsi"/>
          <w:sz w:val="22"/>
          <w:szCs w:val="22"/>
        </w:rPr>
        <w:tab/>
      </w:r>
      <w:r w:rsidR="00436FEB" w:rsidRPr="002E22B4">
        <w:rPr>
          <w:rFonts w:asciiTheme="minorHAnsi" w:hAnsiTheme="minorHAnsi" w:cstheme="minorHAnsi"/>
          <w:sz w:val="22"/>
          <w:szCs w:val="22"/>
        </w:rPr>
        <w:tab/>
      </w:r>
    </w:p>
    <w:p w:rsidR="006B042D" w:rsidRPr="002E22B4" w:rsidRDefault="006B70EA" w:rsidP="00436FEB">
      <w:pPr>
        <w:pStyle w:val="Normln0"/>
        <w:tabs>
          <w:tab w:val="num" w:pos="567"/>
          <w:tab w:val="left" w:pos="3119"/>
        </w:tabs>
        <w:spacing w:line="240" w:lineRule="auto"/>
        <w:ind w:left="708"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36FEB" w:rsidRPr="002E22B4">
        <w:rPr>
          <w:rFonts w:asciiTheme="minorHAnsi" w:hAnsiTheme="minorHAnsi" w:cstheme="minorHAnsi"/>
          <w:sz w:val="22"/>
          <w:szCs w:val="22"/>
        </w:rPr>
        <w:t xml:space="preserve">Ing. Helena Bogoczová, </w:t>
      </w:r>
      <w:r>
        <w:rPr>
          <w:rFonts w:asciiTheme="minorHAnsi" w:hAnsiTheme="minorHAnsi" w:cstheme="minorHAnsi"/>
          <w:sz w:val="22"/>
          <w:szCs w:val="22"/>
        </w:rPr>
        <w:t>MPA, vedoucí Odboru majetkového</w:t>
      </w:r>
    </w:p>
    <w:p w:rsidR="006B042D" w:rsidRPr="002E22B4" w:rsidRDefault="006B042D" w:rsidP="00436FEB">
      <w:pPr>
        <w:pStyle w:val="Zkladntext"/>
        <w:tabs>
          <w:tab w:val="left" w:pos="0"/>
          <w:tab w:val="num" w:pos="567"/>
        </w:tabs>
        <w:ind w:left="567" w:hanging="567"/>
        <w:jc w:val="left"/>
        <w:rPr>
          <w:rFonts w:asciiTheme="minorHAnsi" w:hAnsiTheme="minorHAnsi" w:cstheme="minorHAnsi"/>
          <w:sz w:val="22"/>
          <w:szCs w:val="22"/>
        </w:rPr>
      </w:pPr>
      <w:r w:rsidRPr="002E22B4">
        <w:rPr>
          <w:rFonts w:asciiTheme="minorHAnsi" w:hAnsiTheme="minorHAnsi" w:cstheme="minorHAnsi"/>
          <w:sz w:val="22"/>
          <w:szCs w:val="22"/>
        </w:rPr>
        <w:tab/>
        <w:t>jednání ve věcech:</w:t>
      </w:r>
    </w:p>
    <w:p w:rsidR="006B042D" w:rsidRPr="002E22B4" w:rsidRDefault="00DB6936" w:rsidP="00DB6936">
      <w:pPr>
        <w:pStyle w:val="Normln0"/>
        <w:tabs>
          <w:tab w:val="left" w:pos="1985"/>
          <w:tab w:val="left" w:pos="3119"/>
        </w:tabs>
        <w:spacing w:line="240" w:lineRule="auto"/>
        <w:ind w:left="3537" w:hanging="2970"/>
        <w:rPr>
          <w:rFonts w:asciiTheme="minorHAnsi" w:hAnsiTheme="minorHAnsi" w:cstheme="minorHAnsi"/>
          <w:sz w:val="22"/>
          <w:szCs w:val="22"/>
        </w:rPr>
      </w:pPr>
      <w:r w:rsidRPr="002E22B4">
        <w:rPr>
          <w:rFonts w:asciiTheme="minorHAnsi" w:hAnsiTheme="minorHAnsi" w:cstheme="minorHAnsi"/>
          <w:sz w:val="22"/>
          <w:szCs w:val="22"/>
        </w:rPr>
        <w:t xml:space="preserve">a) </w:t>
      </w:r>
      <w:r w:rsidR="006B042D" w:rsidRPr="002E22B4">
        <w:rPr>
          <w:rFonts w:asciiTheme="minorHAnsi" w:hAnsiTheme="minorHAnsi" w:cstheme="minorHAnsi"/>
          <w:sz w:val="22"/>
          <w:szCs w:val="22"/>
        </w:rPr>
        <w:t xml:space="preserve">smluvních: </w:t>
      </w:r>
      <w:r w:rsidR="00436FEB" w:rsidRPr="002E22B4">
        <w:rPr>
          <w:rFonts w:asciiTheme="minorHAnsi" w:hAnsiTheme="minorHAnsi" w:cstheme="minorHAnsi"/>
          <w:sz w:val="22"/>
          <w:szCs w:val="22"/>
        </w:rPr>
        <w:tab/>
      </w:r>
      <w:r w:rsidR="00436FEB" w:rsidRPr="002E22B4">
        <w:rPr>
          <w:rFonts w:asciiTheme="minorHAnsi" w:hAnsiTheme="minorHAnsi" w:cstheme="minorHAnsi"/>
          <w:sz w:val="22"/>
          <w:szCs w:val="22"/>
        </w:rPr>
        <w:tab/>
      </w:r>
      <w:r w:rsidR="00436FEB" w:rsidRPr="002E22B4">
        <w:rPr>
          <w:rFonts w:asciiTheme="minorHAnsi" w:hAnsiTheme="minorHAnsi" w:cstheme="minorHAnsi"/>
          <w:sz w:val="22"/>
          <w:szCs w:val="22"/>
        </w:rPr>
        <w:tab/>
      </w:r>
      <w:r w:rsidRPr="002E22B4">
        <w:rPr>
          <w:rFonts w:asciiTheme="minorHAnsi" w:hAnsiTheme="minorHAnsi" w:cstheme="minorHAnsi"/>
          <w:sz w:val="22"/>
          <w:szCs w:val="22"/>
        </w:rPr>
        <w:tab/>
      </w:r>
      <w:r w:rsidR="00436FEB" w:rsidRPr="002E22B4">
        <w:rPr>
          <w:rFonts w:asciiTheme="minorHAnsi" w:hAnsiTheme="minorHAnsi" w:cstheme="minorHAnsi"/>
          <w:sz w:val="22"/>
          <w:szCs w:val="22"/>
        </w:rPr>
        <w:t>Ing. Helena Bogoczová,</w:t>
      </w:r>
      <w:r w:rsidR="00353B1D" w:rsidRPr="002E22B4">
        <w:rPr>
          <w:rFonts w:asciiTheme="minorHAnsi" w:hAnsiTheme="minorHAnsi" w:cstheme="minorHAnsi"/>
          <w:sz w:val="22"/>
          <w:szCs w:val="22"/>
        </w:rPr>
        <w:t xml:space="preserve"> MPA,</w:t>
      </w:r>
      <w:r w:rsidR="002E22B4" w:rsidRPr="002E22B4">
        <w:rPr>
          <w:rFonts w:asciiTheme="minorHAnsi" w:hAnsiTheme="minorHAnsi" w:cstheme="minorHAnsi"/>
          <w:sz w:val="22"/>
          <w:szCs w:val="22"/>
        </w:rPr>
        <w:t xml:space="preserve"> vedoucí Odboru majetkového</w:t>
      </w:r>
    </w:p>
    <w:p w:rsidR="002E22B4" w:rsidRPr="002E22B4" w:rsidRDefault="00DB6936" w:rsidP="00DB7150">
      <w:pPr>
        <w:pStyle w:val="Normln0"/>
        <w:tabs>
          <w:tab w:val="left" w:pos="1985"/>
          <w:tab w:val="left" w:pos="3119"/>
        </w:tabs>
        <w:spacing w:line="240" w:lineRule="auto"/>
        <w:ind w:left="3537" w:hanging="2970"/>
        <w:jc w:val="both"/>
        <w:rPr>
          <w:rFonts w:asciiTheme="minorHAnsi" w:hAnsiTheme="minorHAnsi" w:cstheme="minorHAnsi"/>
          <w:sz w:val="22"/>
          <w:szCs w:val="22"/>
          <w:highlight w:val="yellow"/>
        </w:rPr>
      </w:pPr>
      <w:r w:rsidRPr="002E22B4">
        <w:rPr>
          <w:rFonts w:asciiTheme="minorHAnsi" w:hAnsiTheme="minorHAnsi" w:cstheme="minorHAnsi"/>
          <w:sz w:val="22"/>
          <w:szCs w:val="22"/>
        </w:rPr>
        <w:t xml:space="preserve">b) </w:t>
      </w:r>
      <w:r w:rsidR="006B042D" w:rsidRPr="002E22B4">
        <w:rPr>
          <w:rFonts w:asciiTheme="minorHAnsi" w:hAnsiTheme="minorHAnsi" w:cstheme="minorHAnsi"/>
          <w:sz w:val="22"/>
          <w:szCs w:val="22"/>
        </w:rPr>
        <w:t>technických:</w:t>
      </w:r>
      <w:r w:rsidR="006B042D" w:rsidRPr="002E22B4">
        <w:rPr>
          <w:rFonts w:asciiTheme="minorHAnsi" w:hAnsiTheme="minorHAnsi" w:cstheme="minorHAnsi"/>
          <w:sz w:val="22"/>
          <w:szCs w:val="22"/>
        </w:rPr>
        <w:tab/>
      </w:r>
      <w:r w:rsidR="00436FEB" w:rsidRPr="002E22B4">
        <w:rPr>
          <w:rFonts w:asciiTheme="minorHAnsi" w:hAnsiTheme="minorHAnsi" w:cstheme="minorHAnsi"/>
          <w:sz w:val="22"/>
          <w:szCs w:val="22"/>
        </w:rPr>
        <w:tab/>
      </w:r>
      <w:r w:rsidR="00436FEB" w:rsidRPr="002E22B4">
        <w:rPr>
          <w:rFonts w:asciiTheme="minorHAnsi" w:hAnsiTheme="minorHAnsi" w:cstheme="minorHAnsi"/>
          <w:sz w:val="22"/>
          <w:szCs w:val="22"/>
        </w:rPr>
        <w:tab/>
      </w:r>
      <w:proofErr w:type="spellStart"/>
      <w:r w:rsidR="00DB7150">
        <w:rPr>
          <w:rFonts w:asciiTheme="minorHAnsi" w:hAnsiTheme="minorHAnsi" w:cstheme="minorHAnsi"/>
          <w:sz w:val="22"/>
          <w:szCs w:val="22"/>
        </w:rPr>
        <w:t>xxxx</w:t>
      </w:r>
      <w:proofErr w:type="spellEnd"/>
    </w:p>
    <w:p w:rsidR="006B042D" w:rsidRPr="002E22B4" w:rsidRDefault="006B042D" w:rsidP="006B042D">
      <w:pPr>
        <w:pStyle w:val="Zkladntext"/>
        <w:tabs>
          <w:tab w:val="left" w:pos="0"/>
          <w:tab w:val="num" w:pos="567"/>
        </w:tabs>
        <w:ind w:left="567" w:hanging="567"/>
        <w:rPr>
          <w:rFonts w:asciiTheme="minorHAnsi" w:hAnsiTheme="minorHAnsi" w:cstheme="minorHAnsi"/>
          <w:sz w:val="22"/>
          <w:szCs w:val="22"/>
        </w:rPr>
      </w:pPr>
      <w:r w:rsidRPr="002E22B4">
        <w:rPr>
          <w:rFonts w:asciiTheme="minorHAnsi" w:hAnsiTheme="minorHAnsi" w:cstheme="minorHAnsi"/>
          <w:sz w:val="22"/>
          <w:szCs w:val="22"/>
        </w:rPr>
        <w:tab/>
        <w:t>IČ:</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t>00297534</w:t>
      </w:r>
    </w:p>
    <w:p w:rsidR="006B042D" w:rsidRPr="002E22B4" w:rsidRDefault="006B042D" w:rsidP="006B70EA">
      <w:pPr>
        <w:pStyle w:val="Zkladntext"/>
        <w:tabs>
          <w:tab w:val="left" w:pos="0"/>
          <w:tab w:val="num" w:pos="567"/>
        </w:tabs>
        <w:ind w:left="567" w:hanging="567"/>
        <w:rPr>
          <w:rFonts w:asciiTheme="minorHAnsi" w:hAnsiTheme="minorHAnsi" w:cstheme="minorHAnsi"/>
          <w:sz w:val="22"/>
          <w:szCs w:val="22"/>
        </w:rPr>
      </w:pPr>
      <w:r w:rsidRPr="002E22B4">
        <w:rPr>
          <w:rFonts w:asciiTheme="minorHAnsi" w:hAnsiTheme="minorHAnsi" w:cstheme="minorHAnsi"/>
          <w:sz w:val="22"/>
          <w:szCs w:val="22"/>
        </w:rPr>
        <w:tab/>
      </w:r>
    </w:p>
    <w:p w:rsidR="006B042D" w:rsidRPr="006B70EA" w:rsidRDefault="006B042D" w:rsidP="006B70EA">
      <w:pPr>
        <w:tabs>
          <w:tab w:val="num" w:pos="567"/>
        </w:tabs>
        <w:ind w:left="567" w:hanging="567"/>
        <w:rPr>
          <w:rFonts w:asciiTheme="minorHAnsi" w:hAnsiTheme="minorHAnsi" w:cstheme="minorHAnsi"/>
          <w:b/>
          <w:bCs/>
          <w:iCs/>
          <w:sz w:val="22"/>
          <w:szCs w:val="22"/>
        </w:rPr>
      </w:pPr>
      <w:r w:rsidRPr="002E22B4">
        <w:rPr>
          <w:rFonts w:asciiTheme="minorHAnsi" w:hAnsiTheme="minorHAnsi" w:cstheme="minorHAnsi"/>
          <w:b/>
          <w:bCs/>
          <w:iCs/>
          <w:sz w:val="22"/>
          <w:szCs w:val="22"/>
        </w:rPr>
        <w:tab/>
        <w:t xml:space="preserve">(dále jen objednatel) </w:t>
      </w:r>
    </w:p>
    <w:p w:rsidR="006B042D" w:rsidRPr="002E22B4" w:rsidRDefault="006B042D" w:rsidP="006B70EA">
      <w:pPr>
        <w:tabs>
          <w:tab w:val="left" w:pos="426"/>
        </w:tabs>
        <w:spacing w:before="40" w:after="40"/>
        <w:ind w:left="567" w:hanging="567"/>
        <w:rPr>
          <w:rFonts w:asciiTheme="minorHAnsi" w:hAnsiTheme="minorHAnsi" w:cstheme="minorHAnsi"/>
          <w:b/>
          <w:bCs/>
          <w:sz w:val="22"/>
          <w:szCs w:val="22"/>
        </w:rPr>
      </w:pPr>
      <w:r w:rsidRPr="002E22B4">
        <w:rPr>
          <w:rFonts w:asciiTheme="minorHAnsi" w:hAnsiTheme="minorHAnsi" w:cstheme="minorHAnsi"/>
          <w:b/>
          <w:bCs/>
          <w:sz w:val="22"/>
          <w:szCs w:val="22"/>
        </w:rPr>
        <w:tab/>
      </w:r>
      <w:r w:rsidRPr="002E22B4">
        <w:rPr>
          <w:rFonts w:asciiTheme="minorHAnsi" w:hAnsiTheme="minorHAnsi" w:cstheme="minorHAnsi"/>
          <w:b/>
          <w:bCs/>
          <w:sz w:val="22"/>
          <w:szCs w:val="22"/>
        </w:rPr>
        <w:tab/>
        <w:t>a</w:t>
      </w:r>
    </w:p>
    <w:p w:rsidR="006B042D" w:rsidRPr="002E22B4" w:rsidRDefault="006B042D" w:rsidP="006B042D">
      <w:pPr>
        <w:pStyle w:val="Nadpis1"/>
        <w:numPr>
          <w:ilvl w:val="0"/>
          <w:numId w:val="0"/>
        </w:numPr>
        <w:spacing w:before="40" w:after="40"/>
        <w:ind w:left="567" w:hanging="567"/>
        <w:rPr>
          <w:rFonts w:asciiTheme="minorHAnsi" w:hAnsiTheme="minorHAnsi" w:cstheme="minorHAnsi"/>
          <w:b w:val="0"/>
          <w:sz w:val="22"/>
          <w:szCs w:val="22"/>
        </w:rPr>
      </w:pPr>
      <w:r w:rsidRPr="002E22B4">
        <w:rPr>
          <w:rFonts w:asciiTheme="minorHAnsi" w:hAnsiTheme="minorHAnsi" w:cstheme="minorHAnsi"/>
          <w:sz w:val="22"/>
          <w:szCs w:val="22"/>
        </w:rPr>
        <w:t xml:space="preserve">1.2 </w:t>
      </w:r>
      <w:r w:rsidRPr="002E22B4">
        <w:rPr>
          <w:rFonts w:asciiTheme="minorHAnsi" w:hAnsiTheme="minorHAnsi" w:cstheme="minorHAnsi"/>
          <w:sz w:val="22"/>
          <w:szCs w:val="22"/>
        </w:rPr>
        <w:tab/>
      </w:r>
      <w:r w:rsidR="005150B9">
        <w:rPr>
          <w:rFonts w:asciiTheme="minorHAnsi" w:hAnsiTheme="minorHAnsi" w:cstheme="minorHAnsi"/>
          <w:sz w:val="22"/>
          <w:szCs w:val="22"/>
        </w:rPr>
        <w:t>HORIZONT – NARE s.r.o.</w:t>
      </w:r>
      <w:r w:rsidRPr="002E22B4">
        <w:rPr>
          <w:rFonts w:asciiTheme="minorHAnsi" w:hAnsiTheme="minorHAnsi" w:cstheme="minorHAnsi"/>
          <w:sz w:val="22"/>
          <w:szCs w:val="22"/>
        </w:rPr>
        <w:tab/>
      </w:r>
    </w:p>
    <w:p w:rsidR="006B042D" w:rsidRPr="002E22B4" w:rsidRDefault="006B042D" w:rsidP="006B042D">
      <w:pPr>
        <w:pStyle w:val="Normln1"/>
        <w:tabs>
          <w:tab w:val="num" w:pos="426"/>
          <w:tab w:val="left" w:pos="3119"/>
        </w:tabs>
        <w:spacing w:line="240" w:lineRule="auto"/>
        <w:ind w:left="567" w:hanging="567"/>
        <w:jc w:val="both"/>
        <w:rPr>
          <w:rFonts w:asciiTheme="minorHAnsi" w:hAnsiTheme="minorHAnsi" w:cstheme="minorHAnsi"/>
          <w:i/>
          <w:sz w:val="22"/>
          <w:szCs w:val="22"/>
        </w:rPr>
      </w:pPr>
      <w:r w:rsidRPr="002E22B4">
        <w:rPr>
          <w:rFonts w:asciiTheme="minorHAnsi" w:hAnsiTheme="minorHAnsi" w:cstheme="minorHAnsi"/>
          <w:sz w:val="22"/>
          <w:szCs w:val="22"/>
        </w:rPr>
        <w:tab/>
      </w:r>
      <w:r w:rsidRPr="002E22B4">
        <w:rPr>
          <w:rFonts w:asciiTheme="minorHAnsi" w:hAnsiTheme="minorHAnsi" w:cstheme="minorHAnsi"/>
          <w:sz w:val="22"/>
          <w:szCs w:val="22"/>
        </w:rPr>
        <w:tab/>
        <w:t xml:space="preserve">zapsána </w:t>
      </w:r>
      <w:r w:rsidR="00353B1D" w:rsidRPr="002E22B4">
        <w:rPr>
          <w:rFonts w:asciiTheme="minorHAnsi" w:hAnsiTheme="minorHAnsi" w:cstheme="minorHAnsi"/>
          <w:sz w:val="22"/>
          <w:szCs w:val="22"/>
        </w:rPr>
        <w:t xml:space="preserve">v obchodním </w:t>
      </w:r>
      <w:r w:rsidR="00601C99" w:rsidRPr="002E22B4">
        <w:rPr>
          <w:rFonts w:asciiTheme="minorHAnsi" w:hAnsiTheme="minorHAnsi" w:cstheme="minorHAnsi"/>
          <w:sz w:val="22"/>
          <w:szCs w:val="22"/>
        </w:rPr>
        <w:t>rejstříku</w:t>
      </w:r>
      <w:r w:rsidRPr="002E22B4">
        <w:rPr>
          <w:rFonts w:asciiTheme="minorHAnsi" w:hAnsiTheme="minorHAnsi" w:cstheme="minorHAnsi"/>
          <w:i/>
          <w:sz w:val="22"/>
          <w:szCs w:val="22"/>
        </w:rPr>
        <w:t xml:space="preserve"> </w:t>
      </w:r>
    </w:p>
    <w:p w:rsidR="006B042D" w:rsidRPr="002E22B4" w:rsidRDefault="006B042D" w:rsidP="006B042D">
      <w:pPr>
        <w:pStyle w:val="Normln1"/>
        <w:tabs>
          <w:tab w:val="num" w:pos="426"/>
          <w:tab w:val="left" w:pos="3119"/>
        </w:tabs>
        <w:spacing w:line="240" w:lineRule="auto"/>
        <w:ind w:left="567" w:hanging="567"/>
        <w:jc w:val="both"/>
        <w:rPr>
          <w:rFonts w:asciiTheme="minorHAnsi" w:hAnsiTheme="minorHAnsi" w:cstheme="minorHAnsi"/>
          <w:i/>
          <w:sz w:val="22"/>
          <w:szCs w:val="22"/>
        </w:rPr>
      </w:pPr>
      <w:r w:rsidRPr="002E22B4">
        <w:rPr>
          <w:rFonts w:asciiTheme="minorHAnsi" w:hAnsiTheme="minorHAnsi" w:cstheme="minorHAnsi"/>
          <w:sz w:val="22"/>
          <w:szCs w:val="22"/>
        </w:rPr>
        <w:tab/>
      </w:r>
      <w:r w:rsidRPr="002E22B4">
        <w:rPr>
          <w:rFonts w:asciiTheme="minorHAnsi" w:hAnsiTheme="minorHAnsi" w:cstheme="minorHAnsi"/>
          <w:sz w:val="22"/>
          <w:szCs w:val="22"/>
        </w:rPr>
        <w:tab/>
        <w:t xml:space="preserve">zastoupena: </w:t>
      </w:r>
      <w:r w:rsidR="00353B1D" w:rsidRPr="002E22B4">
        <w:rPr>
          <w:rFonts w:asciiTheme="minorHAnsi" w:hAnsiTheme="minorHAnsi" w:cstheme="minorHAnsi"/>
          <w:sz w:val="22"/>
          <w:szCs w:val="22"/>
        </w:rPr>
        <w:tab/>
      </w:r>
      <w:r w:rsidR="00353B1D" w:rsidRPr="002E22B4">
        <w:rPr>
          <w:rFonts w:asciiTheme="minorHAnsi" w:hAnsiTheme="minorHAnsi" w:cstheme="minorHAnsi"/>
          <w:sz w:val="22"/>
          <w:szCs w:val="22"/>
        </w:rPr>
        <w:tab/>
      </w:r>
      <w:proofErr w:type="spellStart"/>
      <w:r w:rsidR="00A47102">
        <w:rPr>
          <w:rFonts w:asciiTheme="minorHAnsi" w:hAnsiTheme="minorHAnsi" w:cstheme="minorHAnsi"/>
          <w:sz w:val="22"/>
          <w:szCs w:val="22"/>
        </w:rPr>
        <w:t>Mgr.Bc</w:t>
      </w:r>
      <w:proofErr w:type="spellEnd"/>
      <w:r w:rsidR="00A47102">
        <w:rPr>
          <w:rFonts w:asciiTheme="minorHAnsi" w:hAnsiTheme="minorHAnsi" w:cstheme="minorHAnsi"/>
          <w:sz w:val="22"/>
          <w:szCs w:val="22"/>
        </w:rPr>
        <w:t>. Martin Polášek</w:t>
      </w:r>
      <w:r w:rsidR="00EA5D73">
        <w:rPr>
          <w:rFonts w:asciiTheme="minorHAnsi" w:hAnsiTheme="minorHAnsi" w:cstheme="minorHAnsi"/>
          <w:sz w:val="22"/>
          <w:szCs w:val="22"/>
        </w:rPr>
        <w:t>, jednatel společnosti</w:t>
      </w:r>
    </w:p>
    <w:p w:rsidR="006B042D" w:rsidRPr="002E22B4" w:rsidRDefault="006B042D" w:rsidP="00353B1D">
      <w:pPr>
        <w:pStyle w:val="Normln1"/>
        <w:tabs>
          <w:tab w:val="num" w:pos="426"/>
          <w:tab w:val="left" w:pos="3119"/>
        </w:tabs>
        <w:spacing w:line="240" w:lineRule="auto"/>
        <w:ind w:left="567" w:hanging="567"/>
        <w:jc w:val="both"/>
        <w:rPr>
          <w:rFonts w:asciiTheme="minorHAnsi" w:hAnsiTheme="minorHAnsi" w:cstheme="minorHAnsi"/>
          <w:i/>
          <w:sz w:val="22"/>
          <w:szCs w:val="22"/>
        </w:rPr>
      </w:pPr>
      <w:r w:rsidRPr="002E22B4">
        <w:rPr>
          <w:rFonts w:asciiTheme="minorHAnsi" w:hAnsiTheme="minorHAnsi" w:cstheme="minorHAnsi"/>
          <w:sz w:val="22"/>
          <w:szCs w:val="22"/>
        </w:rPr>
        <w:tab/>
      </w:r>
      <w:r w:rsidRPr="002E22B4">
        <w:rPr>
          <w:rFonts w:asciiTheme="minorHAnsi" w:hAnsiTheme="minorHAnsi" w:cstheme="minorHAnsi"/>
          <w:sz w:val="22"/>
          <w:szCs w:val="22"/>
        </w:rPr>
        <w:tab/>
        <w:t>se sídlem:</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005150B9">
        <w:rPr>
          <w:rFonts w:asciiTheme="minorHAnsi" w:hAnsiTheme="minorHAnsi" w:cstheme="minorHAnsi"/>
          <w:sz w:val="22"/>
          <w:szCs w:val="22"/>
        </w:rPr>
        <w:t>Vodní 342/5, 7371 Český Těšín</w:t>
      </w:r>
    </w:p>
    <w:p w:rsidR="006B042D" w:rsidRPr="002E22B4" w:rsidRDefault="006B042D" w:rsidP="005150B9">
      <w:pPr>
        <w:pStyle w:val="Normln1"/>
        <w:tabs>
          <w:tab w:val="left" w:pos="3119"/>
        </w:tabs>
        <w:spacing w:line="240" w:lineRule="auto"/>
        <w:ind w:left="567" w:hanging="567"/>
        <w:jc w:val="left"/>
        <w:rPr>
          <w:rFonts w:asciiTheme="minorHAnsi" w:hAnsiTheme="minorHAnsi" w:cstheme="minorHAnsi"/>
          <w:sz w:val="22"/>
          <w:szCs w:val="22"/>
        </w:rPr>
      </w:pPr>
      <w:r w:rsidRPr="002E22B4">
        <w:rPr>
          <w:rFonts w:asciiTheme="minorHAnsi" w:hAnsiTheme="minorHAnsi" w:cstheme="minorHAnsi"/>
          <w:sz w:val="22"/>
          <w:szCs w:val="22"/>
        </w:rPr>
        <w:tab/>
        <w:t>IČ:</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005150B9">
        <w:rPr>
          <w:rFonts w:asciiTheme="minorHAnsi" w:hAnsiTheme="minorHAnsi" w:cstheme="minorHAnsi"/>
          <w:sz w:val="22"/>
          <w:szCs w:val="22"/>
        </w:rPr>
        <w:t>25867555</w:t>
      </w:r>
      <w:r w:rsidR="00A47102">
        <w:rPr>
          <w:rFonts w:asciiTheme="minorHAnsi" w:hAnsiTheme="minorHAnsi" w:cstheme="minorHAnsi"/>
          <w:sz w:val="22"/>
          <w:szCs w:val="22"/>
        </w:rPr>
        <w:tab/>
      </w:r>
      <w:r w:rsidR="00A47102">
        <w:rPr>
          <w:rFonts w:asciiTheme="minorHAnsi" w:hAnsiTheme="minorHAnsi" w:cstheme="minorHAnsi"/>
          <w:sz w:val="22"/>
          <w:szCs w:val="22"/>
        </w:rPr>
        <w:tab/>
      </w:r>
      <w:r w:rsidR="00A47102">
        <w:rPr>
          <w:rFonts w:asciiTheme="minorHAnsi" w:hAnsiTheme="minorHAnsi" w:cstheme="minorHAnsi"/>
          <w:sz w:val="22"/>
          <w:szCs w:val="22"/>
        </w:rPr>
        <w:tab/>
      </w:r>
      <w:r w:rsidR="00A47102">
        <w:rPr>
          <w:rFonts w:asciiTheme="minorHAnsi" w:hAnsiTheme="minorHAnsi" w:cstheme="minorHAnsi"/>
          <w:sz w:val="22"/>
          <w:szCs w:val="22"/>
        </w:rPr>
        <w:tab/>
      </w:r>
      <w:r w:rsidR="00A47102">
        <w:rPr>
          <w:rFonts w:asciiTheme="minorHAnsi" w:hAnsiTheme="minorHAnsi" w:cstheme="minorHAnsi"/>
          <w:sz w:val="22"/>
          <w:szCs w:val="22"/>
        </w:rPr>
        <w:tab/>
      </w:r>
      <w:r w:rsidRPr="002E22B4">
        <w:rPr>
          <w:rFonts w:asciiTheme="minorHAnsi" w:hAnsiTheme="minorHAnsi" w:cstheme="minorHAnsi"/>
          <w:sz w:val="22"/>
          <w:szCs w:val="22"/>
        </w:rPr>
        <w:tab/>
      </w:r>
    </w:p>
    <w:p w:rsidR="006B042D" w:rsidRPr="002E22B4" w:rsidRDefault="006B042D" w:rsidP="006B042D">
      <w:pPr>
        <w:pStyle w:val="Zkladntext"/>
        <w:tabs>
          <w:tab w:val="left" w:pos="0"/>
        </w:tabs>
        <w:ind w:left="567" w:hanging="567"/>
        <w:rPr>
          <w:rFonts w:asciiTheme="minorHAnsi" w:hAnsiTheme="minorHAnsi" w:cstheme="minorHAnsi"/>
          <w:sz w:val="22"/>
          <w:szCs w:val="22"/>
        </w:rPr>
      </w:pPr>
      <w:r w:rsidRPr="002E22B4">
        <w:rPr>
          <w:rFonts w:asciiTheme="minorHAnsi" w:hAnsiTheme="minorHAnsi" w:cstheme="minorHAnsi"/>
          <w:sz w:val="22"/>
          <w:szCs w:val="22"/>
        </w:rPr>
        <w:tab/>
        <w:t xml:space="preserve">č. účtu:   </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r>
      <w:r w:rsidRPr="002E22B4">
        <w:rPr>
          <w:rFonts w:asciiTheme="minorHAnsi" w:hAnsiTheme="minorHAnsi" w:cstheme="minorHAnsi"/>
          <w:sz w:val="22"/>
          <w:szCs w:val="22"/>
        </w:rPr>
        <w:tab/>
      </w:r>
      <w:proofErr w:type="spellStart"/>
      <w:r w:rsidR="00DB7150">
        <w:rPr>
          <w:rFonts w:asciiTheme="minorHAnsi" w:hAnsiTheme="minorHAnsi" w:cstheme="minorHAnsi"/>
          <w:sz w:val="22"/>
          <w:szCs w:val="22"/>
        </w:rPr>
        <w:t>xxx</w:t>
      </w:r>
      <w:proofErr w:type="spellEnd"/>
    </w:p>
    <w:p w:rsidR="006B042D" w:rsidRPr="002E22B4" w:rsidRDefault="006B042D" w:rsidP="006B042D">
      <w:pPr>
        <w:ind w:left="567"/>
        <w:rPr>
          <w:rFonts w:asciiTheme="minorHAnsi" w:hAnsiTheme="minorHAnsi" w:cstheme="minorHAnsi"/>
          <w:sz w:val="22"/>
          <w:szCs w:val="22"/>
        </w:rPr>
      </w:pPr>
      <w:r w:rsidRPr="002E22B4">
        <w:rPr>
          <w:rFonts w:asciiTheme="minorHAnsi" w:hAnsiTheme="minorHAnsi" w:cstheme="minorHAnsi"/>
          <w:b/>
          <w:bCs/>
          <w:iCs/>
          <w:sz w:val="22"/>
          <w:szCs w:val="22"/>
        </w:rPr>
        <w:t>(dále jen zhotovitel)</w:t>
      </w:r>
    </w:p>
    <w:p w:rsidR="006B042D" w:rsidRPr="002E22B4" w:rsidRDefault="006B042D" w:rsidP="006B042D">
      <w:pPr>
        <w:pStyle w:val="Normln1"/>
        <w:tabs>
          <w:tab w:val="num" w:pos="426"/>
          <w:tab w:val="left" w:pos="3119"/>
        </w:tabs>
        <w:spacing w:after="80" w:line="240" w:lineRule="auto"/>
        <w:ind w:left="567" w:hanging="567"/>
        <w:jc w:val="both"/>
        <w:rPr>
          <w:rFonts w:asciiTheme="minorHAnsi" w:hAnsiTheme="minorHAnsi" w:cstheme="minorHAnsi"/>
          <w:sz w:val="22"/>
          <w:szCs w:val="22"/>
        </w:rPr>
      </w:pPr>
      <w:r w:rsidRPr="002E22B4">
        <w:rPr>
          <w:rFonts w:asciiTheme="minorHAnsi" w:hAnsiTheme="minorHAnsi" w:cstheme="minorHAnsi"/>
          <w:sz w:val="22"/>
          <w:szCs w:val="22"/>
        </w:rPr>
        <w:tab/>
      </w:r>
    </w:p>
    <w:p w:rsidR="00546346" w:rsidRPr="002E22B4" w:rsidRDefault="006B042D" w:rsidP="00546346">
      <w:pPr>
        <w:pStyle w:val="Nadpis1"/>
        <w:tabs>
          <w:tab w:val="clear" w:pos="540"/>
        </w:tabs>
        <w:suppressAutoHyphens/>
        <w:spacing w:before="0"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Předmět smlouvy</w:t>
      </w:r>
    </w:p>
    <w:p w:rsidR="00C61447" w:rsidRPr="002E22B4" w:rsidRDefault="00EA5D73" w:rsidP="00EA5D73">
      <w:pPr>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 xml:space="preserve">2.1 </w:t>
      </w:r>
      <w:r w:rsidR="00546346" w:rsidRPr="002E22B4">
        <w:rPr>
          <w:rFonts w:asciiTheme="minorHAnsi" w:hAnsiTheme="minorHAnsi" w:cstheme="minorHAnsi"/>
          <w:sz w:val="22"/>
          <w:szCs w:val="22"/>
        </w:rPr>
        <w:t xml:space="preserve"> </w:t>
      </w:r>
      <w:r>
        <w:rPr>
          <w:rFonts w:asciiTheme="minorHAnsi" w:hAnsiTheme="minorHAnsi" w:cstheme="minorHAnsi"/>
          <w:sz w:val="22"/>
          <w:szCs w:val="22"/>
        </w:rPr>
        <w:t xml:space="preserve">    </w:t>
      </w:r>
      <w:r w:rsidR="006B042D" w:rsidRPr="002E22B4">
        <w:rPr>
          <w:rFonts w:asciiTheme="minorHAnsi" w:hAnsiTheme="minorHAnsi" w:cstheme="minorHAnsi"/>
          <w:sz w:val="22"/>
          <w:szCs w:val="22"/>
        </w:rPr>
        <w:t>Předmětem</w:t>
      </w:r>
      <w:proofErr w:type="gramEnd"/>
      <w:r w:rsidR="006B042D" w:rsidRPr="002E22B4">
        <w:rPr>
          <w:rFonts w:asciiTheme="minorHAnsi" w:hAnsiTheme="minorHAnsi" w:cstheme="minorHAnsi"/>
          <w:sz w:val="22"/>
          <w:szCs w:val="22"/>
        </w:rPr>
        <w:t xml:space="preserve"> této smlou</w:t>
      </w:r>
      <w:r w:rsidR="002E22B4">
        <w:rPr>
          <w:rFonts w:asciiTheme="minorHAnsi" w:hAnsiTheme="minorHAnsi" w:cstheme="minorHAnsi"/>
          <w:sz w:val="22"/>
          <w:szCs w:val="22"/>
        </w:rPr>
        <w:t>vy je provedení díla pod názvem</w:t>
      </w:r>
      <w:r w:rsidR="00546346" w:rsidRPr="002E22B4">
        <w:rPr>
          <w:rFonts w:asciiTheme="minorHAnsi" w:hAnsiTheme="minorHAnsi" w:cstheme="minorHAnsi"/>
          <w:sz w:val="22"/>
          <w:szCs w:val="22"/>
        </w:rPr>
        <w:t xml:space="preserve"> </w:t>
      </w:r>
      <w:r w:rsidR="00546346" w:rsidRPr="002E22B4">
        <w:rPr>
          <w:rFonts w:asciiTheme="minorHAnsi" w:hAnsiTheme="minorHAnsi" w:cstheme="minorHAnsi"/>
          <w:b/>
          <w:bCs/>
          <w:sz w:val="22"/>
          <w:szCs w:val="22"/>
        </w:rPr>
        <w:t>„Nájezdov</w:t>
      </w:r>
      <w:r w:rsidR="00601C99" w:rsidRPr="002E22B4">
        <w:rPr>
          <w:rFonts w:asciiTheme="minorHAnsi" w:hAnsiTheme="minorHAnsi" w:cstheme="minorHAnsi"/>
          <w:b/>
          <w:bCs/>
          <w:sz w:val="22"/>
          <w:szCs w:val="22"/>
        </w:rPr>
        <w:t xml:space="preserve">á rampa pro vozíčkáře – budova </w:t>
      </w:r>
      <w:r w:rsidR="00546346" w:rsidRPr="002E22B4">
        <w:rPr>
          <w:rFonts w:asciiTheme="minorHAnsi" w:hAnsiTheme="minorHAnsi" w:cstheme="minorHAnsi"/>
          <w:b/>
          <w:bCs/>
          <w:sz w:val="22"/>
          <w:szCs w:val="22"/>
        </w:rPr>
        <w:t xml:space="preserve">„D“ - Karola </w:t>
      </w:r>
      <w:proofErr w:type="spellStart"/>
      <w:r w:rsidR="00546346" w:rsidRPr="002E22B4">
        <w:rPr>
          <w:rFonts w:asciiTheme="minorHAnsi" w:hAnsiTheme="minorHAnsi" w:cstheme="minorHAnsi"/>
          <w:b/>
          <w:bCs/>
          <w:sz w:val="22"/>
          <w:szCs w:val="22"/>
        </w:rPr>
        <w:t>Śliwky</w:t>
      </w:r>
      <w:proofErr w:type="spellEnd"/>
      <w:r w:rsidR="00546346" w:rsidRPr="002E22B4">
        <w:rPr>
          <w:rFonts w:asciiTheme="minorHAnsi" w:hAnsiTheme="minorHAnsi" w:cstheme="minorHAnsi"/>
          <w:b/>
          <w:bCs/>
          <w:sz w:val="22"/>
          <w:szCs w:val="22"/>
        </w:rPr>
        <w:t xml:space="preserve"> č.</w:t>
      </w:r>
      <w:r w:rsidR="00601C99" w:rsidRPr="002E22B4">
        <w:rPr>
          <w:rFonts w:asciiTheme="minorHAnsi" w:hAnsiTheme="minorHAnsi" w:cstheme="minorHAnsi"/>
          <w:b/>
          <w:bCs/>
          <w:sz w:val="22"/>
          <w:szCs w:val="22"/>
        </w:rPr>
        <w:t xml:space="preserve"> </w:t>
      </w:r>
      <w:r w:rsidR="00546346" w:rsidRPr="002E22B4">
        <w:rPr>
          <w:rFonts w:asciiTheme="minorHAnsi" w:hAnsiTheme="minorHAnsi" w:cstheme="minorHAnsi"/>
          <w:b/>
          <w:bCs/>
          <w:sz w:val="22"/>
          <w:szCs w:val="22"/>
        </w:rPr>
        <w:t>p. 219“</w:t>
      </w:r>
      <w:r>
        <w:rPr>
          <w:rFonts w:asciiTheme="minorHAnsi" w:hAnsiTheme="minorHAnsi" w:cstheme="minorHAnsi"/>
          <w:b/>
          <w:bCs/>
          <w:sz w:val="22"/>
          <w:szCs w:val="22"/>
        </w:rPr>
        <w:t xml:space="preserve"> </w:t>
      </w:r>
      <w:r w:rsidR="00DB6936" w:rsidRPr="002E22B4">
        <w:rPr>
          <w:rFonts w:asciiTheme="minorHAnsi" w:hAnsiTheme="minorHAnsi" w:cstheme="minorHAnsi"/>
          <w:sz w:val="22"/>
          <w:szCs w:val="22"/>
        </w:rPr>
        <w:t xml:space="preserve">(dále též „dílo“) dle </w:t>
      </w:r>
      <w:r w:rsidR="00C61447" w:rsidRPr="002E22B4">
        <w:rPr>
          <w:rFonts w:asciiTheme="minorHAnsi" w:hAnsiTheme="minorHAnsi" w:cstheme="minorHAnsi"/>
          <w:sz w:val="22"/>
          <w:szCs w:val="22"/>
        </w:rPr>
        <w:t xml:space="preserve">technické specifikace </w:t>
      </w:r>
      <w:r w:rsidR="006B042D" w:rsidRPr="002E22B4">
        <w:rPr>
          <w:rFonts w:asciiTheme="minorHAnsi" w:hAnsiTheme="minorHAnsi" w:cstheme="minorHAnsi"/>
          <w:sz w:val="22"/>
          <w:szCs w:val="22"/>
        </w:rPr>
        <w:t>– příloha č. 1 SOD</w:t>
      </w:r>
      <w:r w:rsidR="00C61447" w:rsidRPr="002E22B4">
        <w:rPr>
          <w:rFonts w:asciiTheme="minorHAnsi" w:hAnsiTheme="minorHAnsi" w:cstheme="minorHAnsi"/>
          <w:sz w:val="22"/>
          <w:szCs w:val="22"/>
        </w:rPr>
        <w:t>, dále pak vyjádření MMK Odbor stavební a životní prostředí orgán státní památkové péče ze dne 24.</w:t>
      </w:r>
      <w:r w:rsidR="00601C99" w:rsidRPr="002E22B4">
        <w:rPr>
          <w:rFonts w:asciiTheme="minorHAnsi" w:hAnsiTheme="minorHAnsi" w:cstheme="minorHAnsi"/>
          <w:sz w:val="22"/>
          <w:szCs w:val="22"/>
        </w:rPr>
        <w:t xml:space="preserve"> </w:t>
      </w:r>
      <w:r w:rsidR="00C61447" w:rsidRPr="002E22B4">
        <w:rPr>
          <w:rFonts w:asciiTheme="minorHAnsi" w:hAnsiTheme="minorHAnsi" w:cstheme="minorHAnsi"/>
          <w:sz w:val="22"/>
          <w:szCs w:val="22"/>
        </w:rPr>
        <w:t>8.</w:t>
      </w:r>
      <w:r w:rsidR="00601C99" w:rsidRPr="002E22B4">
        <w:rPr>
          <w:rFonts w:asciiTheme="minorHAnsi" w:hAnsiTheme="minorHAnsi" w:cstheme="minorHAnsi"/>
          <w:sz w:val="22"/>
          <w:szCs w:val="22"/>
        </w:rPr>
        <w:t xml:space="preserve"> </w:t>
      </w:r>
      <w:r w:rsidR="00C61447" w:rsidRPr="002E22B4">
        <w:rPr>
          <w:rFonts w:asciiTheme="minorHAnsi" w:hAnsiTheme="minorHAnsi" w:cstheme="minorHAnsi"/>
          <w:sz w:val="22"/>
          <w:szCs w:val="22"/>
        </w:rPr>
        <w:t>2023 příloha č.</w:t>
      </w:r>
      <w:r w:rsidR="00601C99" w:rsidRPr="002E22B4">
        <w:rPr>
          <w:rFonts w:asciiTheme="minorHAnsi" w:hAnsiTheme="minorHAnsi" w:cstheme="minorHAnsi"/>
          <w:sz w:val="22"/>
          <w:szCs w:val="22"/>
        </w:rPr>
        <w:t xml:space="preserve"> </w:t>
      </w:r>
      <w:r w:rsidR="00C61447" w:rsidRPr="002E22B4">
        <w:rPr>
          <w:rFonts w:asciiTheme="minorHAnsi" w:hAnsiTheme="minorHAnsi" w:cstheme="minorHAnsi"/>
          <w:sz w:val="22"/>
          <w:szCs w:val="22"/>
        </w:rPr>
        <w:t>2 SOD.</w:t>
      </w:r>
    </w:p>
    <w:p w:rsidR="006B042D" w:rsidRPr="002E22B4" w:rsidRDefault="006B042D" w:rsidP="00C61447">
      <w:pPr>
        <w:pStyle w:val="Nadpis2"/>
        <w:numPr>
          <w:ilvl w:val="0"/>
          <w:numId w:val="0"/>
        </w:numPr>
        <w:tabs>
          <w:tab w:val="num" w:pos="1002"/>
        </w:tabs>
        <w:suppressAutoHyphens/>
        <w:spacing w:before="0" w:after="80" w:line="240" w:lineRule="atLeast"/>
        <w:ind w:left="567"/>
        <w:rPr>
          <w:rFonts w:asciiTheme="minorHAnsi" w:hAnsiTheme="minorHAnsi" w:cstheme="minorHAnsi"/>
        </w:rPr>
      </w:pPr>
      <w:r w:rsidRPr="002E22B4">
        <w:rPr>
          <w:rFonts w:asciiTheme="minorHAnsi" w:hAnsiTheme="minorHAnsi" w:cstheme="minorHAnsi"/>
        </w:rPr>
        <w:t>Zhotovitel prohlašuje, že je odborně způsobilý k zajištění předmětu plnění podle této smlouvy.</w:t>
      </w:r>
    </w:p>
    <w:p w:rsidR="006B042D" w:rsidRPr="00EA5D73" w:rsidRDefault="00EA5D73" w:rsidP="00EA5D73">
      <w:pPr>
        <w:pStyle w:val="Nadpis2"/>
        <w:numPr>
          <w:ilvl w:val="1"/>
          <w:numId w:val="8"/>
        </w:numPr>
        <w:tabs>
          <w:tab w:val="clear" w:pos="1002"/>
          <w:tab w:val="num" w:pos="426"/>
        </w:tabs>
        <w:suppressAutoHyphens/>
        <w:spacing w:before="0" w:after="80" w:line="240" w:lineRule="atLeast"/>
        <w:ind w:left="567" w:hanging="567"/>
        <w:rPr>
          <w:rFonts w:asciiTheme="minorHAnsi" w:hAnsiTheme="minorHAnsi" w:cstheme="minorHAnsi"/>
        </w:rPr>
      </w:pPr>
      <w:r>
        <w:rPr>
          <w:rFonts w:asciiTheme="minorHAnsi" w:hAnsiTheme="minorHAnsi" w:cstheme="minorHAnsi"/>
        </w:rPr>
        <w:t xml:space="preserve">   </w:t>
      </w:r>
      <w:r w:rsidR="006B042D" w:rsidRPr="00EA5D73">
        <w:rPr>
          <w:rFonts w:asciiTheme="minorHAnsi" w:hAnsiTheme="minorHAnsi" w:cstheme="minorHAnsi"/>
        </w:rPr>
        <w:t xml:space="preserve">Provedením 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6B042D" w:rsidRPr="002E22B4" w:rsidRDefault="006B042D" w:rsidP="006B042D">
      <w:pPr>
        <w:pStyle w:val="Nadpis2"/>
        <w:suppressAutoHyphens/>
        <w:spacing w:before="0" w:after="80" w:line="240" w:lineRule="atLeast"/>
        <w:ind w:left="540" w:hanging="540"/>
        <w:rPr>
          <w:rFonts w:asciiTheme="minorHAnsi" w:hAnsiTheme="minorHAnsi" w:cstheme="minorHAnsi"/>
        </w:rPr>
      </w:pPr>
      <w:r w:rsidRPr="002E22B4">
        <w:rPr>
          <w:rFonts w:asciiTheme="minorHAnsi" w:hAnsiTheme="minorHAnsi" w:cstheme="minorHAnsi"/>
        </w:rPr>
        <w:t>V této souvislosti je zhotovitel zejména povinen: zajistit nezbytná opatření nutná pro neporušení veškerých inženýrských sítí a rozvodů během realizace díla</w:t>
      </w:r>
      <w:r w:rsidR="00601C99" w:rsidRPr="002E22B4">
        <w:rPr>
          <w:rFonts w:asciiTheme="minorHAnsi" w:hAnsiTheme="minorHAnsi" w:cstheme="minorHAnsi"/>
        </w:rPr>
        <w:t>,</w:t>
      </w:r>
      <w:r w:rsidRPr="002E22B4">
        <w:rPr>
          <w:rFonts w:asciiTheme="minorHAnsi" w:hAnsiTheme="minorHAnsi" w:cstheme="minorHAnsi"/>
        </w:rPr>
        <w:t xml:space="preserve"> zajistit a provést všechna opatření organizačního a stavebně technologického charakteru k řádnému provedení díla, provést bezpečnostní opatření na ochranu osob a majetku, zpracovat dílenskou a výrobní dokumentaci potřebnou pro provedení díla, zajistit bezpečnost práce a ochrany životního prostředí, zajistit a provést všechny předepsané či dohodnuté zkoušky a revize vztahující se k prováděnému dílu včetně pořízení protokolů,</w:t>
      </w:r>
      <w:r w:rsidR="00601C99" w:rsidRPr="002E22B4">
        <w:rPr>
          <w:rFonts w:asciiTheme="minorHAnsi" w:hAnsiTheme="minorHAnsi" w:cstheme="minorHAnsi"/>
        </w:rPr>
        <w:t xml:space="preserve"> </w:t>
      </w:r>
      <w:r w:rsidRPr="002E22B4">
        <w:rPr>
          <w:rFonts w:asciiTheme="minorHAnsi" w:hAnsiTheme="minorHAnsi" w:cstheme="minorHAnsi"/>
        </w:rPr>
        <w:t>zajistit atesty a doklady o požadovaných vlastnostech výrobků (prohlášení o shodě), zajistit odvoz, uložení a likvidaci odpadů v souladu s právními předpisy, uvést všechny povrchy dotčené prováděním díla do původního stavu (komunikace, chodníky, zeleň, příkopy, propustky apod.) a provádět denní úklid staveniště, splnit podmínky vyplývající z podkladů, které měl zhotovitel k dispozici v rámci výběrového řízení na zhotovení díla (zejména z rozhodnutí, povolení, jiných dokladů, vyjádření, souhlasů, stanovisek či smluv týkajících se díla</w:t>
      </w:r>
      <w:r w:rsidR="00DB6936" w:rsidRPr="002E22B4">
        <w:rPr>
          <w:rFonts w:asciiTheme="minorHAnsi" w:hAnsiTheme="minorHAnsi" w:cstheme="minorHAnsi"/>
        </w:rPr>
        <w:t>).</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6B042D" w:rsidRPr="002E22B4" w:rsidRDefault="006B042D" w:rsidP="006B042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potvrzuje, že se k datu podpisu této smlouvy seznámil s ro</w:t>
      </w:r>
      <w:r w:rsidR="00DB6936" w:rsidRPr="002E22B4">
        <w:rPr>
          <w:rFonts w:asciiTheme="minorHAnsi" w:hAnsiTheme="minorHAnsi" w:cstheme="minorHAnsi"/>
        </w:rPr>
        <w:t xml:space="preserve">zsahem, obsahem a povahou </w:t>
      </w:r>
      <w:r w:rsidR="00DB6936" w:rsidRPr="002E22B4">
        <w:rPr>
          <w:rFonts w:asciiTheme="minorHAnsi" w:hAnsiTheme="minorHAnsi" w:cstheme="minorHAnsi"/>
        </w:rPr>
        <w:lastRenderedPageBreak/>
        <w:t>díla.</w:t>
      </w:r>
    </w:p>
    <w:p w:rsidR="006B042D" w:rsidRPr="002E22B4" w:rsidRDefault="006B042D" w:rsidP="006B042D">
      <w:pPr>
        <w:pStyle w:val="Nadpis2"/>
        <w:tabs>
          <w:tab w:val="num" w:pos="567"/>
        </w:tabs>
        <w:ind w:left="567" w:hanging="567"/>
        <w:rPr>
          <w:rFonts w:asciiTheme="minorHAnsi" w:hAnsiTheme="minorHAnsi" w:cstheme="minorHAnsi"/>
        </w:rPr>
      </w:pPr>
      <w:r w:rsidRPr="002E22B4">
        <w:rPr>
          <w:rFonts w:asciiTheme="minorHAnsi" w:hAnsiTheme="minorHAnsi" w:cstheme="minorHAnsi"/>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funkčně nebo esteticky, ani jeho užívání podstatným způsobem neomezují.</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je povinen provést dílo vlastním jménem, na vlastní odpovědnost a na své nebezpečí.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rsidR="006B042D" w:rsidRPr="002E22B4" w:rsidRDefault="006B042D" w:rsidP="006B042D">
      <w:pPr>
        <w:ind w:left="567"/>
        <w:jc w:val="both"/>
        <w:rPr>
          <w:rFonts w:asciiTheme="minorHAnsi" w:hAnsiTheme="minorHAnsi" w:cstheme="minorHAnsi"/>
          <w:bCs/>
          <w:sz w:val="22"/>
          <w:szCs w:val="22"/>
        </w:rPr>
      </w:pPr>
      <w:r w:rsidRPr="002E22B4">
        <w:rPr>
          <w:rFonts w:asciiTheme="minorHAnsi" w:hAnsiTheme="minorHAnsi" w:cstheme="minorHAnsi"/>
          <w:bCs/>
          <w:sz w:val="22"/>
          <w:szCs w:val="22"/>
        </w:rPr>
        <w:t>Zhotovitel je povinen kdykoliv v průběhu plnění smlouvy na žádost objednatele předložit kompletní seznam částí plnění plněných prostřednictvím poddodavatelů včetně identifikace poddodavatelů.</w:t>
      </w:r>
    </w:p>
    <w:p w:rsidR="00C320D2" w:rsidRPr="002E22B4" w:rsidRDefault="006B042D" w:rsidP="00DB6936">
      <w:pPr>
        <w:ind w:left="567"/>
        <w:jc w:val="both"/>
        <w:rPr>
          <w:rFonts w:asciiTheme="minorHAnsi" w:hAnsiTheme="minorHAnsi" w:cstheme="minorHAnsi"/>
          <w:sz w:val="22"/>
          <w:szCs w:val="22"/>
        </w:rPr>
      </w:pPr>
      <w:r w:rsidRPr="002E22B4">
        <w:rPr>
          <w:rFonts w:asciiTheme="minorHAnsi" w:hAnsiTheme="minorHAnsi" w:cstheme="minorHAnsi"/>
          <w:sz w:val="22"/>
          <w:szCs w:val="22"/>
        </w:rPr>
        <w:t>Porušení povinností uvedených v tomto odstavci je považováno za podstatné porušení této smlouvy a objednatel může od této smlouvy odstoupit.</w:t>
      </w:r>
    </w:p>
    <w:p w:rsidR="006B042D" w:rsidRPr="002E22B4" w:rsidRDefault="006B042D" w:rsidP="006B042D">
      <w:pPr>
        <w:tabs>
          <w:tab w:val="num" w:pos="426"/>
        </w:tabs>
        <w:spacing w:after="80" w:line="240" w:lineRule="atLeast"/>
        <w:ind w:left="426" w:hanging="426"/>
        <w:jc w:val="both"/>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Vlastnictví díla a nebezpečí škody</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se dohodly, že vlastníkem zhotovovaného předmětu díla je objednatel.</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Vlastníkem zařízení staveniště, včetně používaných strojů a dalších věcí potřebných pro provedení díla, je zhotovitel, který nese nebezpečí škody na těchto věcech.</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Nebezpečí škody nebo zničení díla nese od počátku zhotovitel až do jejího převzetí objednatelem, a to i v případě že by ke škodě došlo i jinak. </w:t>
      </w:r>
      <w:r w:rsidRPr="002E22B4">
        <w:rPr>
          <w:rFonts w:asciiTheme="minorHAnsi" w:hAnsiTheme="minorHAnsi" w:cstheme="minorHAnsi"/>
          <w:color w:val="00B0F0"/>
        </w:rPr>
        <w:t xml:space="preserve"> </w:t>
      </w:r>
    </w:p>
    <w:p w:rsidR="006B042D" w:rsidRPr="002E22B4" w:rsidRDefault="006B042D" w:rsidP="006B042D">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Doba a místo plnění</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je povinen zahájit práce do </w:t>
      </w:r>
      <w:r w:rsidR="003E5EED" w:rsidRPr="002E22B4">
        <w:rPr>
          <w:rFonts w:asciiTheme="minorHAnsi" w:hAnsiTheme="minorHAnsi" w:cstheme="minorHAnsi"/>
        </w:rPr>
        <w:t>10</w:t>
      </w:r>
      <w:r w:rsidRPr="002E22B4">
        <w:rPr>
          <w:rFonts w:asciiTheme="minorHAnsi" w:hAnsiTheme="minorHAnsi" w:cstheme="minorHAnsi"/>
        </w:rPr>
        <w:t xml:space="preserve"> dnů od předání staveniště zhotoviteli</w:t>
      </w:r>
      <w:r w:rsidRPr="002E22B4">
        <w:rPr>
          <w:rFonts w:asciiTheme="minorHAnsi" w:hAnsiTheme="minorHAnsi" w:cstheme="minorHAnsi"/>
          <w:i/>
        </w:rPr>
        <w:t>,</w:t>
      </w:r>
      <w:r w:rsidRPr="002E22B4">
        <w:rPr>
          <w:rFonts w:asciiTheme="minorHAnsi" w:hAnsiTheme="minorHAnsi" w:cstheme="minorHAnsi"/>
        </w:rPr>
        <w:t xml:space="preserve"> pokud se smluvní strany nedohodnou jinak. Nezahájí-li zhotovitel práce v této lhůtě, je objednatel oprávněn od této smlouvy odstoupit. O předání staveniště bude zhotovitelem vyhotoven zápis.</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i/>
          <w:u w:val="single"/>
        </w:rPr>
      </w:pPr>
      <w:r w:rsidRPr="002E22B4">
        <w:rPr>
          <w:rFonts w:asciiTheme="minorHAnsi" w:hAnsiTheme="minorHAnsi" w:cstheme="minorHAnsi"/>
        </w:rPr>
        <w:t xml:space="preserve">Zhotovitel je povinen provést dílo </w:t>
      </w:r>
      <w:r w:rsidRPr="002E22B4">
        <w:rPr>
          <w:rFonts w:asciiTheme="minorHAnsi" w:hAnsiTheme="minorHAnsi" w:cstheme="minorHAnsi"/>
          <w:b/>
        </w:rPr>
        <w:t xml:space="preserve">do </w:t>
      </w:r>
      <w:r w:rsidR="003E5EED" w:rsidRPr="002E22B4">
        <w:rPr>
          <w:rFonts w:asciiTheme="minorHAnsi" w:hAnsiTheme="minorHAnsi" w:cstheme="minorHAnsi"/>
          <w:b/>
        </w:rPr>
        <w:t>120 dnů od předání staveniště</w:t>
      </w:r>
      <w:r w:rsidRPr="002E22B4">
        <w:rPr>
          <w:rFonts w:asciiTheme="minorHAnsi" w:hAnsiTheme="minorHAnsi" w:cstheme="minorHAnsi"/>
          <w:b/>
        </w:rPr>
        <w:t>.</w:t>
      </w:r>
      <w:r w:rsidRPr="002E22B4">
        <w:rPr>
          <w:rFonts w:asciiTheme="minorHAnsi" w:hAnsiTheme="minorHAnsi" w:cstheme="minorHAnsi"/>
        </w:rPr>
        <w:t xml:space="preserve"> Smluvní strany se dohodly, že provedením díla se rozumí jeho řádné ukončení a předání díla bez vad a nedodělků objednateli. </w:t>
      </w:r>
    </w:p>
    <w:p w:rsidR="006B042D" w:rsidRPr="002E22B4" w:rsidRDefault="00601C99"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O </w:t>
      </w:r>
      <w:r w:rsidR="006B042D" w:rsidRPr="002E22B4">
        <w:rPr>
          <w:rFonts w:asciiTheme="minorHAnsi" w:hAnsiTheme="minorHAnsi" w:cstheme="minorHAnsi"/>
        </w:rPr>
        <w:t>předání a převzetí díla jsou objednatel a zhotovitel povinni sepsat protokol, v jehož závěru objednatel prohlásí, zda dílo přejímá nebo nepřejímá, a pokud ne, z jakých důvodů.</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V případě, že o to objednatel požádá, přeruší zhotovitel práce na díle. O tuto dobu se posunou termíny sjednané ve smlouvě týkající se provedení prací na díle. </w:t>
      </w:r>
    </w:p>
    <w:p w:rsidR="006B042D" w:rsidRPr="002E22B4" w:rsidRDefault="006B042D" w:rsidP="006B042D">
      <w:pPr>
        <w:pStyle w:val="Nadpis2"/>
        <w:numPr>
          <w:ilvl w:val="0"/>
          <w:numId w:val="0"/>
        </w:numPr>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4.5  </w:t>
      </w:r>
      <w:r w:rsidRPr="002E22B4">
        <w:rPr>
          <w:rFonts w:asciiTheme="minorHAnsi" w:hAnsiTheme="minorHAnsi" w:cstheme="minorHAnsi"/>
        </w:rPr>
        <w:tab/>
        <w:t>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4.2 této smlouvy posouvá o dobu, po kterou zhotovitel nemohl práce na díle z důvodu klimatických podmínek provádět.</w:t>
      </w:r>
    </w:p>
    <w:p w:rsidR="006B042D" w:rsidRPr="002E22B4" w:rsidRDefault="006B042D" w:rsidP="002E22B4">
      <w:pPr>
        <w:pStyle w:val="Default"/>
        <w:tabs>
          <w:tab w:val="left" w:pos="567"/>
        </w:tabs>
        <w:spacing w:after="80"/>
        <w:ind w:left="567" w:hanging="567"/>
        <w:jc w:val="both"/>
        <w:rPr>
          <w:rFonts w:asciiTheme="minorHAnsi" w:hAnsiTheme="minorHAnsi" w:cstheme="minorHAnsi"/>
          <w:sz w:val="22"/>
          <w:szCs w:val="22"/>
        </w:rPr>
      </w:pPr>
      <w:r w:rsidRPr="002E22B4">
        <w:rPr>
          <w:rFonts w:asciiTheme="minorHAnsi" w:hAnsiTheme="minorHAnsi" w:cstheme="minorHAnsi"/>
          <w:sz w:val="22"/>
          <w:szCs w:val="22"/>
        </w:rPr>
        <w:t>4.6</w:t>
      </w:r>
      <w:r w:rsidRPr="002E22B4">
        <w:rPr>
          <w:rFonts w:asciiTheme="minorHAnsi" w:hAnsiTheme="minorHAnsi" w:cstheme="minorHAnsi"/>
          <w:sz w:val="22"/>
          <w:szCs w:val="22"/>
        </w:rPr>
        <w:tab/>
      </w:r>
      <w:r w:rsidRPr="002E22B4">
        <w:rPr>
          <w:rFonts w:asciiTheme="minorHAnsi" w:hAnsiTheme="minorHAnsi" w:cstheme="minorHAnsi"/>
          <w:iCs/>
          <w:sz w:val="22"/>
          <w:szCs w:val="22"/>
        </w:rPr>
        <w:t>V případě, že se na díle vyskytnou vícepráce, které nebyly obsaženy v cenové n</w:t>
      </w:r>
      <w:r w:rsidR="003E5EED" w:rsidRPr="002E22B4">
        <w:rPr>
          <w:rFonts w:asciiTheme="minorHAnsi" w:hAnsiTheme="minorHAnsi" w:cstheme="minorHAnsi"/>
          <w:iCs/>
          <w:sz w:val="22"/>
          <w:szCs w:val="22"/>
        </w:rPr>
        <w:t xml:space="preserve">abídce, </w:t>
      </w:r>
      <w:r w:rsidRPr="002E22B4">
        <w:rPr>
          <w:rFonts w:asciiTheme="minorHAnsi" w:hAnsiTheme="minorHAnsi" w:cstheme="minorHAnsi"/>
          <w:iCs/>
          <w:sz w:val="22"/>
          <w:szCs w:val="22"/>
        </w:rPr>
        <w:t>tyto vícepráce nebylo možné při náležité péči předvídat a jsou nezbytné pro provedení díla, může se, po vzájemné dohodě objednatele se zhotovitelem, termín provedení prací na díle stanovený v odst. 4.2 této smlouvy posunout o dobu nezbytně nutnou k provedení těchto víceprací.</w:t>
      </w:r>
    </w:p>
    <w:p w:rsidR="006B042D" w:rsidRPr="002E22B4" w:rsidRDefault="006B042D" w:rsidP="006B042D">
      <w:pPr>
        <w:pStyle w:val="Nadpis2"/>
        <w:numPr>
          <w:ilvl w:val="1"/>
          <w:numId w:val="6"/>
        </w:numPr>
        <w:tabs>
          <w:tab w:val="clear" w:pos="1002"/>
          <w:tab w:val="num" w:pos="567"/>
        </w:tabs>
        <w:suppressAutoHyphens/>
        <w:spacing w:before="0" w:after="80" w:line="240" w:lineRule="atLeast"/>
        <w:ind w:hanging="1002"/>
        <w:rPr>
          <w:rFonts w:asciiTheme="minorHAnsi" w:hAnsiTheme="minorHAnsi" w:cstheme="minorHAnsi"/>
        </w:rPr>
      </w:pPr>
      <w:r w:rsidRPr="002E22B4">
        <w:rPr>
          <w:rFonts w:asciiTheme="minorHAnsi" w:hAnsiTheme="minorHAnsi" w:cstheme="minorHAnsi"/>
        </w:rPr>
        <w:t xml:space="preserve">Místem plnění je </w:t>
      </w:r>
      <w:r w:rsidR="00B11C31" w:rsidRPr="002E22B4">
        <w:rPr>
          <w:rFonts w:asciiTheme="minorHAnsi" w:hAnsiTheme="minorHAnsi" w:cstheme="minorHAnsi"/>
        </w:rPr>
        <w:t>vchod a schodiště před budovou D, ul.</w:t>
      </w:r>
      <w:r w:rsidR="00601C99" w:rsidRPr="002E22B4">
        <w:rPr>
          <w:rFonts w:asciiTheme="minorHAnsi" w:hAnsiTheme="minorHAnsi" w:cstheme="minorHAnsi"/>
        </w:rPr>
        <w:t xml:space="preserve"> </w:t>
      </w:r>
      <w:r w:rsidR="00B11C31" w:rsidRPr="002E22B4">
        <w:rPr>
          <w:rFonts w:asciiTheme="minorHAnsi" w:hAnsiTheme="minorHAnsi" w:cstheme="minorHAnsi"/>
        </w:rPr>
        <w:t xml:space="preserve">Karola </w:t>
      </w:r>
      <w:proofErr w:type="spellStart"/>
      <w:r w:rsidR="00B11C31" w:rsidRPr="002E22B4">
        <w:rPr>
          <w:rFonts w:asciiTheme="minorHAnsi" w:hAnsiTheme="minorHAnsi" w:cstheme="minorHAnsi"/>
        </w:rPr>
        <w:t>Śliwky</w:t>
      </w:r>
      <w:proofErr w:type="spellEnd"/>
      <w:r w:rsidR="00B11C31" w:rsidRPr="002E22B4">
        <w:rPr>
          <w:rFonts w:asciiTheme="minorHAnsi" w:hAnsiTheme="minorHAnsi" w:cstheme="minorHAnsi"/>
        </w:rPr>
        <w:t xml:space="preserve"> 219/15 v Karviné Fryštátě.</w:t>
      </w:r>
    </w:p>
    <w:p w:rsidR="006B042D" w:rsidRPr="002E22B4" w:rsidRDefault="006B042D" w:rsidP="006B042D">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Cena díla</w:t>
      </w:r>
    </w:p>
    <w:p w:rsidR="006B042D" w:rsidRPr="00EB5EB3" w:rsidRDefault="006B042D" w:rsidP="00110960">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se dohodly, že cena za dílo provedené v rozsahu uvedeném v čl. 2 této smlouvy je stanovena v souladu se zákonem o cenách a činí:</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6B042D" w:rsidRPr="002E22B4" w:rsidTr="00ED0928">
        <w:trPr>
          <w:trHeight w:val="383"/>
        </w:trPr>
        <w:tc>
          <w:tcPr>
            <w:tcW w:w="4411" w:type="dxa"/>
          </w:tcPr>
          <w:p w:rsidR="006B042D" w:rsidRPr="002E22B4" w:rsidRDefault="006B042D" w:rsidP="00ED0928">
            <w:pPr>
              <w:suppressAutoHyphens/>
              <w:spacing w:after="80" w:line="240" w:lineRule="atLeast"/>
              <w:rPr>
                <w:rFonts w:asciiTheme="minorHAnsi" w:hAnsiTheme="minorHAnsi" w:cstheme="minorHAnsi"/>
                <w:sz w:val="22"/>
                <w:szCs w:val="22"/>
              </w:rPr>
            </w:pPr>
            <w:r w:rsidRPr="002E22B4">
              <w:rPr>
                <w:rFonts w:asciiTheme="minorHAnsi" w:hAnsiTheme="minorHAnsi" w:cstheme="minorHAnsi"/>
                <w:sz w:val="22"/>
                <w:szCs w:val="22"/>
              </w:rPr>
              <w:t>Cena bez DPH</w:t>
            </w:r>
          </w:p>
        </w:tc>
        <w:tc>
          <w:tcPr>
            <w:tcW w:w="4084" w:type="dxa"/>
          </w:tcPr>
          <w:p w:rsidR="006B042D" w:rsidRPr="002E22B4" w:rsidRDefault="00EB5EB3" w:rsidP="005150B9">
            <w:pPr>
              <w:suppressAutoHyphens/>
              <w:spacing w:after="80" w:line="240" w:lineRule="atLeast"/>
              <w:jc w:val="right"/>
              <w:rPr>
                <w:rFonts w:asciiTheme="minorHAnsi" w:hAnsiTheme="minorHAnsi" w:cstheme="minorHAnsi"/>
                <w:b/>
                <w:sz w:val="22"/>
                <w:szCs w:val="22"/>
              </w:rPr>
            </w:pPr>
            <w:r>
              <w:rPr>
                <w:rFonts w:asciiTheme="minorHAnsi" w:hAnsiTheme="minorHAnsi" w:cstheme="minorHAnsi"/>
                <w:b/>
                <w:sz w:val="22"/>
                <w:szCs w:val="22"/>
              </w:rPr>
              <w:t>3</w:t>
            </w:r>
            <w:r w:rsidR="005150B9">
              <w:rPr>
                <w:rFonts w:asciiTheme="minorHAnsi" w:hAnsiTheme="minorHAnsi" w:cstheme="minorHAnsi"/>
                <w:b/>
                <w:sz w:val="22"/>
                <w:szCs w:val="22"/>
              </w:rPr>
              <w:t>95</w:t>
            </w:r>
            <w:r>
              <w:rPr>
                <w:rFonts w:asciiTheme="minorHAnsi" w:hAnsiTheme="minorHAnsi" w:cstheme="minorHAnsi"/>
                <w:b/>
                <w:sz w:val="22"/>
                <w:szCs w:val="22"/>
              </w:rPr>
              <w:t xml:space="preserve"> 000,- </w:t>
            </w:r>
            <w:r w:rsidR="006B042D" w:rsidRPr="002E22B4">
              <w:rPr>
                <w:rFonts w:asciiTheme="minorHAnsi" w:hAnsiTheme="minorHAnsi" w:cstheme="minorHAnsi"/>
                <w:b/>
                <w:sz w:val="22"/>
                <w:szCs w:val="22"/>
              </w:rPr>
              <w:t>Kč</w:t>
            </w:r>
          </w:p>
        </w:tc>
      </w:tr>
    </w:tbl>
    <w:p w:rsidR="006B042D" w:rsidRPr="002E22B4" w:rsidRDefault="006B042D" w:rsidP="006B042D">
      <w:pPr>
        <w:spacing w:after="80" w:line="240" w:lineRule="atLeast"/>
        <w:jc w:val="both"/>
        <w:rPr>
          <w:rFonts w:asciiTheme="minorHAnsi" w:hAnsiTheme="minorHAnsi" w:cstheme="minorHAnsi"/>
          <w:sz w:val="22"/>
          <w:szCs w:val="22"/>
          <w:u w:val="single"/>
        </w:rPr>
      </w:pPr>
    </w:p>
    <w:p w:rsidR="006B042D" w:rsidRPr="002E22B4" w:rsidRDefault="006B042D" w:rsidP="006B042D">
      <w:pPr>
        <w:pStyle w:val="Nadpis2"/>
        <w:numPr>
          <w:ilvl w:val="0"/>
          <w:numId w:val="0"/>
        </w:numPr>
        <w:suppressAutoHyphens/>
        <w:spacing w:before="0" w:after="80" w:line="240" w:lineRule="atLeast"/>
        <w:ind w:left="567"/>
        <w:rPr>
          <w:rFonts w:asciiTheme="minorHAnsi" w:hAnsiTheme="minorHAnsi" w:cstheme="minorHAnsi"/>
        </w:rPr>
      </w:pPr>
      <w:r w:rsidRPr="002E22B4">
        <w:rPr>
          <w:rFonts w:asciiTheme="minorHAnsi" w:hAnsiTheme="minorHAnsi" w:cstheme="minorHAnsi"/>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6B042D" w:rsidRPr="002E22B4" w:rsidRDefault="006B042D" w:rsidP="002E22B4">
      <w:pPr>
        <w:spacing w:after="80"/>
        <w:ind w:left="567"/>
        <w:jc w:val="both"/>
        <w:rPr>
          <w:rFonts w:asciiTheme="minorHAnsi" w:hAnsiTheme="minorHAnsi" w:cstheme="minorHAnsi"/>
          <w:sz w:val="22"/>
          <w:szCs w:val="22"/>
        </w:rPr>
      </w:pPr>
      <w:r w:rsidRPr="002E22B4">
        <w:rPr>
          <w:rFonts w:asciiTheme="minorHAnsi" w:hAnsiTheme="minorHAnsi" w:cstheme="minorHAnsi"/>
          <w:sz w:val="22"/>
          <w:szCs w:val="22"/>
        </w:rPr>
        <w:t>Pokud nejsou realizované stavební a montážní práce zařazené pod číselnými kódy 41 - 43 klasifikace produkce CZ-CPA, bude k ceně bez DPH připočteno DPH ve výši dle obecně závazných právních předpisů.</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Smluvní strany prohlašují, že dílo je zadáno dle rozpočtu. Položkový rozpočet je přílohou a nedílnou součástí této smlouvy. Jednotkové ceny uvedené v položkovém rozpočtu jsou ceny pevné a neměnné po celou dobu realizace díla.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Cena je stanovena jako cena nejvýše přípustná a platná až do termínu kompletního ukončení a převzetí díla objednatelem. Případné změny cen v souvislosti s vývojem cen nemají vliv na celkovou sjednanou cenu díla.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je odpovědný za to, že sazba DPH je stanovena v souladu s platnými právními předpisy.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V ceně jsou zahrnuty veškeré náklady zhotovitele nezbytné k provedení díla, zejména náklady na provedení prací a dodávek, mimostaveništní dopravu, přesun hmot, energie, provedení veškerých zkoušek a revizí nutných k ukončení díla a zajištění bezpečnosti a ochrany zdraví při práci.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Položkový rozpočet slouží k vykazování finančních objemů provedených prací a k ocenění víceprací a méně</w:t>
      </w:r>
      <w:r w:rsidR="00601C99" w:rsidRPr="002E22B4">
        <w:rPr>
          <w:rFonts w:asciiTheme="minorHAnsi" w:hAnsiTheme="minorHAnsi" w:cstheme="minorHAnsi"/>
        </w:rPr>
        <w:t xml:space="preserve"> </w:t>
      </w:r>
      <w:r w:rsidRPr="002E22B4">
        <w:rPr>
          <w:rFonts w:asciiTheme="minorHAnsi" w:hAnsiTheme="minorHAnsi" w:cstheme="minorHAnsi"/>
        </w:rPr>
        <w:t>prací. V případě vzniku víceprací a méně</w:t>
      </w:r>
      <w:r w:rsidR="00601C99" w:rsidRPr="002E22B4">
        <w:rPr>
          <w:rFonts w:asciiTheme="minorHAnsi" w:hAnsiTheme="minorHAnsi" w:cstheme="minorHAnsi"/>
        </w:rPr>
        <w:t xml:space="preserve"> </w:t>
      </w:r>
      <w:r w:rsidRPr="002E22B4">
        <w:rPr>
          <w:rFonts w:asciiTheme="minorHAnsi" w:hAnsiTheme="minorHAnsi" w:cstheme="minorHAnsi"/>
        </w:rPr>
        <w:t xml:space="preserve">prací je zhotovitel povinen předložit objednateli ke schválení změnové listy.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se dohodly, že v případě méně</w:t>
      </w:r>
      <w:r w:rsidR="00601C99" w:rsidRPr="002E22B4">
        <w:rPr>
          <w:rFonts w:asciiTheme="minorHAnsi" w:hAnsiTheme="minorHAnsi" w:cstheme="minorHAnsi"/>
        </w:rPr>
        <w:t xml:space="preserve"> </w:t>
      </w:r>
      <w:r w:rsidRPr="002E22B4">
        <w:rPr>
          <w:rFonts w:asciiTheme="minorHAnsi" w:hAnsiTheme="minorHAnsi" w:cstheme="minorHAnsi"/>
        </w:rPr>
        <w:t>prací nemá zhotovitel právo na náhradu škody, nákladů či ušlého zisku, které mu v důsledku méně</w:t>
      </w:r>
      <w:r w:rsidR="00601C99" w:rsidRPr="002E22B4">
        <w:rPr>
          <w:rFonts w:asciiTheme="minorHAnsi" w:hAnsiTheme="minorHAnsi" w:cstheme="minorHAnsi"/>
        </w:rPr>
        <w:t xml:space="preserve"> </w:t>
      </w:r>
      <w:r w:rsidRPr="002E22B4">
        <w:rPr>
          <w:rFonts w:asciiTheme="minorHAnsi" w:hAnsiTheme="minorHAnsi" w:cstheme="minorHAnsi"/>
        </w:rPr>
        <w:t xml:space="preserve">prací vznikly. </w:t>
      </w:r>
    </w:p>
    <w:p w:rsidR="006B042D" w:rsidRPr="002E22B4" w:rsidRDefault="006B042D" w:rsidP="006B042D">
      <w:pPr>
        <w:pStyle w:val="Nadpis2"/>
        <w:spacing w:before="0" w:after="80" w:line="240" w:lineRule="atLeast"/>
        <w:ind w:left="567" w:hanging="567"/>
        <w:rPr>
          <w:rFonts w:asciiTheme="minorHAnsi" w:hAnsiTheme="minorHAnsi" w:cstheme="minorHAnsi"/>
        </w:rPr>
      </w:pPr>
      <w:r w:rsidRPr="002E22B4">
        <w:rPr>
          <w:rFonts w:asciiTheme="minorHAnsi" w:hAnsiTheme="minorHAnsi" w:cstheme="minorHAnsi"/>
        </w:rPr>
        <w:t>V případě změny ceny díla z důvodu méně</w:t>
      </w:r>
      <w:r w:rsidR="00601C99" w:rsidRPr="002E22B4">
        <w:rPr>
          <w:rFonts w:asciiTheme="minorHAnsi" w:hAnsiTheme="minorHAnsi" w:cstheme="minorHAnsi"/>
        </w:rPr>
        <w:t xml:space="preserve"> </w:t>
      </w:r>
      <w:r w:rsidRPr="002E22B4">
        <w:rPr>
          <w:rFonts w:asciiTheme="minorHAnsi" w:hAnsiTheme="minorHAnsi" w:cstheme="minorHAnsi"/>
        </w:rPr>
        <w:t>prací či víceprací budou smluvní strany jednat o uzavření dodatku k této smlouvě. Teprve po oboustranném podpisu tohoto dodatku má zhotovitel v případě víceprací právo na jejich úhradu; v případě méně</w:t>
      </w:r>
      <w:r w:rsidR="00601C99" w:rsidRPr="002E22B4">
        <w:rPr>
          <w:rFonts w:asciiTheme="minorHAnsi" w:hAnsiTheme="minorHAnsi" w:cstheme="minorHAnsi"/>
        </w:rPr>
        <w:t xml:space="preserve"> </w:t>
      </w:r>
      <w:r w:rsidRPr="002E22B4">
        <w:rPr>
          <w:rFonts w:asciiTheme="minorHAnsi" w:hAnsiTheme="minorHAnsi" w:cstheme="minorHAnsi"/>
        </w:rPr>
        <w:t xml:space="preserve">prací se sníží cena díla.  </w:t>
      </w:r>
    </w:p>
    <w:p w:rsidR="006B042D" w:rsidRPr="002E22B4" w:rsidRDefault="006B042D" w:rsidP="006B042D">
      <w:pPr>
        <w:ind w:left="567" w:hanging="567"/>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Platební podmínky</w:t>
      </w:r>
    </w:p>
    <w:p w:rsidR="00110960" w:rsidRPr="002E22B4" w:rsidRDefault="006B042D" w:rsidP="00110960">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se doho</w:t>
      </w:r>
      <w:r w:rsidR="00110960" w:rsidRPr="002E22B4">
        <w:rPr>
          <w:rFonts w:asciiTheme="minorHAnsi" w:hAnsiTheme="minorHAnsi" w:cstheme="minorHAnsi"/>
        </w:rPr>
        <w:t>dly, že zálohy nejsou sjednány.</w:t>
      </w:r>
    </w:p>
    <w:p w:rsidR="00110960" w:rsidRPr="002E22B4" w:rsidRDefault="00110960" w:rsidP="00110960">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Práce budou hrazeny na základě daňového </w:t>
      </w:r>
      <w:r w:rsidR="006B042D" w:rsidRPr="002E22B4">
        <w:rPr>
          <w:rFonts w:asciiTheme="minorHAnsi" w:hAnsiTheme="minorHAnsi" w:cstheme="minorHAnsi"/>
        </w:rPr>
        <w:t xml:space="preserve">dokladu (dále jen „faktury“). Zhotovitel je oprávněn vystavit fakturu po převzetí díla objednatelem a odsouhlasení soupisu provedených prací objednatelem. </w:t>
      </w:r>
    </w:p>
    <w:p w:rsidR="006B042D" w:rsidRPr="002E22B4" w:rsidRDefault="006B042D" w:rsidP="002E22B4">
      <w:pPr>
        <w:pStyle w:val="Nadpis2"/>
        <w:numPr>
          <w:ilvl w:val="0"/>
          <w:numId w:val="0"/>
        </w:numPr>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6.3 </w:t>
      </w:r>
      <w:r w:rsidRPr="002E22B4">
        <w:rPr>
          <w:rFonts w:asciiTheme="minorHAnsi" w:hAnsiTheme="minorHAnsi" w:cstheme="minorHAnsi"/>
        </w:rPr>
        <w:tab/>
        <w:t xml:space="preserve">Fakturu doručuje zhotovitel objednateli v digitální formě, a to elektronickou poštou na adresu </w:t>
      </w:r>
      <w:hyperlink r:id="rId7" w:history="1">
        <w:r w:rsidRPr="002E22B4">
          <w:rPr>
            <w:rStyle w:val="Hypertextovodkaz"/>
            <w:rFonts w:asciiTheme="minorHAnsi" w:hAnsiTheme="minorHAnsi" w:cstheme="minorHAnsi"/>
            <w:color w:val="auto"/>
            <w:u w:val="none"/>
          </w:rPr>
          <w:t>epodatelna@karvina.cz</w:t>
        </w:r>
      </w:hyperlink>
      <w:r w:rsidRPr="002E22B4">
        <w:rPr>
          <w:rFonts w:asciiTheme="minorHAnsi" w:hAnsiTheme="minorHAnsi" w:cstheme="minorHAnsi"/>
        </w:rPr>
        <w:t xml:space="preserve">, případně do datové schránky objednatele, a to zejména ve formátu ISDOC nebo ISDOCX. Faktura zhotovitele bude mít náležitosti </w:t>
      </w:r>
      <w:r w:rsidR="00110960" w:rsidRPr="002E22B4">
        <w:rPr>
          <w:rFonts w:asciiTheme="minorHAnsi" w:hAnsiTheme="minorHAnsi" w:cstheme="minorHAnsi"/>
        </w:rPr>
        <w:t xml:space="preserve">účetního daňového </w:t>
      </w:r>
      <w:r w:rsidRPr="002E22B4">
        <w:rPr>
          <w:rFonts w:asciiTheme="minorHAnsi" w:hAnsiTheme="minorHAnsi" w:cstheme="minorHAnsi"/>
        </w:rPr>
        <w:t>dokladu dle příslušných právních předpisů.  Součástí faktury bude soupis provedených prací a dodávek s uvedením data a podpisů oprávněných zástupců objednatele a zhotovitele vzájemně potvrzující rozsah plnění na díle, a to ve dvou vyhotoveních.</w:t>
      </w:r>
    </w:p>
    <w:p w:rsidR="006B042D" w:rsidRPr="002E22B4" w:rsidRDefault="006B042D" w:rsidP="006B042D">
      <w:pPr>
        <w:pStyle w:val="Nadpis2"/>
        <w:numPr>
          <w:ilvl w:val="1"/>
          <w:numId w:val="7"/>
        </w:numPr>
        <w:tabs>
          <w:tab w:val="clear" w:pos="1002"/>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Lhůta splatnosti </w:t>
      </w:r>
      <w:r w:rsidR="00110960" w:rsidRPr="002E22B4">
        <w:rPr>
          <w:rFonts w:asciiTheme="minorHAnsi" w:hAnsiTheme="minorHAnsi" w:cstheme="minorHAnsi"/>
        </w:rPr>
        <w:t xml:space="preserve">jednotlivé faktury za dílo činí </w:t>
      </w:r>
      <w:r w:rsidRPr="002E22B4">
        <w:rPr>
          <w:rFonts w:asciiTheme="minorHAnsi" w:hAnsiTheme="minorHAnsi" w:cstheme="minorHAnsi"/>
          <w:i/>
        </w:rPr>
        <w:t>21 dní</w:t>
      </w:r>
      <w:r w:rsidRPr="002E22B4">
        <w:rPr>
          <w:rFonts w:asciiTheme="minorHAnsi" w:hAnsiTheme="minorHAnsi" w:cstheme="minorHAnsi"/>
        </w:rPr>
        <w:t xml:space="preserve"> od jejího doručení objednateli.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Smluvní strany se dohodly, že v případě vyúčtuje-li zhotovitel práce nebo dodávky, které neprovedl, vyúčtuje chybně cenu, faktura nebude obsahovat některou povinnou nebo dohodnutou náležitost nebo bude obsahovat nesprávné údaje, je objednatel oprávněn fakturu </w:t>
      </w:r>
      <w:r w:rsidRPr="002E22B4">
        <w:rPr>
          <w:rFonts w:asciiTheme="minorHAnsi" w:hAnsiTheme="minorHAnsi" w:cstheme="minorHAnsi"/>
        </w:rPr>
        <w:lastRenderedPageBreak/>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Smluvní strany se dohodly, že povinnost zaplatit je splněna dnem odepsání příslušné částky z účtu objednatele.  </w:t>
      </w:r>
    </w:p>
    <w:p w:rsidR="006B042D" w:rsidRPr="002E22B4" w:rsidRDefault="006B042D" w:rsidP="006B042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Smluvní strany se dohodly, že zhotovitel bude ve smlouvě a v dokladech při platebním styku s objednatelem užívat číslo účtu uveřejněné dle § 98 zák. č. 235/2004 Sb. v registru </w:t>
      </w:r>
      <w:r w:rsidR="00110960" w:rsidRPr="002E22B4">
        <w:rPr>
          <w:rFonts w:asciiTheme="minorHAnsi" w:hAnsiTheme="minorHAnsi" w:cstheme="minorHAnsi"/>
        </w:rPr>
        <w:t>plátců a identifikovaných osob.</w:t>
      </w:r>
      <w:r w:rsidRPr="002E22B4">
        <w:rPr>
          <w:rFonts w:asciiTheme="minorHAnsi" w:hAnsiTheme="minorHAnsi" w:cstheme="minorHAnsi"/>
        </w:rPr>
        <w:t xml:space="preserve"> </w:t>
      </w:r>
    </w:p>
    <w:p w:rsidR="006B042D" w:rsidRPr="002E22B4" w:rsidRDefault="006B042D" w:rsidP="006B042D">
      <w:pPr>
        <w:suppressAutoHyphens/>
        <w:spacing w:after="80" w:line="240" w:lineRule="atLeast"/>
        <w:ind w:left="567" w:hanging="567"/>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Jakost díla</w:t>
      </w:r>
    </w:p>
    <w:p w:rsidR="006B042D" w:rsidRPr="002E22B4" w:rsidRDefault="006B042D" w:rsidP="006B042D">
      <w:pPr>
        <w:pStyle w:val="Nadpis2"/>
        <w:numPr>
          <w:ilvl w:val="0"/>
          <w:numId w:val="0"/>
        </w:numPr>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7.1</w:t>
      </w:r>
      <w:r w:rsidRPr="002E22B4">
        <w:rPr>
          <w:rFonts w:asciiTheme="minorHAnsi" w:hAnsiTheme="minorHAnsi" w:cstheme="minorHAnsi"/>
        </w:rPr>
        <w:tab/>
        <w:t>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technickými normami</w:t>
      </w:r>
      <w:r w:rsidR="00110960" w:rsidRPr="002E22B4">
        <w:rPr>
          <w:rFonts w:asciiTheme="minorHAnsi" w:hAnsiTheme="minorHAnsi" w:cstheme="minorHAnsi"/>
        </w:rPr>
        <w:t xml:space="preserve">, </w:t>
      </w:r>
      <w:r w:rsidRPr="002E22B4">
        <w:rPr>
          <w:rFonts w:asciiTheme="minorHAnsi" w:hAnsiTheme="minorHAnsi" w:cstheme="minorHAnsi"/>
        </w:rPr>
        <w:t xml:space="preserve">příkazy objednatele, v souladu se schválenými technologickými postupy, v souladu se současným standardem u používaných technologií a postupů pro tento typ díla tak, aby dodržel kvalitu díla. </w:t>
      </w:r>
    </w:p>
    <w:p w:rsidR="006B042D" w:rsidRPr="002E22B4" w:rsidRDefault="006B042D" w:rsidP="006B042D">
      <w:pPr>
        <w:pStyle w:val="Nadpis2"/>
        <w:numPr>
          <w:ilvl w:val="0"/>
          <w:numId w:val="0"/>
        </w:numPr>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7.2</w:t>
      </w:r>
      <w:r w:rsidRPr="002E22B4">
        <w:rPr>
          <w:rFonts w:asciiTheme="minorHAnsi" w:hAnsiTheme="minorHAnsi" w:cstheme="minorHAnsi"/>
        </w:rPr>
        <w:tab/>
        <w:t>Jakost dodávaných materiálů a konstrukcí bude dokladována předepsaným způsobem při kontrolních prohlídkách a při předání a převzetí díla.</w:t>
      </w:r>
    </w:p>
    <w:p w:rsidR="006B042D" w:rsidRPr="002E22B4" w:rsidRDefault="006B042D" w:rsidP="006B042D">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 xml:space="preserve">Provádění díla </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se zavazuje zabezpečit přístup a příjezd k jednotlivým nemovitostem, pokud to charakter díla vyžaduje.</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je povinen po provedení prací upravit pozemky dotčené prováděním díla do původního stavu a zápisem o předání a převzetí je předat jejich vlastníkům.</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zodpovídá za bezpečnost a ochranu všech osob v prostoru staveniště a je povinen zabezpečit jejich vybavení ochrannými pracovními pomůckami.  </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je povinen provádět dílo tak, aby nedošlo k ohrožování, nadměrnému nebo zbytečnému obtěžování okolí. Smluvní strany se dohodly, že zhotovitel odpovídá za škodu, kterou způsobí objednateli či třetím osobám během provádění díla.</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Zhotovitel je povinen vyzvat objednatele nebo jeho zástupce (technický dozor) nejméně</w:t>
      </w:r>
      <w:r w:rsidR="00110960" w:rsidRPr="002E22B4">
        <w:rPr>
          <w:rFonts w:asciiTheme="minorHAnsi" w:hAnsiTheme="minorHAnsi" w:cstheme="minorHAnsi"/>
        </w:rPr>
        <w:t xml:space="preserve"> 5</w:t>
      </w:r>
      <w:r w:rsidRPr="002E22B4">
        <w:rPr>
          <w:rFonts w:asciiTheme="minorHAnsi" w:hAnsiTheme="minorHAnsi" w:cstheme="minorHAnsi"/>
        </w:rPr>
        <w:t xml:space="preserve"> dny předem ke kontrole a prověření prací, které v dalším postupu budou zakryty nebo se stanou nepřístupnými. Pokud tak zhotovitel neučiní, je povinen umožnit objednateli provedení dodatečné kontroly a nést náklady s tím spojené.</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záznamu ve stavebním deníku místo souhlasu objednatele.</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je povinen bez odkladu upozornit objednatele na případnou nevhodnost jeho příkazů. </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Věci, které jsou potřebné k provedení díla, je povinen opatřit zhotovitel.</w:t>
      </w:r>
    </w:p>
    <w:p w:rsidR="006B042D" w:rsidRPr="002E22B4" w:rsidRDefault="006B042D" w:rsidP="006B042D">
      <w:pPr>
        <w:pStyle w:val="Nadpis2"/>
        <w:tabs>
          <w:tab w:val="num" w:pos="567"/>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6B042D" w:rsidRPr="002E22B4" w:rsidRDefault="006B042D" w:rsidP="006B042D">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lastRenderedPageBreak/>
        <w:t>Předání a převzetí díla</w:t>
      </w:r>
    </w:p>
    <w:p w:rsidR="006B042D" w:rsidRPr="002E22B4" w:rsidRDefault="006B042D" w:rsidP="006B042D">
      <w:pPr>
        <w:pStyle w:val="Nadpis2"/>
        <w:tabs>
          <w:tab w:val="clear" w:pos="1002"/>
          <w:tab w:val="num" w:pos="567"/>
        </w:tabs>
        <w:spacing w:after="80" w:line="240" w:lineRule="atLeast"/>
        <w:ind w:left="578" w:hanging="578"/>
        <w:rPr>
          <w:rFonts w:asciiTheme="minorHAnsi" w:hAnsiTheme="minorHAnsi" w:cstheme="minorHAnsi"/>
        </w:rPr>
      </w:pPr>
      <w:r w:rsidRPr="002E22B4">
        <w:rPr>
          <w:rFonts w:asciiTheme="minorHAnsi" w:hAnsiTheme="minorHAnsi" w:cstheme="minorHAnsi"/>
        </w:rPr>
        <w:t>Dílo bude předáno zápisem o předání a převzetí díla, který</w:t>
      </w:r>
      <w:r w:rsidRPr="002E22B4">
        <w:rPr>
          <w:rFonts w:asciiTheme="minorHAnsi" w:hAnsiTheme="minorHAnsi" w:cstheme="minorHAnsi"/>
          <w:color w:val="FF0000"/>
        </w:rPr>
        <w:t xml:space="preserve"> </w:t>
      </w:r>
      <w:r w:rsidRPr="002E22B4">
        <w:rPr>
          <w:rFonts w:asciiTheme="minorHAnsi" w:hAnsiTheme="minorHAnsi" w:cstheme="minorHAnsi"/>
        </w:rPr>
        <w:t>sepíše zhotovitel. Dílo nebude přebíráno po částech.</w:t>
      </w:r>
    </w:p>
    <w:p w:rsidR="006B042D" w:rsidRPr="002E22B4" w:rsidRDefault="006B042D" w:rsidP="006B042D">
      <w:pPr>
        <w:pStyle w:val="Nadpis2"/>
        <w:tabs>
          <w:tab w:val="clear" w:pos="1002"/>
          <w:tab w:val="num" w:pos="567"/>
        </w:tabs>
        <w:spacing w:after="80" w:line="240" w:lineRule="atLeast"/>
        <w:ind w:left="567" w:hanging="567"/>
        <w:rPr>
          <w:rFonts w:asciiTheme="minorHAnsi" w:hAnsiTheme="minorHAnsi" w:cstheme="minorHAnsi"/>
        </w:rPr>
      </w:pPr>
      <w:r w:rsidRPr="002E22B4">
        <w:rPr>
          <w:rFonts w:asciiTheme="minorHAnsi" w:hAnsiTheme="minorHAnsi" w:cstheme="minorHAnsi"/>
        </w:rPr>
        <w:t xml:space="preserve">Při předání díla je zhotovitel povinen předat objednateli doklady o řádném provedení díla dle technických norem a předpisů, provedených zkouškách, atestech a dokumentaci podle této smlouvy, včetně prohlášení o shodě. </w:t>
      </w:r>
    </w:p>
    <w:p w:rsidR="006B042D" w:rsidRPr="002E22B4" w:rsidRDefault="006B042D" w:rsidP="002E22B4">
      <w:pPr>
        <w:pStyle w:val="Nadpis2"/>
        <w:tabs>
          <w:tab w:val="clear" w:pos="1002"/>
        </w:tabs>
        <w:ind w:left="567" w:hanging="567"/>
        <w:rPr>
          <w:rFonts w:asciiTheme="minorHAnsi" w:hAnsiTheme="minorHAnsi" w:cstheme="minorHAnsi"/>
        </w:rPr>
      </w:pPr>
      <w:r w:rsidRPr="002E22B4">
        <w:rPr>
          <w:rFonts w:asciiTheme="minorHAnsi" w:hAnsiTheme="minorHAnsi" w:cstheme="minorHAnsi"/>
        </w:rPr>
        <w:t xml:space="preserve">Zhotovitel je povinen do tří dnů po převzetí díla objednatelem odstranit zařízení staveniště a staveniště vyklidit. </w:t>
      </w:r>
    </w:p>
    <w:p w:rsidR="002E22B4" w:rsidRPr="002E22B4" w:rsidRDefault="002E22B4" w:rsidP="002E22B4">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Záruční podmínky a vady díla</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Smluvní strany se dohodly, že dílo má vady, zejména jestliže jeho provedení neodpovídá požadavkům uvedeným v této smlouvě, příslušným právním předpisům, technickým normám, jiné dokumentaci vztahující se k provedení díla, příkazům objednatele</w:t>
      </w:r>
      <w:r w:rsidR="00110960" w:rsidRPr="002E22B4">
        <w:rPr>
          <w:rFonts w:asciiTheme="minorHAnsi" w:hAnsiTheme="minorHAnsi" w:cstheme="minorHAnsi"/>
        </w:rPr>
        <w:t xml:space="preserve">, </w:t>
      </w:r>
      <w:r w:rsidRPr="002E22B4">
        <w:rPr>
          <w:rFonts w:asciiTheme="minorHAnsi" w:hAnsiTheme="minorHAnsi" w:cstheme="minorHAnsi"/>
        </w:rPr>
        <w:t>nebo pokud neumožňuje užívání, k němuž bylo určeno a provedeno.</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 xml:space="preserve">Záruční doba na provedené dílo se sjednává v délce </w:t>
      </w:r>
      <w:r w:rsidR="00110960" w:rsidRPr="002E22B4">
        <w:rPr>
          <w:rFonts w:asciiTheme="minorHAnsi" w:hAnsiTheme="minorHAnsi" w:cstheme="minorHAnsi"/>
        </w:rPr>
        <w:t xml:space="preserve">60 </w:t>
      </w:r>
      <w:r w:rsidRPr="002E22B4">
        <w:rPr>
          <w:rFonts w:asciiTheme="minorHAnsi" w:hAnsiTheme="minorHAnsi" w:cstheme="minorHAnsi"/>
        </w:rPr>
        <w:t>měsíců</w:t>
      </w:r>
      <w:r w:rsidR="00110960" w:rsidRPr="002E22B4">
        <w:rPr>
          <w:rFonts w:asciiTheme="minorHAnsi" w:hAnsiTheme="minorHAnsi" w:cstheme="minorHAnsi"/>
        </w:rPr>
        <w:t>.</w:t>
      </w:r>
      <w:r w:rsidRPr="002E22B4">
        <w:rPr>
          <w:rFonts w:asciiTheme="minorHAnsi" w:hAnsiTheme="minorHAnsi" w:cstheme="minorHAnsi"/>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 xml:space="preserve">Smluvní strany se dohodly, že záruční doba začíná běžet dnem převzetí díla objednatelem. </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Objednatel písemně oznámí zhotoviteli výskyt vady a vadu popíše. Jakmile objednatel odeslal toto písemné oznámení, má se za to, že požaduje bezplatné odstranění vady, nestanoví-li objednatel jinak.</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Zhotovitel je povinen nastoupit k odstranění reklamované vady nejpozději do</w:t>
      </w:r>
      <w:r w:rsidR="00110960" w:rsidRPr="002E22B4">
        <w:rPr>
          <w:rFonts w:asciiTheme="minorHAnsi" w:hAnsiTheme="minorHAnsi" w:cstheme="minorHAnsi"/>
        </w:rPr>
        <w:t xml:space="preserve"> 7</w:t>
      </w:r>
      <w:r w:rsidRPr="002E22B4">
        <w:rPr>
          <w:rFonts w:asciiTheme="minorHAnsi" w:hAnsiTheme="minorHAnsi" w:cstheme="minorHAnsi"/>
        </w:rPr>
        <w:t xml:space="preserve"> dnů od obdržení oznámení o</w:t>
      </w:r>
      <w:r w:rsidRPr="002E22B4">
        <w:rPr>
          <w:rFonts w:asciiTheme="minorHAnsi" w:hAnsiTheme="minorHAnsi" w:cstheme="minorHAnsi"/>
          <w:color w:val="FF0000"/>
        </w:rPr>
        <w:t xml:space="preserve"> </w:t>
      </w:r>
      <w:r w:rsidRPr="002E22B4">
        <w:rPr>
          <w:rFonts w:asciiTheme="minorHAnsi" w:hAnsiTheme="minorHAnsi" w:cstheme="minorHAnsi"/>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Náklady na odstranění reklamované vady nese zhotovitel i ve sporných případech až do rozhodnutí soudu.</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 xml:space="preserve">Vadu je zhotovitel povinen odstranit nejpozději do </w:t>
      </w:r>
      <w:r w:rsidR="00110960" w:rsidRPr="002E22B4">
        <w:rPr>
          <w:rFonts w:asciiTheme="minorHAnsi" w:hAnsiTheme="minorHAnsi" w:cstheme="minorHAnsi"/>
        </w:rPr>
        <w:t>10</w:t>
      </w:r>
      <w:r w:rsidRPr="002E22B4">
        <w:rPr>
          <w:rFonts w:asciiTheme="minorHAnsi" w:hAnsiTheme="minorHAnsi" w:cstheme="minorHAnsi"/>
        </w:rPr>
        <w:t xml:space="preserve"> pracovních dnů od započetí prací, pokud se smluvní strany nedohodnou jinak. </w:t>
      </w:r>
    </w:p>
    <w:p w:rsidR="006B042D" w:rsidRPr="002E22B4" w:rsidRDefault="006B042D" w:rsidP="006B042D">
      <w:pPr>
        <w:pStyle w:val="Nadpis2"/>
        <w:suppressAutoHyphens/>
        <w:spacing w:before="0" w:after="80" w:line="240" w:lineRule="atLeast"/>
        <w:ind w:left="567"/>
        <w:rPr>
          <w:rFonts w:asciiTheme="minorHAnsi" w:hAnsiTheme="minorHAnsi" w:cstheme="minorHAnsi"/>
        </w:rPr>
      </w:pPr>
      <w:r w:rsidRPr="002E22B4">
        <w:rPr>
          <w:rFonts w:asciiTheme="minorHAnsi" w:hAnsiTheme="minorHAnsi" w:cstheme="minorHAnsi"/>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6B042D" w:rsidRPr="002E22B4" w:rsidRDefault="006B042D" w:rsidP="006B042D">
      <w:pPr>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 xml:space="preserve">Smluvní pokuty a úroky z prodlení </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Nepředá-li zhotovitel objednateli řádně provedené dílo bez vad a nedodělků v termínu sjednaném dle čl. 4 odst. 4.2 této smlouvy, je objednatel oprávněn po zhotoviteli požadovat z</w:t>
      </w:r>
      <w:r w:rsidR="00110960" w:rsidRPr="002E22B4">
        <w:rPr>
          <w:rFonts w:asciiTheme="minorHAnsi" w:hAnsiTheme="minorHAnsi" w:cstheme="minorHAnsi"/>
        </w:rPr>
        <w:t xml:space="preserve">aplacení smluvní pokuty ve výši 0,2 </w:t>
      </w:r>
      <w:r w:rsidRPr="002E22B4">
        <w:rPr>
          <w:rFonts w:asciiTheme="minorHAnsi" w:hAnsiTheme="minorHAnsi" w:cstheme="minorHAnsi"/>
        </w:rPr>
        <w:t>% z celkové ceny díla za každý den prodlení. Převezme-li objednatel dílo s vadami, dohodly se smluvní strany, že objednatel nebude uplatňovat po zhotoviteli smluvní pokutu za prodlení s provedením díla za období od převzetí díla objednatelem.</w:t>
      </w:r>
    </w:p>
    <w:p w:rsidR="006B042D" w:rsidRPr="002E22B4" w:rsidRDefault="006B042D" w:rsidP="006B042D">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 xml:space="preserve">V případě nedodržení termínu splatnosti faktury objednatelem, je zhotovitel oprávněn účtovat </w:t>
      </w:r>
      <w:r w:rsidRPr="002E22B4">
        <w:rPr>
          <w:rFonts w:asciiTheme="minorHAnsi" w:hAnsiTheme="minorHAnsi" w:cstheme="minorHAnsi"/>
        </w:rPr>
        <w:lastRenderedPageBreak/>
        <w:t xml:space="preserve">objednateli úrok z prodlení ve výši </w:t>
      </w:r>
      <w:r w:rsidR="001D444D" w:rsidRPr="002E22B4">
        <w:rPr>
          <w:rFonts w:asciiTheme="minorHAnsi" w:hAnsiTheme="minorHAnsi" w:cstheme="minorHAnsi"/>
        </w:rPr>
        <w:t xml:space="preserve">0,05% </w:t>
      </w:r>
      <w:r w:rsidRPr="002E22B4">
        <w:rPr>
          <w:rFonts w:asciiTheme="minorHAnsi" w:hAnsiTheme="minorHAnsi" w:cstheme="minorHAnsi"/>
        </w:rPr>
        <w:t xml:space="preserve">z dlužné částky za každý den prodlení. </w:t>
      </w:r>
    </w:p>
    <w:p w:rsidR="006B042D" w:rsidRPr="002E22B4" w:rsidRDefault="006B042D" w:rsidP="00601C99">
      <w:pPr>
        <w:pStyle w:val="Nadpis2"/>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V případě nedodržení termínu nástupu k odstranění vady nebo termínu k odstranění vady, která se projevila v záruční době, je objednatel oprávněn účtovat zho</w:t>
      </w:r>
      <w:r w:rsidR="001D444D" w:rsidRPr="002E22B4">
        <w:rPr>
          <w:rFonts w:asciiTheme="minorHAnsi" w:hAnsiTheme="minorHAnsi" w:cstheme="minorHAnsi"/>
        </w:rPr>
        <w:t>toviteli smluvní pokutu ve výši 0,1 </w:t>
      </w:r>
      <w:r w:rsidRPr="002E22B4">
        <w:rPr>
          <w:rFonts w:asciiTheme="minorHAnsi" w:hAnsiTheme="minorHAnsi" w:cstheme="minorHAnsi"/>
        </w:rPr>
        <w:t xml:space="preserve">% z celkové ceny díla za každý den prodlení s nástupem k odstranění každé jednotlivé vady nebo za každý den prodlení s odstraněním každé jednotlivé vady.  </w:t>
      </w:r>
    </w:p>
    <w:p w:rsidR="006B042D" w:rsidRPr="002E22B4" w:rsidRDefault="006B042D" w:rsidP="006B042D">
      <w:pPr>
        <w:tabs>
          <w:tab w:val="num" w:pos="567"/>
        </w:tabs>
        <w:overflowPunct/>
        <w:autoSpaceDE/>
        <w:autoSpaceDN/>
        <w:adjustRightInd/>
        <w:spacing w:after="80" w:line="240" w:lineRule="atLeast"/>
        <w:ind w:left="567" w:hanging="567"/>
        <w:jc w:val="both"/>
        <w:textAlignment w:val="auto"/>
        <w:rPr>
          <w:rFonts w:asciiTheme="minorHAnsi" w:hAnsiTheme="minorHAnsi" w:cstheme="minorHAnsi"/>
          <w:sz w:val="22"/>
          <w:szCs w:val="22"/>
        </w:rPr>
      </w:pPr>
      <w:r w:rsidRPr="002E22B4">
        <w:rPr>
          <w:rFonts w:asciiTheme="minorHAnsi" w:hAnsiTheme="minorHAnsi" w:cstheme="minorHAnsi"/>
          <w:sz w:val="22"/>
          <w:szCs w:val="22"/>
        </w:rPr>
        <w:t>11.</w:t>
      </w:r>
      <w:r w:rsidR="00601C99" w:rsidRPr="002E22B4">
        <w:rPr>
          <w:rFonts w:asciiTheme="minorHAnsi" w:hAnsiTheme="minorHAnsi" w:cstheme="minorHAnsi"/>
          <w:sz w:val="22"/>
          <w:szCs w:val="22"/>
        </w:rPr>
        <w:t>4</w:t>
      </w:r>
      <w:r w:rsidRPr="002E22B4">
        <w:rPr>
          <w:rFonts w:asciiTheme="minorHAnsi" w:hAnsiTheme="minorHAnsi" w:cstheme="minorHAnsi"/>
          <w:sz w:val="22"/>
          <w:szCs w:val="22"/>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6B042D" w:rsidRPr="002E22B4" w:rsidRDefault="00601C99" w:rsidP="006B042D">
      <w:pPr>
        <w:tabs>
          <w:tab w:val="num" w:pos="567"/>
        </w:tabs>
        <w:overflowPunct/>
        <w:autoSpaceDE/>
        <w:autoSpaceDN/>
        <w:adjustRightInd/>
        <w:spacing w:after="80" w:line="240" w:lineRule="atLeast"/>
        <w:ind w:left="567" w:hanging="567"/>
        <w:jc w:val="both"/>
        <w:textAlignment w:val="auto"/>
        <w:rPr>
          <w:rFonts w:asciiTheme="minorHAnsi" w:hAnsiTheme="minorHAnsi" w:cstheme="minorHAnsi"/>
          <w:sz w:val="22"/>
          <w:szCs w:val="22"/>
        </w:rPr>
      </w:pPr>
      <w:r w:rsidRPr="002E22B4">
        <w:rPr>
          <w:rFonts w:asciiTheme="minorHAnsi" w:hAnsiTheme="minorHAnsi" w:cstheme="minorHAnsi"/>
          <w:sz w:val="22"/>
          <w:szCs w:val="22"/>
        </w:rPr>
        <w:t>11.5</w:t>
      </w:r>
      <w:r w:rsidR="006B042D" w:rsidRPr="002E22B4">
        <w:rPr>
          <w:rFonts w:asciiTheme="minorHAnsi" w:hAnsiTheme="minorHAnsi" w:cstheme="minorHAnsi"/>
          <w:sz w:val="22"/>
          <w:szCs w:val="22"/>
        </w:rPr>
        <w:tab/>
        <w:t xml:space="preserve">Smluvní strany se dohodly, že smluvní pokuty sjednané touto smlouvou zaplatí povinná strana nezávisle na zavinění a na tom, zda a v jaké výši vznikne druhé straně škoda, kterou lze vymáhat samostatně v plném rozsahu. Smluvní pokuty se nezapočítávají na náhradu případně vzniklé škody. </w:t>
      </w:r>
    </w:p>
    <w:p w:rsidR="006B042D" w:rsidRPr="002E22B4" w:rsidRDefault="006B042D" w:rsidP="006B042D">
      <w:pPr>
        <w:ind w:left="567" w:hanging="567"/>
        <w:rPr>
          <w:rFonts w:asciiTheme="minorHAnsi" w:hAnsiTheme="minorHAnsi" w:cstheme="minorHAnsi"/>
          <w:sz w:val="22"/>
          <w:szCs w:val="22"/>
        </w:rPr>
      </w:pPr>
    </w:p>
    <w:p w:rsidR="006B042D" w:rsidRPr="002E22B4" w:rsidRDefault="006B042D" w:rsidP="006B042D">
      <w:pPr>
        <w:pStyle w:val="Nadpis1"/>
        <w:suppressAutoHyphens/>
        <w:spacing w:before="0" w:after="80" w:line="240" w:lineRule="atLeast"/>
        <w:rPr>
          <w:rFonts w:asciiTheme="minorHAnsi" w:hAnsiTheme="minorHAnsi" w:cstheme="minorHAnsi"/>
          <w:sz w:val="22"/>
          <w:szCs w:val="22"/>
        </w:rPr>
      </w:pPr>
      <w:r w:rsidRPr="002E22B4">
        <w:rPr>
          <w:rFonts w:asciiTheme="minorHAnsi" w:hAnsiTheme="minorHAnsi" w:cstheme="minorHAnsi"/>
          <w:sz w:val="22"/>
          <w:szCs w:val="22"/>
        </w:rPr>
        <w:t>Závěrečná ujednání</w:t>
      </w:r>
    </w:p>
    <w:p w:rsidR="006B042D" w:rsidRPr="002E22B4" w:rsidRDefault="006B042D" w:rsidP="006B042D">
      <w:pPr>
        <w:pStyle w:val="Nadpis2"/>
        <w:tabs>
          <w:tab w:val="clear" w:pos="1002"/>
        </w:tabs>
        <w:suppressAutoHyphens/>
        <w:spacing w:before="0" w:after="80" w:line="240" w:lineRule="atLeast"/>
        <w:ind w:left="567" w:hanging="567"/>
        <w:rPr>
          <w:rFonts w:asciiTheme="minorHAnsi" w:hAnsiTheme="minorHAnsi" w:cstheme="minorHAnsi"/>
          <w:i/>
        </w:rPr>
      </w:pPr>
      <w:r w:rsidRPr="002E22B4">
        <w:rPr>
          <w:rFonts w:asciiTheme="minorHAnsi" w:hAnsiTheme="minorHAnsi" w:cstheme="minorHAnsi"/>
        </w:rPr>
        <w:t>Strany smlouvy se dohodly na tom, že tato smlouva je uzavřena okamžikem podpisu obou smluvních stran, přičemž rozhodující je datum pozdějšího podpisu.</w:t>
      </w:r>
    </w:p>
    <w:p w:rsidR="006B042D" w:rsidRPr="002E22B4" w:rsidRDefault="006B042D" w:rsidP="006B042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Objednatel je povinným subjektem dle zákona č. 340/2015 Sb., o registru smluv, v platném znění. Smluvní strany se dohodly, že povinnosti dle tohoto zákona v souvislosti s uveřejněním této smlouvy zajistí objednatel.</w:t>
      </w:r>
    </w:p>
    <w:p w:rsidR="006B042D" w:rsidRPr="002E22B4" w:rsidRDefault="006B042D" w:rsidP="006B042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souhlasí s uveřejněním této smlouvy v registru smluv dle zákona č. 340/2015 Sb., o registru smluv, v platném znění.</w:t>
      </w:r>
    </w:p>
    <w:p w:rsidR="001D444D" w:rsidRPr="002E22B4" w:rsidRDefault="006B042D" w:rsidP="001D444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Smluvní strany souhlasí s tím, že v registru smluv bude zveřejněn celý rozsah této smlouvy, a to na dobu neurčitou</w:t>
      </w:r>
      <w:r w:rsidR="001D444D" w:rsidRPr="002E22B4">
        <w:rPr>
          <w:rFonts w:asciiTheme="minorHAnsi" w:hAnsiTheme="minorHAnsi" w:cstheme="minorHAnsi"/>
        </w:rPr>
        <w:t>.</w:t>
      </w:r>
    </w:p>
    <w:p w:rsidR="001D444D" w:rsidRPr="002E22B4" w:rsidRDefault="006B042D" w:rsidP="001D444D">
      <w:pPr>
        <w:pStyle w:val="Nadpis2"/>
        <w:tabs>
          <w:tab w:val="clear" w:pos="1002"/>
        </w:tabs>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Tato smlouva nabývá účinnosti dnem zveřejnění v registru smluv</w:t>
      </w:r>
      <w:r w:rsidR="001D444D" w:rsidRPr="002E22B4">
        <w:rPr>
          <w:rFonts w:asciiTheme="minorHAnsi" w:hAnsiTheme="minorHAnsi" w:cstheme="minorHAnsi"/>
        </w:rPr>
        <w:t>.</w:t>
      </w:r>
    </w:p>
    <w:p w:rsidR="001D444D" w:rsidRPr="002E22B4" w:rsidRDefault="001D444D" w:rsidP="002E22B4">
      <w:pPr>
        <w:pStyle w:val="Nadpis2"/>
        <w:numPr>
          <w:ilvl w:val="0"/>
          <w:numId w:val="0"/>
        </w:numPr>
        <w:suppressAutoHyphens/>
        <w:spacing w:before="0" w:after="80" w:line="240" w:lineRule="atLeast"/>
        <w:ind w:left="567" w:hanging="567"/>
        <w:rPr>
          <w:rFonts w:asciiTheme="minorHAnsi" w:hAnsiTheme="minorHAnsi" w:cstheme="minorHAnsi"/>
        </w:rPr>
      </w:pPr>
      <w:r w:rsidRPr="002E22B4">
        <w:rPr>
          <w:rFonts w:asciiTheme="minorHAnsi" w:hAnsiTheme="minorHAnsi" w:cstheme="minorHAnsi"/>
        </w:rPr>
        <w:t>12.6</w:t>
      </w:r>
      <w:r w:rsidRPr="002E22B4">
        <w:rPr>
          <w:rFonts w:asciiTheme="minorHAnsi" w:hAnsiTheme="minorHAnsi" w:cstheme="minorHAnsi"/>
        </w:rPr>
        <w:tab/>
      </w:r>
      <w:r w:rsidR="006B042D" w:rsidRPr="002E22B4">
        <w:rPr>
          <w:rFonts w:asciiTheme="minorHAnsi" w:hAnsiTheme="minorHAnsi" w:cstheme="minorHAnsi"/>
        </w:rPr>
        <w:t>Právní vztahy touto smlouvou neupravené se řídí zákonem č. 89/2012 Sb., občanským zákoníkem, v platném znění. Změnit nebo doplnit tuto smlouvu mohou smluvní strany formou písemných dodatků, není-li touto smlouvou stanoveno jinak.</w:t>
      </w:r>
    </w:p>
    <w:p w:rsidR="006B042D" w:rsidRPr="001B552F" w:rsidRDefault="006B042D" w:rsidP="001D444D">
      <w:pPr>
        <w:pStyle w:val="Nadpis2"/>
        <w:numPr>
          <w:ilvl w:val="1"/>
          <w:numId w:val="4"/>
        </w:numPr>
        <w:tabs>
          <w:tab w:val="clear" w:pos="1002"/>
          <w:tab w:val="num" w:pos="567"/>
        </w:tabs>
        <w:suppressAutoHyphens/>
        <w:spacing w:before="0" w:after="80" w:line="240" w:lineRule="atLeast"/>
        <w:ind w:left="567" w:hanging="567"/>
        <w:rPr>
          <w:rFonts w:asciiTheme="minorHAnsi" w:hAnsiTheme="minorHAnsi" w:cstheme="minorHAnsi"/>
          <w:i/>
        </w:rPr>
      </w:pPr>
      <w:r w:rsidRPr="001B552F">
        <w:rPr>
          <w:rFonts w:asciiTheme="minorHAnsi" w:hAnsiTheme="minorHAnsi" w:cstheme="minorHAnsi"/>
        </w:rPr>
        <w:t>Smluvní strany prohlašují, že si tuto smlouvu před jejím podpisem přečetly a že byla uzavřena podle jejich pravé a svobodné vů</w:t>
      </w:r>
      <w:r w:rsidR="001D444D" w:rsidRPr="001B552F">
        <w:rPr>
          <w:rFonts w:asciiTheme="minorHAnsi" w:hAnsiTheme="minorHAnsi" w:cstheme="minorHAnsi"/>
        </w:rPr>
        <w:t xml:space="preserve">le, což stvrzují svými podpisy. </w:t>
      </w:r>
      <w:r w:rsidRPr="001B552F">
        <w:rPr>
          <w:rFonts w:asciiTheme="minorHAnsi" w:hAnsiTheme="minorHAnsi" w:cstheme="minorHAnsi"/>
        </w:rPr>
        <w:t>Smlouva je vyh</w:t>
      </w:r>
      <w:r w:rsidR="001D444D" w:rsidRPr="001B552F">
        <w:rPr>
          <w:rFonts w:asciiTheme="minorHAnsi" w:hAnsiTheme="minorHAnsi" w:cstheme="minorHAnsi"/>
        </w:rPr>
        <w:t>otovena v elektronické podobě.</w:t>
      </w:r>
    </w:p>
    <w:p w:rsidR="006B042D" w:rsidRPr="001B552F" w:rsidRDefault="006B042D" w:rsidP="006B042D">
      <w:pPr>
        <w:pStyle w:val="Nadpis2"/>
        <w:numPr>
          <w:ilvl w:val="1"/>
          <w:numId w:val="4"/>
        </w:numPr>
        <w:tabs>
          <w:tab w:val="clear" w:pos="1002"/>
          <w:tab w:val="num" w:pos="567"/>
        </w:tabs>
        <w:suppressAutoHyphens/>
        <w:spacing w:before="0" w:after="80" w:line="240" w:lineRule="atLeast"/>
        <w:ind w:left="567" w:hanging="567"/>
        <w:rPr>
          <w:rFonts w:asciiTheme="minorHAnsi" w:hAnsiTheme="minorHAnsi" w:cstheme="minorHAnsi"/>
        </w:rPr>
      </w:pPr>
      <w:r w:rsidRPr="001B552F">
        <w:rPr>
          <w:rFonts w:asciiTheme="minorHAnsi" w:hAnsiTheme="minorHAnsi" w:cstheme="minorHAnsi"/>
        </w:rPr>
        <w:t xml:space="preserve"> Přílohu smlouvy a její nedílnou součást tvoří:</w:t>
      </w:r>
    </w:p>
    <w:p w:rsidR="002E22B4" w:rsidRPr="001B552F" w:rsidRDefault="002E22B4" w:rsidP="006B042D">
      <w:pPr>
        <w:pStyle w:val="Nadpis2"/>
        <w:numPr>
          <w:ilvl w:val="0"/>
          <w:numId w:val="2"/>
        </w:numPr>
        <w:tabs>
          <w:tab w:val="left" w:pos="708"/>
        </w:tabs>
        <w:suppressAutoHyphens/>
        <w:spacing w:before="0" w:after="80" w:line="240" w:lineRule="atLeast"/>
        <w:rPr>
          <w:rFonts w:asciiTheme="minorHAnsi" w:hAnsiTheme="minorHAnsi" w:cstheme="minorHAnsi"/>
        </w:rPr>
      </w:pPr>
      <w:r w:rsidRPr="001B552F">
        <w:rPr>
          <w:rFonts w:asciiTheme="minorHAnsi" w:hAnsiTheme="minorHAnsi" w:cstheme="minorHAnsi"/>
        </w:rPr>
        <w:t>Technická specifikace</w:t>
      </w:r>
      <w:r w:rsidR="001B552F" w:rsidRPr="001B552F">
        <w:rPr>
          <w:rFonts w:asciiTheme="minorHAnsi" w:hAnsiTheme="minorHAnsi" w:cstheme="minorHAnsi"/>
        </w:rPr>
        <w:t xml:space="preserve"> - výkres</w:t>
      </w:r>
    </w:p>
    <w:p w:rsidR="006B042D" w:rsidRPr="001B552F" w:rsidRDefault="00B266E9" w:rsidP="001B552F">
      <w:pPr>
        <w:pStyle w:val="Nadpis2"/>
        <w:numPr>
          <w:ilvl w:val="0"/>
          <w:numId w:val="2"/>
        </w:numPr>
        <w:tabs>
          <w:tab w:val="left" w:pos="708"/>
        </w:tabs>
        <w:suppressAutoHyphens/>
        <w:spacing w:before="0" w:after="80" w:line="240" w:lineRule="atLeast"/>
        <w:rPr>
          <w:rFonts w:asciiTheme="minorHAnsi" w:hAnsiTheme="minorHAnsi" w:cstheme="minorHAnsi"/>
        </w:rPr>
      </w:pPr>
      <w:r w:rsidRPr="001B552F">
        <w:rPr>
          <w:rFonts w:asciiTheme="minorHAnsi" w:hAnsiTheme="minorHAnsi" w:cstheme="minorHAnsi"/>
        </w:rPr>
        <w:t>Cenová nabídka</w:t>
      </w:r>
      <w:r w:rsidR="001B552F">
        <w:rPr>
          <w:rFonts w:asciiTheme="minorHAnsi" w:hAnsiTheme="minorHAnsi" w:cstheme="minorHAnsi"/>
        </w:rPr>
        <w:t xml:space="preserve"> – technická data</w:t>
      </w:r>
      <w:r w:rsidR="006B042D" w:rsidRPr="001B552F">
        <w:rPr>
          <w:rFonts w:asciiTheme="minorHAnsi" w:hAnsiTheme="minorHAnsi" w:cstheme="minorHAnsi"/>
        </w:rPr>
        <w:tab/>
      </w:r>
      <w:r w:rsidR="006B042D" w:rsidRPr="001B552F">
        <w:rPr>
          <w:rFonts w:asciiTheme="minorHAnsi" w:hAnsiTheme="minorHAnsi" w:cstheme="minorHAnsi"/>
        </w:rPr>
        <w:tab/>
      </w:r>
      <w:r w:rsidR="006B042D" w:rsidRPr="001B552F">
        <w:rPr>
          <w:rFonts w:asciiTheme="minorHAnsi" w:hAnsiTheme="minorHAnsi" w:cstheme="minorHAnsi"/>
        </w:rPr>
        <w:tab/>
      </w:r>
      <w:r w:rsidR="006B042D" w:rsidRPr="001B552F">
        <w:rPr>
          <w:rFonts w:asciiTheme="minorHAnsi" w:hAnsiTheme="minorHAnsi" w:cstheme="minorHAnsi"/>
        </w:rPr>
        <w:tab/>
      </w:r>
      <w:r w:rsidR="006B042D" w:rsidRPr="001B552F">
        <w:rPr>
          <w:rFonts w:asciiTheme="minorHAnsi" w:hAnsiTheme="minorHAnsi" w:cstheme="minorHAnsi"/>
        </w:rPr>
        <w:tab/>
      </w:r>
      <w:r w:rsidR="001D444D" w:rsidRPr="001B552F">
        <w:rPr>
          <w:rFonts w:asciiTheme="minorHAnsi" w:hAnsiTheme="minorHAnsi" w:cstheme="minorHAnsi"/>
        </w:rPr>
        <w:tab/>
      </w:r>
      <w:r w:rsidR="001D444D" w:rsidRPr="001B552F">
        <w:rPr>
          <w:rFonts w:asciiTheme="minorHAnsi" w:hAnsiTheme="minorHAnsi" w:cstheme="minorHAnsi"/>
        </w:rPr>
        <w:tab/>
        <w:t xml:space="preserve"> </w:t>
      </w:r>
    </w:p>
    <w:p w:rsidR="006B042D" w:rsidRPr="001B552F" w:rsidRDefault="006B042D" w:rsidP="006B042D">
      <w:pPr>
        <w:tabs>
          <w:tab w:val="center" w:pos="1080"/>
          <w:tab w:val="center" w:pos="4253"/>
        </w:tabs>
        <w:suppressAutoHyphens/>
        <w:spacing w:after="80" w:line="240" w:lineRule="atLeast"/>
        <w:rPr>
          <w:rFonts w:asciiTheme="minorHAnsi" w:hAnsiTheme="minorHAnsi" w:cstheme="minorHAnsi"/>
          <w:sz w:val="22"/>
          <w:szCs w:val="22"/>
        </w:rPr>
      </w:pPr>
    </w:p>
    <w:p w:rsidR="00B266E9" w:rsidRPr="002E22B4" w:rsidRDefault="001D444D" w:rsidP="006B70EA">
      <w:pPr>
        <w:tabs>
          <w:tab w:val="center" w:pos="1080"/>
          <w:tab w:val="center" w:pos="4253"/>
        </w:tabs>
        <w:suppressAutoHyphens/>
        <w:spacing w:after="80" w:line="240" w:lineRule="atLeast"/>
        <w:rPr>
          <w:rFonts w:asciiTheme="minorHAnsi" w:hAnsiTheme="minorHAnsi" w:cstheme="minorHAnsi"/>
          <w:sz w:val="22"/>
          <w:szCs w:val="22"/>
        </w:rPr>
      </w:pPr>
      <w:r w:rsidRPr="001B552F">
        <w:rPr>
          <w:rFonts w:asciiTheme="minorHAnsi" w:hAnsiTheme="minorHAnsi" w:cstheme="minorHAnsi"/>
          <w:sz w:val="22"/>
          <w:szCs w:val="22"/>
        </w:rPr>
        <w:t xml:space="preserve"> </w:t>
      </w:r>
      <w:r w:rsidRPr="001B552F">
        <w:rPr>
          <w:rFonts w:asciiTheme="minorHAnsi" w:hAnsiTheme="minorHAnsi" w:cstheme="minorHAnsi"/>
          <w:sz w:val="22"/>
          <w:szCs w:val="22"/>
        </w:rPr>
        <w:tab/>
      </w:r>
      <w:r w:rsidR="006B042D" w:rsidRPr="001B552F">
        <w:rPr>
          <w:rFonts w:asciiTheme="minorHAnsi" w:hAnsiTheme="minorHAnsi" w:cstheme="minorHAnsi"/>
          <w:sz w:val="22"/>
          <w:szCs w:val="22"/>
        </w:rPr>
        <w:t>za objednatele</w:t>
      </w:r>
      <w:r w:rsidR="00DB7150">
        <w:rPr>
          <w:rFonts w:asciiTheme="minorHAnsi" w:hAnsiTheme="minorHAnsi" w:cstheme="minorHAnsi"/>
          <w:sz w:val="22"/>
          <w:szCs w:val="22"/>
        </w:rPr>
        <w:t xml:space="preserve"> </w:t>
      </w:r>
      <w:proofErr w:type="gramStart"/>
      <w:r w:rsidR="00DB7150">
        <w:rPr>
          <w:rFonts w:asciiTheme="minorHAnsi" w:hAnsiTheme="minorHAnsi" w:cstheme="minorHAnsi"/>
          <w:sz w:val="22"/>
          <w:szCs w:val="22"/>
        </w:rPr>
        <w:t>20.12.2023</w:t>
      </w:r>
      <w:proofErr w:type="gramEnd"/>
      <w:r w:rsidR="006B042D" w:rsidRPr="002E22B4">
        <w:rPr>
          <w:rFonts w:asciiTheme="minorHAnsi" w:hAnsiTheme="minorHAnsi" w:cstheme="minorHAnsi"/>
          <w:sz w:val="22"/>
          <w:szCs w:val="22"/>
        </w:rPr>
        <w:tab/>
      </w:r>
      <w:r w:rsidRPr="002E22B4">
        <w:rPr>
          <w:rFonts w:asciiTheme="minorHAnsi" w:hAnsiTheme="minorHAnsi" w:cstheme="minorHAnsi"/>
          <w:sz w:val="22"/>
          <w:szCs w:val="22"/>
        </w:rPr>
        <w:tab/>
      </w:r>
      <w:r w:rsidR="006B042D" w:rsidRPr="002E22B4">
        <w:rPr>
          <w:rFonts w:asciiTheme="minorHAnsi" w:hAnsiTheme="minorHAnsi" w:cstheme="minorHAnsi"/>
          <w:sz w:val="22"/>
          <w:szCs w:val="22"/>
        </w:rPr>
        <w:t>za zhotovitele</w:t>
      </w:r>
      <w:r w:rsidR="00DB7150">
        <w:rPr>
          <w:rFonts w:asciiTheme="minorHAnsi" w:hAnsiTheme="minorHAnsi" w:cstheme="minorHAnsi"/>
          <w:sz w:val="22"/>
          <w:szCs w:val="22"/>
        </w:rPr>
        <w:t xml:space="preserve"> 19.12.2023</w:t>
      </w:r>
    </w:p>
    <w:p w:rsidR="006B042D" w:rsidRPr="002E22B4" w:rsidRDefault="006B042D" w:rsidP="006B042D">
      <w:pPr>
        <w:spacing w:after="80" w:line="240" w:lineRule="atLeast"/>
        <w:rPr>
          <w:rFonts w:asciiTheme="minorHAnsi" w:hAnsiTheme="minorHAnsi" w:cstheme="minorHAnsi"/>
          <w:sz w:val="22"/>
          <w:szCs w:val="22"/>
        </w:rPr>
      </w:pPr>
    </w:p>
    <w:p w:rsidR="006B042D" w:rsidRPr="002E22B4" w:rsidRDefault="006B042D" w:rsidP="006B042D">
      <w:pPr>
        <w:spacing w:after="80" w:line="240" w:lineRule="atLeast"/>
        <w:rPr>
          <w:rFonts w:asciiTheme="minorHAnsi" w:hAnsiTheme="minorHAnsi" w:cstheme="minorHAnsi"/>
          <w:sz w:val="22"/>
          <w:szCs w:val="22"/>
        </w:rPr>
      </w:pPr>
    </w:p>
    <w:p w:rsidR="006B042D" w:rsidRPr="002E22B4" w:rsidRDefault="006B042D" w:rsidP="006B042D">
      <w:pPr>
        <w:spacing w:after="80" w:line="240" w:lineRule="atLeast"/>
        <w:rPr>
          <w:rFonts w:asciiTheme="minorHAnsi" w:hAnsiTheme="minorHAnsi" w:cstheme="minorHAnsi"/>
          <w:sz w:val="22"/>
          <w:szCs w:val="22"/>
        </w:rPr>
      </w:pPr>
    </w:p>
    <w:p w:rsidR="006B042D" w:rsidRPr="002E22B4" w:rsidRDefault="006B042D" w:rsidP="001D444D">
      <w:pPr>
        <w:spacing w:after="80" w:line="240" w:lineRule="atLeast"/>
        <w:rPr>
          <w:rFonts w:asciiTheme="minorHAnsi" w:hAnsiTheme="minorHAnsi" w:cstheme="minorHAnsi"/>
          <w:sz w:val="22"/>
          <w:szCs w:val="22"/>
        </w:rPr>
      </w:pPr>
      <w:r w:rsidRPr="002E22B4">
        <w:rPr>
          <w:rFonts w:asciiTheme="minorHAnsi" w:hAnsiTheme="minorHAnsi" w:cstheme="minorHAnsi"/>
          <w:sz w:val="22"/>
          <w:szCs w:val="22"/>
        </w:rPr>
        <w:t>……………………………</w:t>
      </w:r>
      <w:r w:rsidR="001D444D" w:rsidRPr="002E22B4">
        <w:rPr>
          <w:rFonts w:asciiTheme="minorHAnsi" w:hAnsiTheme="minorHAnsi" w:cstheme="minorHAnsi"/>
          <w:sz w:val="22"/>
          <w:szCs w:val="22"/>
        </w:rPr>
        <w:t>……</w:t>
      </w:r>
      <w:r w:rsidRPr="002E22B4">
        <w:rPr>
          <w:rFonts w:asciiTheme="minorHAnsi" w:hAnsiTheme="minorHAnsi" w:cstheme="minorHAnsi"/>
          <w:sz w:val="22"/>
          <w:szCs w:val="22"/>
        </w:rPr>
        <w:tab/>
      </w:r>
      <w:r w:rsidRPr="002E22B4">
        <w:rPr>
          <w:rFonts w:asciiTheme="minorHAnsi" w:hAnsiTheme="minorHAnsi" w:cstheme="minorHAnsi"/>
          <w:sz w:val="22"/>
          <w:szCs w:val="22"/>
        </w:rPr>
        <w:tab/>
      </w:r>
      <w:r w:rsidR="001D444D" w:rsidRPr="002E22B4">
        <w:rPr>
          <w:rFonts w:asciiTheme="minorHAnsi" w:hAnsiTheme="minorHAnsi" w:cstheme="minorHAnsi"/>
          <w:sz w:val="22"/>
          <w:szCs w:val="22"/>
        </w:rPr>
        <w:tab/>
      </w:r>
      <w:r w:rsidR="001D444D" w:rsidRPr="002E22B4">
        <w:rPr>
          <w:rFonts w:asciiTheme="minorHAnsi" w:hAnsiTheme="minorHAnsi" w:cstheme="minorHAnsi"/>
          <w:sz w:val="22"/>
          <w:szCs w:val="22"/>
        </w:rPr>
        <w:tab/>
      </w:r>
      <w:r w:rsidRPr="002E22B4">
        <w:rPr>
          <w:rFonts w:asciiTheme="minorHAnsi" w:hAnsiTheme="minorHAnsi" w:cstheme="minorHAnsi"/>
          <w:sz w:val="22"/>
          <w:szCs w:val="22"/>
        </w:rPr>
        <w:tab/>
        <w:t xml:space="preserve">………………………………………… </w:t>
      </w:r>
    </w:p>
    <w:p w:rsidR="006B042D" w:rsidRPr="002E22B4" w:rsidRDefault="006B042D" w:rsidP="006B042D">
      <w:pPr>
        <w:spacing w:after="80" w:line="240" w:lineRule="atLeast"/>
        <w:rPr>
          <w:rFonts w:asciiTheme="minorHAnsi" w:hAnsiTheme="minorHAnsi" w:cstheme="minorHAnsi"/>
          <w:sz w:val="22"/>
          <w:szCs w:val="22"/>
        </w:rPr>
      </w:pPr>
      <w:r w:rsidRPr="002E22B4">
        <w:rPr>
          <w:rFonts w:asciiTheme="minorHAnsi" w:hAnsiTheme="minorHAnsi" w:cstheme="minorHAnsi"/>
          <w:sz w:val="22"/>
          <w:szCs w:val="22"/>
        </w:rPr>
        <w:t>za statutární město Karviná</w:t>
      </w:r>
      <w:r w:rsidRPr="002E22B4">
        <w:rPr>
          <w:rFonts w:asciiTheme="minorHAnsi" w:hAnsiTheme="minorHAnsi" w:cstheme="minorHAnsi"/>
          <w:sz w:val="22"/>
          <w:szCs w:val="22"/>
        </w:rPr>
        <w:tab/>
      </w:r>
      <w:r w:rsidR="00B266E9" w:rsidRPr="002E22B4">
        <w:rPr>
          <w:rFonts w:asciiTheme="minorHAnsi" w:hAnsiTheme="minorHAnsi" w:cstheme="minorHAnsi"/>
          <w:sz w:val="22"/>
          <w:szCs w:val="22"/>
        </w:rPr>
        <w:tab/>
      </w:r>
      <w:r w:rsidR="00B266E9" w:rsidRPr="002E22B4">
        <w:rPr>
          <w:rFonts w:asciiTheme="minorHAnsi" w:hAnsiTheme="minorHAnsi" w:cstheme="minorHAnsi"/>
          <w:sz w:val="22"/>
          <w:szCs w:val="22"/>
        </w:rPr>
        <w:tab/>
      </w:r>
      <w:r w:rsidR="00B266E9" w:rsidRPr="002E22B4">
        <w:rPr>
          <w:rFonts w:asciiTheme="minorHAnsi" w:hAnsiTheme="minorHAnsi" w:cstheme="minorHAnsi"/>
          <w:sz w:val="22"/>
          <w:szCs w:val="22"/>
        </w:rPr>
        <w:tab/>
      </w:r>
      <w:r w:rsidR="005150B9">
        <w:rPr>
          <w:rFonts w:asciiTheme="minorHAnsi" w:hAnsiTheme="minorHAnsi" w:cstheme="minorHAnsi"/>
          <w:sz w:val="22"/>
          <w:szCs w:val="22"/>
        </w:rPr>
        <w:t>HORIZONT - NARE</w:t>
      </w:r>
      <w:r w:rsidR="006B70EA">
        <w:rPr>
          <w:rFonts w:asciiTheme="minorHAnsi" w:hAnsiTheme="minorHAnsi" w:cstheme="minorHAnsi"/>
          <w:sz w:val="22"/>
          <w:szCs w:val="22"/>
        </w:rPr>
        <w:t xml:space="preserve"> s r.o.</w:t>
      </w:r>
      <w:r w:rsidR="00B266E9" w:rsidRPr="002E22B4">
        <w:rPr>
          <w:rFonts w:asciiTheme="minorHAnsi" w:hAnsiTheme="minorHAnsi" w:cstheme="minorHAnsi"/>
          <w:sz w:val="22"/>
          <w:szCs w:val="22"/>
        </w:rPr>
        <w:tab/>
      </w:r>
      <w:r w:rsidR="00B266E9" w:rsidRPr="002E22B4">
        <w:rPr>
          <w:rFonts w:asciiTheme="minorHAnsi" w:hAnsiTheme="minorHAnsi" w:cstheme="minorHAnsi"/>
          <w:sz w:val="22"/>
          <w:szCs w:val="22"/>
        </w:rPr>
        <w:tab/>
      </w:r>
      <w:r w:rsidR="00B11C31" w:rsidRPr="002E22B4">
        <w:rPr>
          <w:rFonts w:asciiTheme="minorHAnsi" w:hAnsiTheme="minorHAnsi" w:cstheme="minorHAnsi"/>
          <w:sz w:val="22"/>
          <w:szCs w:val="22"/>
        </w:rPr>
        <w:t xml:space="preserve"> </w:t>
      </w:r>
    </w:p>
    <w:p w:rsidR="00B266E9" w:rsidRPr="002E22B4" w:rsidRDefault="001D444D" w:rsidP="006B042D">
      <w:pPr>
        <w:tabs>
          <w:tab w:val="center" w:pos="1418"/>
          <w:tab w:val="center" w:pos="6804"/>
        </w:tabs>
        <w:spacing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Ing. Helena Bogoczová, MPA</w:t>
      </w:r>
      <w:r w:rsidR="006B042D" w:rsidRPr="002E22B4">
        <w:rPr>
          <w:rFonts w:asciiTheme="minorHAnsi" w:hAnsiTheme="minorHAnsi" w:cstheme="minorHAnsi"/>
          <w:sz w:val="22"/>
          <w:szCs w:val="22"/>
        </w:rPr>
        <w:tab/>
      </w:r>
      <w:r w:rsidR="00B266E9" w:rsidRPr="002E22B4">
        <w:rPr>
          <w:rFonts w:asciiTheme="minorHAnsi" w:hAnsiTheme="minorHAnsi" w:cstheme="minorHAnsi"/>
          <w:sz w:val="22"/>
          <w:szCs w:val="22"/>
        </w:rPr>
        <w:t xml:space="preserve">           </w:t>
      </w:r>
    </w:p>
    <w:p w:rsidR="006B042D" w:rsidRPr="002E22B4" w:rsidRDefault="00B266E9" w:rsidP="006B042D">
      <w:pPr>
        <w:tabs>
          <w:tab w:val="center" w:pos="1418"/>
          <w:tab w:val="center" w:pos="6804"/>
        </w:tabs>
        <w:spacing w:after="80" w:line="240" w:lineRule="atLeast"/>
        <w:jc w:val="both"/>
        <w:rPr>
          <w:rFonts w:asciiTheme="minorHAnsi" w:hAnsiTheme="minorHAnsi" w:cstheme="minorHAnsi"/>
          <w:sz w:val="22"/>
          <w:szCs w:val="22"/>
        </w:rPr>
      </w:pPr>
      <w:r w:rsidRPr="002E22B4">
        <w:rPr>
          <w:rFonts w:asciiTheme="minorHAnsi" w:hAnsiTheme="minorHAnsi" w:cstheme="minorHAnsi"/>
          <w:sz w:val="22"/>
          <w:szCs w:val="22"/>
        </w:rPr>
        <w:t>vedoucí Odboru majetkového</w:t>
      </w:r>
      <w:r w:rsidRPr="002E22B4">
        <w:rPr>
          <w:rFonts w:asciiTheme="minorHAnsi" w:hAnsiTheme="minorHAnsi" w:cstheme="minorHAnsi"/>
          <w:sz w:val="22"/>
          <w:szCs w:val="22"/>
        </w:rPr>
        <w:tab/>
        <w:t xml:space="preserve">       </w:t>
      </w:r>
      <w:bookmarkStart w:id="0" w:name="_GoBack"/>
      <w:bookmarkEnd w:id="0"/>
      <w:r w:rsidR="006B042D" w:rsidRPr="002E22B4">
        <w:rPr>
          <w:rFonts w:asciiTheme="minorHAnsi" w:hAnsiTheme="minorHAnsi" w:cstheme="minorHAnsi"/>
          <w:sz w:val="22"/>
          <w:szCs w:val="22"/>
        </w:rPr>
        <w:tab/>
      </w:r>
    </w:p>
    <w:sectPr w:rsidR="006B042D" w:rsidRPr="002E22B4" w:rsidSect="00B37B33">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00" w:h="16832" w:code="9"/>
      <w:pgMar w:top="851"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6E" w:rsidRDefault="000E416E" w:rsidP="00BD4C54">
      <w:r>
        <w:separator/>
      </w:r>
    </w:p>
  </w:endnote>
  <w:endnote w:type="continuationSeparator" w:id="0">
    <w:p w:rsidR="000E416E" w:rsidRDefault="000E416E" w:rsidP="00BD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C6" w:rsidRDefault="00E45E98">
    <w:pPr>
      <w:pStyle w:val="Zpat"/>
    </w:pPr>
    <w:r>
      <w:rPr>
        <w:noProof/>
      </w:rPr>
      <mc:AlternateContent>
        <mc:Choice Requires="wps">
          <w:drawing>
            <wp:anchor distT="0" distB="0" distL="114300" distR="114300" simplePos="0" relativeHeight="251659264" behindDoc="1" locked="0" layoutInCell="1" allowOverlap="1" wp14:anchorId="70856BAB" wp14:editId="49808039">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DB7150"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56BAB"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F02AC6" w:rsidRPr="00651A69" w:rsidRDefault="001B552F"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2" w:rsidRDefault="00E45E98" w:rsidP="003569E2">
    <w:pPr>
      <w:pStyle w:val="Zpat"/>
    </w:pPr>
    <w:r>
      <w:rPr>
        <w:rFonts w:ascii="Arial" w:hAnsi="Arial" w:cs="Arial"/>
        <w:sz w:val="12"/>
        <w:szCs w:val="12"/>
      </w:rPr>
      <w:t>MMK.SML.</w:t>
    </w:r>
    <w:proofErr w:type="gramStart"/>
    <w:r>
      <w:rPr>
        <w:rFonts w:ascii="Arial" w:hAnsi="Arial" w:cs="Arial"/>
        <w:sz w:val="12"/>
        <w:szCs w:val="12"/>
      </w:rPr>
      <w:t>05.05.0</w:t>
    </w:r>
    <w:r>
      <w:rPr>
        <w:noProof/>
      </w:rPr>
      <mc:AlternateContent>
        <mc:Choice Requires="wps">
          <w:drawing>
            <wp:anchor distT="0" distB="0" distL="114300" distR="114300" simplePos="0" relativeHeight="251660288" behindDoc="1" locked="0" layoutInCell="1" allowOverlap="1" wp14:anchorId="61C3E358" wp14:editId="32F5A29A">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569E2" w:rsidRPr="00651A69" w:rsidRDefault="00E45E98" w:rsidP="003569E2">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3E358" id="_x0000_t202" coordsize="21600,21600" o:spt="202" path="m,l,21600r21600,l21600,xe">
              <v:stroke joinstyle="miter"/>
              <v:path gradientshapeok="t" o:connecttype="rect"/>
            </v:shapetype>
            <v:shape id="Text Box 2" o:spid="_x0000_s1027" type="#_x0000_t202" style="position:absolute;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3569E2" w:rsidRPr="00651A69" w:rsidRDefault="00E45E98" w:rsidP="003569E2">
                    <w:pPr>
                      <w:rPr>
                        <w:rFonts w:ascii="Arial" w:hAnsi="Arial" w:cs="Arial"/>
                        <w:sz w:val="12"/>
                        <w:szCs w:val="12"/>
                      </w:rPr>
                    </w:pPr>
                    <w:r>
                      <w:rPr>
                        <w:rFonts w:ascii="Arial" w:hAnsi="Arial" w:cs="Arial"/>
                        <w:sz w:val="12"/>
                        <w:szCs w:val="12"/>
                      </w:rPr>
                      <w:t>.</w:t>
                    </w:r>
                  </w:p>
                </w:txbxContent>
              </v:textbox>
              <w10:wrap anchory="page"/>
            </v:shape>
          </w:pict>
        </mc:Fallback>
      </mc:AlternateContent>
    </w:r>
    <w:r w:rsidR="00BD4C54">
      <w:rPr>
        <w:rFonts w:ascii="Arial" w:hAnsi="Arial" w:cs="Arial"/>
        <w:sz w:val="12"/>
        <w:szCs w:val="12"/>
      </w:rPr>
      <w:t>6</w:t>
    </w:r>
    <w:r>
      <w:rPr>
        <w:rFonts w:ascii="Arial" w:hAnsi="Arial" w:cs="Arial"/>
        <w:sz w:val="12"/>
        <w:szCs w:val="12"/>
      </w:rPr>
      <w:t xml:space="preserve">                                                                                                                                                                                                   </w:t>
    </w:r>
    <w:r>
      <w:t>Strana</w:t>
    </w:r>
    <w:proofErr w:type="gramEnd"/>
    <w:r>
      <w:t xml:space="preserve"> </w:t>
    </w:r>
    <w:r>
      <w:fldChar w:fldCharType="begin"/>
    </w:r>
    <w:r>
      <w:instrText xml:space="preserve"> PAGE </w:instrText>
    </w:r>
    <w:r>
      <w:fldChar w:fldCharType="separate"/>
    </w:r>
    <w:r w:rsidR="00DB7150">
      <w:rPr>
        <w:noProof/>
      </w:rPr>
      <w:t>6</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DB7150">
      <w:rPr>
        <w:noProof/>
      </w:rPr>
      <w:t>6</w:t>
    </w:r>
    <w:r>
      <w:rPr>
        <w:noProof/>
      </w:rPr>
      <w:fldChar w:fldCharType="end"/>
    </w:r>
    <w:r>
      <w:t>)</w:t>
    </w:r>
  </w:p>
  <w:p w:rsidR="003569E2" w:rsidRPr="00651A69" w:rsidRDefault="00DB7150" w:rsidP="003569E2">
    <w:pP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3" w:rsidRDefault="00EB5E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6E" w:rsidRDefault="000E416E" w:rsidP="00BD4C54">
      <w:r>
        <w:separator/>
      </w:r>
    </w:p>
  </w:footnote>
  <w:footnote w:type="continuationSeparator" w:id="0">
    <w:p w:rsidR="000E416E" w:rsidRDefault="000E416E" w:rsidP="00BD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3" w:rsidRDefault="00EB5E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4F" w:rsidRPr="00F2666C" w:rsidRDefault="00E45E98" w:rsidP="00FD1F4F">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00EB5EB3">
      <w:rPr>
        <w:rFonts w:ascii="Arial CE" w:hAnsi="Arial CE"/>
        <w:b w:val="0"/>
        <w:sz w:val="16"/>
        <w:szCs w:val="16"/>
      </w:rPr>
      <w:t>SML/1942/2023</w:t>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 xml:space="preserve">                                 </w:t>
    </w:r>
    <w:r w:rsidRPr="00F2666C">
      <w:rPr>
        <w:rFonts w:ascii="Arial CE" w:hAnsi="Arial CE"/>
        <w:b w:val="0"/>
        <w:sz w:val="16"/>
        <w:szCs w:val="16"/>
      </w:rPr>
      <w:t>Číslo smlouvy zhotovitele:</w:t>
    </w:r>
  </w:p>
  <w:p w:rsidR="00FD1F4F" w:rsidRPr="00DB6936" w:rsidRDefault="00E45E98" w:rsidP="00FD1F4F">
    <w:pPr>
      <w:pStyle w:val="Zhlav"/>
      <w:pBdr>
        <w:bottom w:val="single" w:sz="4" w:space="1" w:color="auto"/>
      </w:pBdr>
      <w:tabs>
        <w:tab w:val="clear" w:pos="4536"/>
        <w:tab w:val="center" w:pos="7088"/>
      </w:tabs>
      <w:rPr>
        <w:rFonts w:ascii="Arial CE" w:hAnsi="Arial CE"/>
        <w:sz w:val="16"/>
        <w:szCs w:val="16"/>
      </w:rPr>
    </w:pPr>
    <w:r>
      <w:rPr>
        <w:rFonts w:ascii="Arial CE" w:hAnsi="Arial CE"/>
        <w:sz w:val="16"/>
        <w:szCs w:val="16"/>
      </w:rPr>
      <w:tab/>
      <w:t xml:space="preserve">         …..          </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3" w:rsidRDefault="00EB5E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78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A0C6BA5"/>
    <w:multiLevelType w:val="multilevel"/>
    <w:tmpl w:val="37A4080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7AC9526B"/>
    <w:multiLevelType w:val="hybridMultilevel"/>
    <w:tmpl w:val="AB08E56A"/>
    <w:lvl w:ilvl="0" w:tplc="C4DCB11A">
      <w:start w:val="1"/>
      <w:numFmt w:val="lowerLetter"/>
      <w:lvlText w:val="%1)"/>
      <w:lvlJc w:val="left"/>
      <w:pPr>
        <w:ind w:left="1917" w:hanging="360"/>
      </w:pPr>
      <w:rPr>
        <w:rFonts w:ascii="Calibri" w:hAnsi="Calibri" w:cs="Calibri" w:hint="default"/>
        <w:sz w:val="22"/>
      </w:rPr>
    </w:lvl>
    <w:lvl w:ilvl="1" w:tplc="04050019">
      <w:start w:val="1"/>
      <w:numFmt w:val="lowerLetter"/>
      <w:lvlText w:val="%2."/>
      <w:lvlJc w:val="left"/>
      <w:pPr>
        <w:ind w:left="2637" w:hanging="360"/>
      </w:pPr>
    </w:lvl>
    <w:lvl w:ilvl="2" w:tplc="0405001B">
      <w:start w:val="1"/>
      <w:numFmt w:val="lowerRoman"/>
      <w:lvlText w:val="%3."/>
      <w:lvlJc w:val="right"/>
      <w:pPr>
        <w:ind w:left="3357" w:hanging="180"/>
      </w:pPr>
    </w:lvl>
    <w:lvl w:ilvl="3" w:tplc="0405000F">
      <w:start w:val="1"/>
      <w:numFmt w:val="decimal"/>
      <w:lvlText w:val="%4."/>
      <w:lvlJc w:val="left"/>
      <w:pPr>
        <w:ind w:left="4077" w:hanging="360"/>
      </w:pPr>
    </w:lvl>
    <w:lvl w:ilvl="4" w:tplc="04050019" w:tentative="1">
      <w:start w:val="1"/>
      <w:numFmt w:val="lowerLetter"/>
      <w:lvlText w:val="%5."/>
      <w:lvlJc w:val="left"/>
      <w:pPr>
        <w:ind w:left="4797" w:hanging="360"/>
      </w:pPr>
    </w:lvl>
    <w:lvl w:ilvl="5" w:tplc="0405001B" w:tentative="1">
      <w:start w:val="1"/>
      <w:numFmt w:val="lowerRoman"/>
      <w:lvlText w:val="%6."/>
      <w:lvlJc w:val="right"/>
      <w:pPr>
        <w:ind w:left="5517" w:hanging="180"/>
      </w:pPr>
    </w:lvl>
    <w:lvl w:ilvl="6" w:tplc="0405000F" w:tentative="1">
      <w:start w:val="1"/>
      <w:numFmt w:val="decimal"/>
      <w:lvlText w:val="%7."/>
      <w:lvlJc w:val="left"/>
      <w:pPr>
        <w:ind w:left="6237" w:hanging="360"/>
      </w:pPr>
    </w:lvl>
    <w:lvl w:ilvl="7" w:tplc="04050019" w:tentative="1">
      <w:start w:val="1"/>
      <w:numFmt w:val="lowerLetter"/>
      <w:lvlText w:val="%8."/>
      <w:lvlJc w:val="left"/>
      <w:pPr>
        <w:ind w:left="6957" w:hanging="360"/>
      </w:pPr>
    </w:lvl>
    <w:lvl w:ilvl="8" w:tplc="0405001B" w:tentative="1">
      <w:start w:val="1"/>
      <w:numFmt w:val="lowerRoman"/>
      <w:lvlText w:val="%9."/>
      <w:lvlJc w:val="right"/>
      <w:pPr>
        <w:ind w:left="767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2"/>
    </w:lvlOverride>
    <w:lvlOverride w:ilvl="1">
      <w:startOverride w:val="7"/>
    </w:lvlOverride>
  </w:num>
  <w:num w:numId="5">
    <w:abstractNumId w:val="2"/>
  </w:num>
  <w:num w:numId="6">
    <w:abstractNumId w:val="1"/>
    <w:lvlOverride w:ilvl="0">
      <w:startOverride w:val="4"/>
    </w:lvlOverride>
    <w:lvlOverride w:ilvl="1">
      <w:startOverride w:val="7"/>
    </w:lvlOverride>
  </w:num>
  <w:num w:numId="7">
    <w:abstractNumId w:val="1"/>
    <w:lvlOverride w:ilvl="0">
      <w:startOverride w:val="6"/>
    </w:lvlOverride>
    <w:lvlOverride w:ilvl="1">
      <w:startOverride w:val="4"/>
    </w:lvlOverride>
  </w:num>
  <w:num w:numId="8">
    <w:abstractNumId w:val="1"/>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D"/>
    <w:rsid w:val="000003BA"/>
    <w:rsid w:val="0000191C"/>
    <w:rsid w:val="000E416E"/>
    <w:rsid w:val="00110960"/>
    <w:rsid w:val="00145347"/>
    <w:rsid w:val="001B552F"/>
    <w:rsid w:val="001D444D"/>
    <w:rsid w:val="002E22B4"/>
    <w:rsid w:val="00353B1D"/>
    <w:rsid w:val="00363FDA"/>
    <w:rsid w:val="003E5EED"/>
    <w:rsid w:val="00436FEB"/>
    <w:rsid w:val="004C038A"/>
    <w:rsid w:val="005150B9"/>
    <w:rsid w:val="00546346"/>
    <w:rsid w:val="005E63C3"/>
    <w:rsid w:val="00601C99"/>
    <w:rsid w:val="006B042D"/>
    <w:rsid w:val="006B5E75"/>
    <w:rsid w:val="006B70EA"/>
    <w:rsid w:val="008E4A9D"/>
    <w:rsid w:val="00A42574"/>
    <w:rsid w:val="00A47102"/>
    <w:rsid w:val="00AB019D"/>
    <w:rsid w:val="00AD1448"/>
    <w:rsid w:val="00B11C31"/>
    <w:rsid w:val="00B266E9"/>
    <w:rsid w:val="00BD4C54"/>
    <w:rsid w:val="00C1223D"/>
    <w:rsid w:val="00C320D2"/>
    <w:rsid w:val="00C515B0"/>
    <w:rsid w:val="00C61447"/>
    <w:rsid w:val="00DB6936"/>
    <w:rsid w:val="00DB7150"/>
    <w:rsid w:val="00E41B92"/>
    <w:rsid w:val="00E45E98"/>
    <w:rsid w:val="00E6077F"/>
    <w:rsid w:val="00EA5D73"/>
    <w:rsid w:val="00EB5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2A51"/>
  <w15:chartTrackingRefBased/>
  <w15:docId w15:val="{52F96F4C-937A-437F-8C8B-56080BF0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4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B042D"/>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6B042D"/>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6B042D"/>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6B042D"/>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6B042D"/>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6B042D"/>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6B042D"/>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6B042D"/>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6B042D"/>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042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6B042D"/>
    <w:rPr>
      <w:rFonts w:ascii="Times New Roman" w:eastAsia="Times New Roman" w:hAnsi="Times New Roman" w:cs="Times New Roman"/>
      <w:lang w:eastAsia="cs-CZ"/>
    </w:rPr>
  </w:style>
  <w:style w:type="character" w:customStyle="1" w:styleId="Nadpis3Char">
    <w:name w:val="Nadpis 3 Char"/>
    <w:basedOn w:val="Standardnpsmoodstavce"/>
    <w:link w:val="Nadpis3"/>
    <w:rsid w:val="006B042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B042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B042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B042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B042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B042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B042D"/>
    <w:rPr>
      <w:rFonts w:ascii="Arial" w:eastAsia="Times New Roman" w:hAnsi="Arial" w:cs="Arial"/>
      <w:lang w:eastAsia="cs-CZ"/>
    </w:rPr>
  </w:style>
  <w:style w:type="paragraph" w:styleId="Zpat">
    <w:name w:val="footer"/>
    <w:basedOn w:val="Normln"/>
    <w:link w:val="ZpatChar"/>
    <w:rsid w:val="006B042D"/>
    <w:pPr>
      <w:tabs>
        <w:tab w:val="center" w:pos="4536"/>
        <w:tab w:val="right" w:pos="9072"/>
      </w:tabs>
    </w:pPr>
  </w:style>
  <w:style w:type="character" w:customStyle="1" w:styleId="ZpatChar">
    <w:name w:val="Zápatí Char"/>
    <w:basedOn w:val="Standardnpsmoodstavce"/>
    <w:link w:val="Zpat"/>
    <w:rsid w:val="006B042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B042D"/>
    <w:pPr>
      <w:ind w:left="720"/>
      <w:contextualSpacing/>
      <w:textAlignment w:val="auto"/>
    </w:pPr>
  </w:style>
  <w:style w:type="paragraph" w:styleId="Zhlav">
    <w:name w:val="header"/>
    <w:basedOn w:val="Normln"/>
    <w:link w:val="ZhlavChar"/>
    <w:unhideWhenUsed/>
    <w:rsid w:val="006B042D"/>
    <w:pPr>
      <w:tabs>
        <w:tab w:val="center" w:pos="4536"/>
        <w:tab w:val="right" w:pos="9072"/>
      </w:tabs>
    </w:pPr>
  </w:style>
  <w:style w:type="character" w:customStyle="1" w:styleId="ZhlavChar">
    <w:name w:val="Záhlaví Char"/>
    <w:basedOn w:val="Standardnpsmoodstavce"/>
    <w:link w:val="Zhlav"/>
    <w:rsid w:val="006B042D"/>
    <w:rPr>
      <w:rFonts w:ascii="Times New Roman" w:eastAsia="Times New Roman" w:hAnsi="Times New Roman" w:cs="Times New Roman"/>
      <w:sz w:val="20"/>
      <w:szCs w:val="20"/>
      <w:lang w:eastAsia="cs-CZ"/>
    </w:rPr>
  </w:style>
  <w:style w:type="paragraph" w:customStyle="1" w:styleId="Normln0">
    <w:name w:val="Normální~~~~"/>
    <w:basedOn w:val="Normln"/>
    <w:rsid w:val="006B042D"/>
    <w:pPr>
      <w:widowControl w:val="0"/>
      <w:overflowPunct/>
      <w:autoSpaceDE/>
      <w:autoSpaceDN/>
      <w:adjustRightInd/>
      <w:spacing w:line="276" w:lineRule="auto"/>
      <w:textAlignment w:val="auto"/>
    </w:pPr>
    <w:rPr>
      <w:sz w:val="24"/>
    </w:rPr>
  </w:style>
  <w:style w:type="paragraph" w:customStyle="1" w:styleId="Normln1">
    <w:name w:val="Normální~~~~~~"/>
    <w:basedOn w:val="Normln"/>
    <w:rsid w:val="006B042D"/>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6B042D"/>
    <w:pPr>
      <w:suppressAutoHyphens/>
      <w:spacing w:line="265" w:lineRule="auto"/>
    </w:pPr>
    <w:rPr>
      <w:sz w:val="24"/>
    </w:rPr>
  </w:style>
  <w:style w:type="paragraph" w:styleId="Zkladntext">
    <w:name w:val="Body Text"/>
    <w:basedOn w:val="Normln"/>
    <w:link w:val="ZkladntextChar"/>
    <w:uiPriority w:val="99"/>
    <w:rsid w:val="006B042D"/>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6B042D"/>
    <w:rPr>
      <w:rFonts w:ascii="Times New Roman" w:eastAsia="Times New Roman" w:hAnsi="Times New Roman" w:cs="Times New Roman"/>
      <w:sz w:val="24"/>
      <w:szCs w:val="24"/>
      <w:lang w:eastAsia="cs-CZ"/>
    </w:rPr>
  </w:style>
  <w:style w:type="paragraph" w:customStyle="1" w:styleId="Normln2">
    <w:name w:val="Normální~"/>
    <w:basedOn w:val="Normln"/>
    <w:rsid w:val="006B042D"/>
    <w:pPr>
      <w:suppressAutoHyphens/>
      <w:spacing w:line="276" w:lineRule="auto"/>
      <w:jc w:val="center"/>
    </w:pPr>
    <w:rPr>
      <w:sz w:val="24"/>
    </w:rPr>
  </w:style>
  <w:style w:type="paragraph" w:customStyle="1" w:styleId="Default">
    <w:name w:val="Default"/>
    <w:rsid w:val="006B042D"/>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B04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947">
      <w:bodyDiv w:val="1"/>
      <w:marLeft w:val="0"/>
      <w:marRight w:val="0"/>
      <w:marTop w:val="0"/>
      <w:marBottom w:val="0"/>
      <w:divBdr>
        <w:top w:val="none" w:sz="0" w:space="0" w:color="auto"/>
        <w:left w:val="none" w:sz="0" w:space="0" w:color="auto"/>
        <w:bottom w:val="none" w:sz="0" w:space="0" w:color="auto"/>
        <w:right w:val="none" w:sz="0" w:space="0" w:color="auto"/>
      </w:divBdr>
    </w:div>
    <w:div w:id="4887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podatelna@karvin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2828</Words>
  <Characters>16689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Hübnerová Nataša</cp:lastModifiedBy>
  <cp:revision>6</cp:revision>
  <cp:lastPrinted>2023-12-13T15:42:00Z</cp:lastPrinted>
  <dcterms:created xsi:type="dcterms:W3CDTF">2023-12-07T09:49:00Z</dcterms:created>
  <dcterms:modified xsi:type="dcterms:W3CDTF">2024-01-02T14:07:00Z</dcterms:modified>
</cp:coreProperties>
</file>