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281F" w14:textId="77777777" w:rsidR="00706BAB" w:rsidRDefault="00706BAB" w:rsidP="004B67D6">
      <w:pPr>
        <w:spacing w:before="81" w:line="280" w:lineRule="atLeast"/>
        <w:ind w:left="171" w:right="169"/>
        <w:jc w:val="center"/>
        <w:rPr>
          <w:b/>
          <w:sz w:val="28"/>
        </w:rPr>
      </w:pPr>
    </w:p>
    <w:p w14:paraId="25167DA2" w14:textId="3DE95C06" w:rsidR="00504561" w:rsidRDefault="00C3558B" w:rsidP="004B67D6">
      <w:pPr>
        <w:spacing w:before="81" w:line="280" w:lineRule="atLeast"/>
        <w:ind w:left="171" w:right="169"/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C6654F">
        <w:rPr>
          <w:b/>
          <w:sz w:val="28"/>
        </w:rPr>
        <w:t>3</w:t>
      </w:r>
    </w:p>
    <w:p w14:paraId="6ADE72E9" w14:textId="77777777" w:rsidR="00504561" w:rsidRDefault="00C3558B" w:rsidP="004B67D6">
      <w:pPr>
        <w:pStyle w:val="Zkladntext"/>
        <w:spacing w:before="191" w:line="280" w:lineRule="atLeast"/>
        <w:ind w:left="170" w:right="178"/>
        <w:jc w:val="center"/>
      </w:pPr>
      <w:r>
        <w:t>ke Smlouvě o zajištění údržby licencí pro vybrané komponenty komunikační a systémové infrastruktury MPSV ze dne 15. 12. 2008</w:t>
      </w:r>
    </w:p>
    <w:p w14:paraId="72EB4449" w14:textId="77777777" w:rsidR="00504561" w:rsidRDefault="00504561" w:rsidP="004B67D6">
      <w:pPr>
        <w:pStyle w:val="Zkladntext"/>
        <w:spacing w:line="280" w:lineRule="atLeast"/>
        <w:rPr>
          <w:sz w:val="22"/>
        </w:rPr>
      </w:pPr>
    </w:p>
    <w:p w14:paraId="46A7973C" w14:textId="77777777" w:rsidR="00504561" w:rsidRDefault="00504561" w:rsidP="004B67D6">
      <w:pPr>
        <w:pStyle w:val="Zkladntext"/>
        <w:spacing w:before="5" w:line="280" w:lineRule="atLeast"/>
        <w:rPr>
          <w:sz w:val="27"/>
        </w:rPr>
      </w:pPr>
    </w:p>
    <w:p w14:paraId="2661B63C" w14:textId="77777777" w:rsidR="00504561" w:rsidRDefault="00C3558B" w:rsidP="00901F56">
      <w:pPr>
        <w:pStyle w:val="Nadpis1"/>
        <w:spacing w:line="280" w:lineRule="atLeast"/>
        <w:ind w:left="116" w:firstLine="360"/>
        <w:jc w:val="left"/>
        <w:rPr>
          <w:b w:val="0"/>
        </w:rPr>
      </w:pPr>
      <w:r>
        <w:t>Smluvní strany</w:t>
      </w:r>
      <w:r>
        <w:rPr>
          <w:b w:val="0"/>
        </w:rPr>
        <w:t>:</w:t>
      </w:r>
    </w:p>
    <w:p w14:paraId="0D98E2AF" w14:textId="77777777" w:rsidR="00504561" w:rsidRDefault="00C3558B" w:rsidP="004B67D6">
      <w:pPr>
        <w:spacing w:before="183" w:line="280" w:lineRule="atLeast"/>
        <w:ind w:left="476"/>
        <w:rPr>
          <w:b/>
          <w:sz w:val="20"/>
        </w:rPr>
      </w:pPr>
      <w:r>
        <w:rPr>
          <w:b/>
          <w:sz w:val="20"/>
        </w:rPr>
        <w:t>Česká republika – Ministerstvo práce a sociálních věcí</w:t>
      </w:r>
    </w:p>
    <w:p w14:paraId="3D3D009B" w14:textId="77777777" w:rsidR="00504561" w:rsidRDefault="00C3558B" w:rsidP="004B67D6">
      <w:pPr>
        <w:pStyle w:val="Zkladntext"/>
        <w:tabs>
          <w:tab w:val="left" w:pos="2948"/>
        </w:tabs>
        <w:spacing w:before="36" w:line="280" w:lineRule="atLeast"/>
        <w:ind w:left="476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Na Poříčním právu 376/1, 128 01 Praha</w:t>
      </w:r>
      <w:r>
        <w:rPr>
          <w:spacing w:val="-2"/>
        </w:rPr>
        <w:t xml:space="preserve"> </w:t>
      </w:r>
      <w:r>
        <w:t>2</w:t>
      </w:r>
    </w:p>
    <w:p w14:paraId="684D1A84" w14:textId="77777777" w:rsidR="00504561" w:rsidRDefault="00C3558B" w:rsidP="004B67D6">
      <w:pPr>
        <w:pStyle w:val="Zkladntext"/>
        <w:tabs>
          <w:tab w:val="right" w:pos="3836"/>
        </w:tabs>
        <w:spacing w:before="34" w:line="280" w:lineRule="atLeast"/>
        <w:ind w:left="476"/>
      </w:pPr>
      <w:r>
        <w:t>IČO:</w:t>
      </w:r>
      <w:r>
        <w:tab/>
        <w:t>00551023</w:t>
      </w:r>
    </w:p>
    <w:p w14:paraId="16972359" w14:textId="77777777" w:rsidR="00B4794F" w:rsidRDefault="00C3558B" w:rsidP="004B67D6">
      <w:pPr>
        <w:pStyle w:val="Zkladntext"/>
        <w:tabs>
          <w:tab w:val="left" w:pos="2948"/>
        </w:tabs>
        <w:spacing w:before="34" w:line="280" w:lineRule="atLeast"/>
        <w:ind w:left="476" w:right="1154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</w:p>
    <w:p w14:paraId="70FF1C7B" w14:textId="3F33B7F7" w:rsidR="00504561" w:rsidRDefault="00C3558B" w:rsidP="004B67D6">
      <w:pPr>
        <w:pStyle w:val="Zkladntext"/>
        <w:tabs>
          <w:tab w:val="left" w:pos="2948"/>
        </w:tabs>
        <w:spacing w:before="34" w:line="280" w:lineRule="atLeast"/>
        <w:ind w:left="476" w:right="1154"/>
      </w:pPr>
      <w:r>
        <w:t>Číslo</w:t>
      </w:r>
      <w:r>
        <w:rPr>
          <w:spacing w:val="-4"/>
        </w:rPr>
        <w:t xml:space="preserve"> </w:t>
      </w:r>
      <w:r>
        <w:t>účtu:</w:t>
      </w:r>
      <w:r>
        <w:tab/>
      </w:r>
    </w:p>
    <w:p w14:paraId="05F4956C" w14:textId="77777777" w:rsidR="00504561" w:rsidRDefault="00C3558B" w:rsidP="004B67D6">
      <w:pPr>
        <w:pStyle w:val="Zkladntext"/>
        <w:tabs>
          <w:tab w:val="left" w:pos="2948"/>
        </w:tabs>
        <w:spacing w:before="1" w:line="280" w:lineRule="atLeast"/>
        <w:ind w:left="476" w:right="2035"/>
      </w:pPr>
      <w:r>
        <w:t>Zastoupena:</w:t>
      </w:r>
      <w:r>
        <w:tab/>
      </w:r>
      <w:r w:rsidR="00C6654F">
        <w:t>Mgr. Karlem Svítilem</w:t>
      </w:r>
      <w:r>
        <w:t>, ředitel</w:t>
      </w:r>
      <w:r w:rsidR="00C6654F">
        <w:t>em</w:t>
      </w:r>
      <w:r>
        <w:t xml:space="preserve"> odboru ICT (dále jen</w:t>
      </w:r>
      <w:r>
        <w:rPr>
          <w:spacing w:val="-3"/>
        </w:rPr>
        <w:t xml:space="preserve"> </w:t>
      </w:r>
      <w:r>
        <w:rPr>
          <w:b/>
        </w:rPr>
        <w:t>„Objednatel</w:t>
      </w:r>
      <w:r>
        <w:t>“)</w:t>
      </w:r>
    </w:p>
    <w:p w14:paraId="1314F1BB" w14:textId="77777777" w:rsidR="00504561" w:rsidRDefault="00504561" w:rsidP="004B67D6">
      <w:pPr>
        <w:pStyle w:val="Zkladntext"/>
        <w:spacing w:before="10" w:line="280" w:lineRule="atLeast"/>
      </w:pPr>
    </w:p>
    <w:p w14:paraId="258A4DD4" w14:textId="77777777" w:rsidR="00504561" w:rsidRDefault="00C3558B" w:rsidP="004B67D6">
      <w:pPr>
        <w:pStyle w:val="Zkladntext"/>
        <w:spacing w:line="280" w:lineRule="atLeast"/>
        <w:ind w:left="476"/>
      </w:pPr>
      <w:r>
        <w:rPr>
          <w:w w:val="99"/>
        </w:rPr>
        <w:t>a</w:t>
      </w:r>
    </w:p>
    <w:p w14:paraId="1FF34D7E" w14:textId="77777777" w:rsidR="00504561" w:rsidRDefault="00504561" w:rsidP="004B67D6">
      <w:pPr>
        <w:pStyle w:val="Zkladntext"/>
        <w:spacing w:before="8" w:line="280" w:lineRule="atLeast"/>
        <w:rPr>
          <w:sz w:val="22"/>
        </w:rPr>
      </w:pPr>
    </w:p>
    <w:p w14:paraId="53F0A7B9" w14:textId="77777777" w:rsidR="00504561" w:rsidRDefault="00C3558B" w:rsidP="004B67D6">
      <w:pPr>
        <w:pStyle w:val="Nadpis1"/>
        <w:spacing w:line="280" w:lineRule="atLeast"/>
        <w:ind w:left="476"/>
        <w:jc w:val="left"/>
      </w:pPr>
      <w:r>
        <w:t>ANECT a.s.</w:t>
      </w:r>
    </w:p>
    <w:p w14:paraId="525F52F3" w14:textId="77777777" w:rsidR="00504561" w:rsidRDefault="00C3558B" w:rsidP="004B67D6">
      <w:pPr>
        <w:pStyle w:val="Zkladntext"/>
        <w:tabs>
          <w:tab w:val="left" w:pos="2948"/>
        </w:tabs>
        <w:spacing w:before="36" w:line="280" w:lineRule="atLeast"/>
        <w:ind w:left="450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</w:r>
      <w:r w:rsidR="0012664E" w:rsidRPr="001F4B36">
        <w:t>Purkyňova 646/107, 612 00 Brno Medlánky</w:t>
      </w:r>
      <w:r w:rsidR="0012664E" w:rsidDel="0012664E">
        <w:t xml:space="preserve"> </w:t>
      </w:r>
    </w:p>
    <w:p w14:paraId="2DFE1FF3" w14:textId="77777777" w:rsidR="00504561" w:rsidRDefault="00C3558B" w:rsidP="004B67D6">
      <w:pPr>
        <w:pStyle w:val="Zkladntext"/>
        <w:tabs>
          <w:tab w:val="left" w:pos="2948"/>
        </w:tabs>
        <w:spacing w:before="34" w:line="280" w:lineRule="atLeast"/>
        <w:ind w:left="476"/>
      </w:pPr>
      <w:r>
        <w:t>IČO:</w:t>
      </w:r>
      <w:r>
        <w:tab/>
        <w:t>25313029</w:t>
      </w:r>
    </w:p>
    <w:p w14:paraId="091C87CB" w14:textId="77777777" w:rsidR="00504561" w:rsidRDefault="00C3558B" w:rsidP="004B67D6">
      <w:pPr>
        <w:pStyle w:val="Zkladntext"/>
        <w:tabs>
          <w:tab w:val="left" w:pos="2948"/>
        </w:tabs>
        <w:spacing w:before="34" w:line="280" w:lineRule="atLeast"/>
        <w:ind w:left="476"/>
      </w:pPr>
      <w:r>
        <w:t>DIČ:</w:t>
      </w:r>
      <w:r>
        <w:tab/>
        <w:t>CZ25313029</w:t>
      </w:r>
    </w:p>
    <w:p w14:paraId="26923A69" w14:textId="66D3C1C0" w:rsidR="00504561" w:rsidRDefault="00C3558B" w:rsidP="004B67D6">
      <w:pPr>
        <w:pStyle w:val="Zkladntext"/>
        <w:tabs>
          <w:tab w:val="left" w:pos="2948"/>
        </w:tabs>
        <w:spacing w:before="37" w:line="280" w:lineRule="atLeast"/>
        <w:ind w:left="476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</w:p>
    <w:p w14:paraId="52D78272" w14:textId="57D5DD11" w:rsidR="00504561" w:rsidRDefault="00C3558B" w:rsidP="004B67D6">
      <w:pPr>
        <w:pStyle w:val="Zkladntext"/>
        <w:tabs>
          <w:tab w:val="left" w:pos="2948"/>
        </w:tabs>
        <w:spacing w:before="34" w:line="280" w:lineRule="atLeast"/>
        <w:ind w:left="476"/>
      </w:pPr>
      <w:r>
        <w:t>Číslo</w:t>
      </w:r>
      <w:r>
        <w:rPr>
          <w:spacing w:val="-4"/>
        </w:rPr>
        <w:t xml:space="preserve"> </w:t>
      </w:r>
      <w:r>
        <w:t>účtu:</w:t>
      </w:r>
      <w:r>
        <w:tab/>
      </w:r>
    </w:p>
    <w:p w14:paraId="30B42103" w14:textId="428EA8A5" w:rsidR="00504561" w:rsidRDefault="00C3558B" w:rsidP="004B67D6">
      <w:pPr>
        <w:pStyle w:val="Zkladntext"/>
        <w:tabs>
          <w:tab w:val="left" w:pos="2948"/>
        </w:tabs>
        <w:spacing w:before="34" w:line="280" w:lineRule="atLeast"/>
        <w:ind w:left="476" w:right="1998"/>
      </w:pPr>
      <w:r>
        <w:t>Zastoupena:</w:t>
      </w:r>
      <w:r>
        <w:tab/>
        <w:t>Janem Zinkem, předsedou</w:t>
      </w:r>
      <w:r>
        <w:rPr>
          <w:spacing w:val="-2"/>
        </w:rPr>
        <w:t xml:space="preserve"> </w:t>
      </w:r>
      <w:r>
        <w:t>představenstva</w:t>
      </w:r>
    </w:p>
    <w:p w14:paraId="09634284" w14:textId="77777777" w:rsidR="00504561" w:rsidRDefault="00C3558B" w:rsidP="004B67D6">
      <w:pPr>
        <w:spacing w:line="280" w:lineRule="atLeast"/>
        <w:ind w:left="476"/>
        <w:rPr>
          <w:sz w:val="20"/>
        </w:rPr>
      </w:pPr>
      <w:r>
        <w:rPr>
          <w:sz w:val="20"/>
        </w:rPr>
        <w:t xml:space="preserve">(dále jen </w:t>
      </w:r>
      <w:r>
        <w:rPr>
          <w:b/>
          <w:sz w:val="20"/>
        </w:rPr>
        <w:t>„Poskytovatel</w:t>
      </w:r>
      <w:r>
        <w:rPr>
          <w:sz w:val="20"/>
        </w:rPr>
        <w:t>“)</w:t>
      </w:r>
    </w:p>
    <w:p w14:paraId="3FFB6DF0" w14:textId="77777777" w:rsidR="00504561" w:rsidRDefault="00504561" w:rsidP="004B67D6">
      <w:pPr>
        <w:pStyle w:val="Zkladntext"/>
        <w:spacing w:line="280" w:lineRule="atLeast"/>
        <w:rPr>
          <w:sz w:val="22"/>
        </w:rPr>
      </w:pPr>
    </w:p>
    <w:p w14:paraId="2BB55B91" w14:textId="77777777" w:rsidR="00504561" w:rsidRDefault="00C3558B" w:rsidP="004B67D6">
      <w:pPr>
        <w:pStyle w:val="Zkladntext"/>
        <w:spacing w:before="174" w:line="280" w:lineRule="atLeast"/>
        <w:ind w:left="476"/>
      </w:pPr>
      <w:r>
        <w:t>(dále společně jako „</w:t>
      </w:r>
      <w:r w:rsidRPr="00901F56">
        <w:rPr>
          <w:b/>
          <w:bCs/>
        </w:rPr>
        <w:t>Smluvní strany</w:t>
      </w:r>
      <w:r>
        <w:t>“)</w:t>
      </w:r>
    </w:p>
    <w:p w14:paraId="120E199C" w14:textId="77777777" w:rsidR="001B4658" w:rsidRDefault="001B4658" w:rsidP="004B67D6">
      <w:pPr>
        <w:pStyle w:val="Zkladntext"/>
        <w:spacing w:before="184" w:line="280" w:lineRule="atLeast"/>
        <w:ind w:right="115"/>
        <w:jc w:val="both"/>
      </w:pPr>
    </w:p>
    <w:p w14:paraId="6786992C" w14:textId="0EAEB258" w:rsidR="00504561" w:rsidRDefault="00C3558B" w:rsidP="004B67D6">
      <w:pPr>
        <w:pStyle w:val="Zkladntext"/>
        <w:spacing w:before="184" w:line="280" w:lineRule="atLeast"/>
        <w:ind w:right="115"/>
        <w:jc w:val="both"/>
      </w:pPr>
      <w:r>
        <w:t xml:space="preserve">uzavřely </w:t>
      </w:r>
      <w:r w:rsidR="00D57BCA">
        <w:t>níže uvedeného roku, měsíce a dne v souladu s ustanovením § 2586 a násl. zákona č. 89/2012 Sb., občanský zákoník (dále jen „</w:t>
      </w:r>
      <w:r w:rsidR="00D57BCA">
        <w:rPr>
          <w:b/>
        </w:rPr>
        <w:t>občanský zákoník</w:t>
      </w:r>
      <w:r w:rsidR="00D57BCA">
        <w:t xml:space="preserve">“) </w:t>
      </w:r>
      <w:r>
        <w:t xml:space="preserve">tento Dodatek č. </w:t>
      </w:r>
      <w:r w:rsidR="00735501">
        <w:t>3</w:t>
      </w:r>
      <w:r>
        <w:t xml:space="preserve"> ke Smlouvě o zajištění údržby licencí pro vybrané komponenty komunikační a systémové infrastruktury MPSV ze dne 15. 12. 2008 </w:t>
      </w:r>
      <w:r w:rsidR="00D57BCA">
        <w:t>(</w:t>
      </w:r>
      <w:r>
        <w:t>ev. č. ANECT/MPSV/08004</w:t>
      </w:r>
      <w:r w:rsidR="00D57BCA">
        <w:t>),</w:t>
      </w:r>
      <w:r>
        <w:t xml:space="preserve"> ve</w:t>
      </w:r>
      <w:r w:rsidR="001B4658">
        <w:t> </w:t>
      </w:r>
      <w:r>
        <w:t>znění pozdějšího Dodatku č. 1 ze dne 1. 11. 2011</w:t>
      </w:r>
      <w:r w:rsidR="00D57BCA">
        <w:t xml:space="preserve"> a Dodatku č. 2 ze dne 31. 1. 2020,</w:t>
      </w:r>
      <w:r>
        <w:t xml:space="preserve"> (dále jen</w:t>
      </w:r>
      <w:r>
        <w:rPr>
          <w:spacing w:val="-4"/>
        </w:rPr>
        <w:t xml:space="preserve"> </w:t>
      </w:r>
      <w:r>
        <w:t>„</w:t>
      </w:r>
      <w:r>
        <w:rPr>
          <w:b/>
        </w:rPr>
        <w:t>Dodatek</w:t>
      </w:r>
      <w:r>
        <w:t>“)</w:t>
      </w:r>
      <w:r w:rsidR="001B4658">
        <w:t>.</w:t>
      </w:r>
    </w:p>
    <w:p w14:paraId="3C9BE641" w14:textId="77777777" w:rsidR="001B4658" w:rsidRDefault="001B4658" w:rsidP="004B67D6">
      <w:pPr>
        <w:pStyle w:val="Zkladntext"/>
        <w:spacing w:before="184" w:line="280" w:lineRule="atLeast"/>
        <w:ind w:right="115"/>
        <w:jc w:val="both"/>
      </w:pPr>
    </w:p>
    <w:p w14:paraId="31AF2279" w14:textId="6CDA1A3F" w:rsidR="00504561" w:rsidRDefault="00C3558B" w:rsidP="004B67D6">
      <w:pPr>
        <w:pStyle w:val="Nadpis1"/>
        <w:spacing w:before="156" w:line="280" w:lineRule="atLeast"/>
        <w:ind w:right="178"/>
      </w:pPr>
      <w:r>
        <w:t xml:space="preserve">Smluvní strany, vědomy si svých závazků v tomto Dodatku obsažených a s úmyslem být tímto Dodatkem vázány, dohodly se na následujícím znění </w:t>
      </w:r>
      <w:r w:rsidR="00D57BCA">
        <w:t xml:space="preserve">tohoto </w:t>
      </w:r>
      <w:r>
        <w:t>Dodatku:</w:t>
      </w:r>
    </w:p>
    <w:p w14:paraId="26CA4E9B" w14:textId="77777777" w:rsidR="00504561" w:rsidRDefault="00504561" w:rsidP="004B67D6">
      <w:pPr>
        <w:pStyle w:val="Zkladntext"/>
        <w:spacing w:line="280" w:lineRule="atLeast"/>
        <w:rPr>
          <w:b/>
          <w:sz w:val="22"/>
        </w:rPr>
      </w:pPr>
    </w:p>
    <w:p w14:paraId="3A365132" w14:textId="77777777" w:rsidR="00504561" w:rsidRDefault="00504561" w:rsidP="004B67D6">
      <w:pPr>
        <w:pStyle w:val="Zkladntext"/>
        <w:spacing w:before="8" w:line="280" w:lineRule="atLeast"/>
        <w:rPr>
          <w:b/>
          <w:sz w:val="21"/>
        </w:rPr>
      </w:pPr>
    </w:p>
    <w:p w14:paraId="5821573D" w14:textId="77777777" w:rsidR="001B4658" w:rsidRDefault="001B4658" w:rsidP="004B67D6">
      <w:pPr>
        <w:spacing w:line="280" w:lineRule="atLeast"/>
        <w:rPr>
          <w:b/>
          <w:sz w:val="20"/>
        </w:rPr>
      </w:pPr>
      <w:r>
        <w:rPr>
          <w:b/>
          <w:sz w:val="20"/>
        </w:rPr>
        <w:br w:type="page"/>
      </w:r>
    </w:p>
    <w:p w14:paraId="50D5D08B" w14:textId="6A40EF18" w:rsidR="00504561" w:rsidRDefault="00C3558B" w:rsidP="004B67D6">
      <w:pPr>
        <w:spacing w:line="280" w:lineRule="atLeast"/>
        <w:ind w:left="4019" w:right="4019" w:hanging="109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I.          </w:t>
      </w:r>
      <w:r>
        <w:rPr>
          <w:b/>
          <w:w w:val="95"/>
          <w:sz w:val="20"/>
        </w:rPr>
        <w:t>PREAMBULE</w:t>
      </w:r>
    </w:p>
    <w:p w14:paraId="35AE351F" w14:textId="421D7789" w:rsidR="00504561" w:rsidRDefault="00C3558B" w:rsidP="005E2881">
      <w:pPr>
        <w:pStyle w:val="Odstavecseseznamem"/>
        <w:numPr>
          <w:ilvl w:val="1"/>
          <w:numId w:val="3"/>
        </w:numPr>
        <w:tabs>
          <w:tab w:val="left" w:pos="426"/>
        </w:tabs>
        <w:spacing w:before="120" w:line="280" w:lineRule="atLeast"/>
        <w:ind w:left="426" w:right="116" w:hanging="426"/>
        <w:rPr>
          <w:sz w:val="20"/>
        </w:rPr>
      </w:pPr>
      <w:r>
        <w:rPr>
          <w:sz w:val="20"/>
        </w:rPr>
        <w:t>Smluvní strany uzavřely dne 15. 12. 2008 na základě zadávacího řízení veřejné zakázky zadávané pod názvem „Zajištění údržby licencí pro vybrané komponenty komunikační a systémové infrastruktury MPSV“</w:t>
      </w:r>
      <w:r w:rsidR="00D57BCA">
        <w:rPr>
          <w:sz w:val="20"/>
        </w:rPr>
        <w:t>,</w:t>
      </w:r>
      <w:r>
        <w:rPr>
          <w:sz w:val="20"/>
        </w:rPr>
        <w:t xml:space="preserve"> uveřejněné dne 19. 9. 2008 pod ev. číslem 60022675</w:t>
      </w:r>
      <w:r w:rsidR="005A2C81">
        <w:rPr>
          <w:sz w:val="20"/>
        </w:rPr>
        <w:t xml:space="preserve"> (dále jen „</w:t>
      </w:r>
      <w:r w:rsidR="005A2C81" w:rsidRPr="00901F56">
        <w:rPr>
          <w:b/>
          <w:bCs/>
          <w:sz w:val="20"/>
        </w:rPr>
        <w:t>Veřejná zakázka</w:t>
      </w:r>
      <w:r w:rsidR="005A2C81">
        <w:rPr>
          <w:sz w:val="20"/>
        </w:rPr>
        <w:t>“)</w:t>
      </w:r>
      <w:r w:rsidR="00D57BCA">
        <w:rPr>
          <w:sz w:val="20"/>
        </w:rPr>
        <w:t>,</w:t>
      </w:r>
      <w:r>
        <w:rPr>
          <w:sz w:val="20"/>
        </w:rPr>
        <w:t xml:space="preserve"> Smlouvu o zajištění údržby licencí pro vybrané komponenty komunikační a systémové infrastruktury MPSV (dále jen „</w:t>
      </w:r>
      <w:r w:rsidRPr="00901F56">
        <w:rPr>
          <w:b/>
          <w:bCs/>
          <w:sz w:val="20"/>
        </w:rPr>
        <w:t>Smlouva</w:t>
      </w:r>
      <w:r>
        <w:rPr>
          <w:sz w:val="20"/>
        </w:rPr>
        <w:t>“). K této Smlouvě uzavřely</w:t>
      </w:r>
      <w:r>
        <w:rPr>
          <w:spacing w:val="-17"/>
          <w:sz w:val="20"/>
        </w:rPr>
        <w:t xml:space="preserve"> </w:t>
      </w:r>
      <w:r w:rsidR="007B5D88">
        <w:rPr>
          <w:sz w:val="20"/>
        </w:rPr>
        <w:t>S</w:t>
      </w:r>
      <w:r>
        <w:rPr>
          <w:sz w:val="20"/>
        </w:rPr>
        <w:t>mluvní</w:t>
      </w:r>
      <w:r>
        <w:rPr>
          <w:spacing w:val="-13"/>
          <w:sz w:val="20"/>
        </w:rPr>
        <w:t xml:space="preserve"> </w:t>
      </w:r>
      <w:r>
        <w:rPr>
          <w:sz w:val="20"/>
        </w:rPr>
        <w:t>strany</w:t>
      </w:r>
      <w:r>
        <w:rPr>
          <w:spacing w:val="-15"/>
          <w:sz w:val="20"/>
        </w:rPr>
        <w:t xml:space="preserve"> </w:t>
      </w:r>
      <w:r>
        <w:rPr>
          <w:sz w:val="20"/>
        </w:rPr>
        <w:t>dne</w:t>
      </w:r>
      <w:r>
        <w:rPr>
          <w:spacing w:val="-12"/>
          <w:sz w:val="20"/>
        </w:rPr>
        <w:t xml:space="preserve"> </w:t>
      </w:r>
      <w:r>
        <w:rPr>
          <w:sz w:val="20"/>
        </w:rPr>
        <w:t>1.</w:t>
      </w:r>
      <w:r>
        <w:rPr>
          <w:spacing w:val="-13"/>
          <w:sz w:val="20"/>
        </w:rPr>
        <w:t xml:space="preserve"> </w:t>
      </w:r>
      <w:r>
        <w:rPr>
          <w:sz w:val="20"/>
        </w:rPr>
        <w:t>11.</w:t>
      </w:r>
      <w:r>
        <w:rPr>
          <w:spacing w:val="-11"/>
          <w:sz w:val="20"/>
        </w:rPr>
        <w:t xml:space="preserve"> </w:t>
      </w:r>
      <w:r>
        <w:rPr>
          <w:sz w:val="20"/>
        </w:rPr>
        <w:t>2011</w:t>
      </w:r>
      <w:r>
        <w:rPr>
          <w:spacing w:val="-13"/>
          <w:sz w:val="20"/>
        </w:rPr>
        <w:t xml:space="preserve"> </w:t>
      </w:r>
      <w:r>
        <w:rPr>
          <w:sz w:val="20"/>
        </w:rPr>
        <w:t>Dodatek</w:t>
      </w:r>
      <w:r>
        <w:rPr>
          <w:spacing w:val="-10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pacing w:val="2"/>
          <w:sz w:val="20"/>
        </w:rPr>
        <w:t>1,</w:t>
      </w:r>
      <w:r>
        <w:rPr>
          <w:spacing w:val="-13"/>
          <w:sz w:val="20"/>
        </w:rPr>
        <w:t xml:space="preserve"> </w:t>
      </w:r>
      <w:r w:rsidR="005A2C81">
        <w:rPr>
          <w:sz w:val="20"/>
        </w:rPr>
        <w:t>jehož</w:t>
      </w:r>
      <w:r w:rsidR="005A2C81">
        <w:rPr>
          <w:spacing w:val="-17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8"/>
          <w:sz w:val="20"/>
        </w:rPr>
        <w:t xml:space="preserve"> </w:t>
      </w:r>
      <w:r w:rsidR="00D57BCA">
        <w:rPr>
          <w:sz w:val="20"/>
        </w:rPr>
        <w:t>byla</w:t>
      </w:r>
      <w:r w:rsidR="00D57BCA">
        <w:rPr>
          <w:spacing w:val="-12"/>
          <w:sz w:val="20"/>
        </w:rPr>
        <w:t xml:space="preserve"> </w:t>
      </w:r>
      <w:r>
        <w:rPr>
          <w:sz w:val="20"/>
        </w:rPr>
        <w:t>úprava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práv a povinností </w:t>
      </w:r>
      <w:r w:rsidR="005A2C81">
        <w:rPr>
          <w:sz w:val="20"/>
        </w:rPr>
        <w:t xml:space="preserve">vyplývajících ze Smlouvy </w:t>
      </w:r>
      <w:r>
        <w:rPr>
          <w:sz w:val="20"/>
        </w:rPr>
        <w:t>(dále jen „</w:t>
      </w:r>
      <w:r w:rsidRPr="00901F56">
        <w:rPr>
          <w:b/>
          <w:bCs/>
          <w:sz w:val="20"/>
        </w:rPr>
        <w:t>Dodatek č.</w:t>
      </w:r>
      <w:r w:rsidRPr="00901F56">
        <w:rPr>
          <w:b/>
          <w:bCs/>
          <w:spacing w:val="-23"/>
          <w:sz w:val="20"/>
        </w:rPr>
        <w:t xml:space="preserve"> </w:t>
      </w:r>
      <w:r w:rsidRPr="00901F56">
        <w:rPr>
          <w:b/>
          <w:bCs/>
          <w:sz w:val="20"/>
        </w:rPr>
        <w:t>1</w:t>
      </w:r>
      <w:r>
        <w:rPr>
          <w:sz w:val="20"/>
        </w:rPr>
        <w:t>“).</w:t>
      </w:r>
      <w:r w:rsidR="00C6654F">
        <w:rPr>
          <w:sz w:val="20"/>
        </w:rPr>
        <w:t xml:space="preserve"> </w:t>
      </w:r>
      <w:r w:rsidR="005A2C81">
        <w:rPr>
          <w:sz w:val="20"/>
        </w:rPr>
        <w:t>a</w:t>
      </w:r>
      <w:r w:rsidR="00735501">
        <w:rPr>
          <w:spacing w:val="-15"/>
          <w:sz w:val="20"/>
        </w:rPr>
        <w:t xml:space="preserve"> </w:t>
      </w:r>
      <w:r w:rsidR="00735501">
        <w:rPr>
          <w:sz w:val="20"/>
        </w:rPr>
        <w:t>dne</w:t>
      </w:r>
      <w:r w:rsidR="00735501">
        <w:rPr>
          <w:spacing w:val="-12"/>
          <w:sz w:val="20"/>
        </w:rPr>
        <w:t xml:space="preserve"> 3</w:t>
      </w:r>
      <w:r w:rsidR="00735501">
        <w:rPr>
          <w:sz w:val="20"/>
        </w:rPr>
        <w:t>1.</w:t>
      </w:r>
      <w:r w:rsidR="00735501">
        <w:rPr>
          <w:spacing w:val="-13"/>
          <w:sz w:val="20"/>
        </w:rPr>
        <w:t xml:space="preserve"> </w:t>
      </w:r>
      <w:r w:rsidR="00735501">
        <w:rPr>
          <w:sz w:val="20"/>
        </w:rPr>
        <w:t>1.</w:t>
      </w:r>
      <w:r w:rsidR="00735501">
        <w:rPr>
          <w:spacing w:val="-11"/>
          <w:sz w:val="20"/>
        </w:rPr>
        <w:t xml:space="preserve"> </w:t>
      </w:r>
      <w:r w:rsidR="00735501">
        <w:rPr>
          <w:sz w:val="20"/>
        </w:rPr>
        <w:t>2020</w:t>
      </w:r>
      <w:r w:rsidR="00735501">
        <w:rPr>
          <w:spacing w:val="-13"/>
          <w:sz w:val="20"/>
        </w:rPr>
        <w:t xml:space="preserve"> </w:t>
      </w:r>
      <w:r w:rsidR="00735501">
        <w:rPr>
          <w:sz w:val="20"/>
        </w:rPr>
        <w:t>Dodatek</w:t>
      </w:r>
      <w:r w:rsidR="00735501">
        <w:rPr>
          <w:spacing w:val="-10"/>
          <w:sz w:val="20"/>
        </w:rPr>
        <w:t xml:space="preserve"> </w:t>
      </w:r>
      <w:r w:rsidR="00735501">
        <w:rPr>
          <w:sz w:val="20"/>
        </w:rPr>
        <w:t>č.</w:t>
      </w:r>
      <w:r w:rsidR="00735501">
        <w:rPr>
          <w:spacing w:val="-14"/>
          <w:sz w:val="20"/>
        </w:rPr>
        <w:t xml:space="preserve"> </w:t>
      </w:r>
      <w:r w:rsidR="00735501">
        <w:rPr>
          <w:spacing w:val="2"/>
          <w:sz w:val="20"/>
        </w:rPr>
        <w:t>2,</w:t>
      </w:r>
      <w:r w:rsidR="00735501">
        <w:rPr>
          <w:spacing w:val="-13"/>
          <w:sz w:val="20"/>
        </w:rPr>
        <w:t xml:space="preserve"> </w:t>
      </w:r>
      <w:r w:rsidR="00735501">
        <w:rPr>
          <w:sz w:val="20"/>
        </w:rPr>
        <w:t>je</w:t>
      </w:r>
      <w:r w:rsidR="005A2C81">
        <w:rPr>
          <w:sz w:val="20"/>
        </w:rPr>
        <w:t>ho</w:t>
      </w:r>
      <w:r w:rsidR="00735501">
        <w:rPr>
          <w:sz w:val="20"/>
        </w:rPr>
        <w:t>ž</w:t>
      </w:r>
      <w:r w:rsidR="00735501">
        <w:rPr>
          <w:spacing w:val="-17"/>
          <w:sz w:val="20"/>
        </w:rPr>
        <w:t xml:space="preserve"> </w:t>
      </w:r>
      <w:r w:rsidR="00735501">
        <w:rPr>
          <w:sz w:val="20"/>
        </w:rPr>
        <w:t>předmětem</w:t>
      </w:r>
      <w:r w:rsidR="00735501">
        <w:rPr>
          <w:spacing w:val="-8"/>
          <w:sz w:val="20"/>
        </w:rPr>
        <w:t xml:space="preserve"> </w:t>
      </w:r>
      <w:r w:rsidR="00735501">
        <w:rPr>
          <w:sz w:val="20"/>
        </w:rPr>
        <w:t>je</w:t>
      </w:r>
      <w:r w:rsidR="00735501">
        <w:rPr>
          <w:spacing w:val="-12"/>
          <w:sz w:val="20"/>
        </w:rPr>
        <w:t xml:space="preserve"> </w:t>
      </w:r>
      <w:r w:rsidR="00735501">
        <w:rPr>
          <w:sz w:val="20"/>
        </w:rPr>
        <w:t>úprava</w:t>
      </w:r>
      <w:r w:rsidR="001A423B">
        <w:rPr>
          <w:sz w:val="20"/>
        </w:rPr>
        <w:t xml:space="preserve"> Přílohy</w:t>
      </w:r>
      <w:r w:rsidR="00735501">
        <w:rPr>
          <w:spacing w:val="-14"/>
          <w:sz w:val="20"/>
        </w:rPr>
        <w:t xml:space="preserve"> č. 1</w:t>
      </w:r>
      <w:r w:rsidR="00735501">
        <w:rPr>
          <w:sz w:val="20"/>
        </w:rPr>
        <w:t xml:space="preserve"> </w:t>
      </w:r>
      <w:r w:rsidR="005A2C81">
        <w:rPr>
          <w:sz w:val="20"/>
        </w:rPr>
        <w:t xml:space="preserve">Smlouvy </w:t>
      </w:r>
      <w:r w:rsidR="00735501">
        <w:rPr>
          <w:sz w:val="20"/>
        </w:rPr>
        <w:t>(dále jen „</w:t>
      </w:r>
      <w:r w:rsidR="00735501" w:rsidRPr="00901F56">
        <w:rPr>
          <w:b/>
          <w:bCs/>
          <w:sz w:val="20"/>
        </w:rPr>
        <w:t>Dodatek č.</w:t>
      </w:r>
      <w:r w:rsidR="00735501" w:rsidRPr="00901F56">
        <w:rPr>
          <w:b/>
          <w:bCs/>
          <w:spacing w:val="-23"/>
          <w:sz w:val="20"/>
        </w:rPr>
        <w:t xml:space="preserve"> </w:t>
      </w:r>
      <w:r w:rsidR="00735501" w:rsidRPr="00901F56">
        <w:rPr>
          <w:b/>
          <w:bCs/>
          <w:sz w:val="20"/>
        </w:rPr>
        <w:t>2</w:t>
      </w:r>
      <w:r w:rsidR="00735501">
        <w:rPr>
          <w:sz w:val="20"/>
        </w:rPr>
        <w:t>“).</w:t>
      </w:r>
    </w:p>
    <w:p w14:paraId="4D5180E9" w14:textId="79609F4F" w:rsidR="00504561" w:rsidRPr="001B4658" w:rsidRDefault="007B5D88" w:rsidP="005E2881">
      <w:pPr>
        <w:pStyle w:val="Odstavecseseznamem"/>
        <w:numPr>
          <w:ilvl w:val="1"/>
          <w:numId w:val="3"/>
        </w:numPr>
        <w:tabs>
          <w:tab w:val="left" w:pos="426"/>
        </w:tabs>
        <w:spacing w:before="120" w:line="280" w:lineRule="atLeast"/>
        <w:ind w:left="426" w:right="120" w:hanging="426"/>
        <w:rPr>
          <w:sz w:val="20"/>
        </w:rPr>
      </w:pPr>
      <w:r>
        <w:rPr>
          <w:sz w:val="20"/>
        </w:rPr>
        <w:t>  </w:t>
      </w:r>
      <w:r w:rsidR="00C3558B">
        <w:rPr>
          <w:sz w:val="20"/>
        </w:rPr>
        <w:t xml:space="preserve">Smluvní strany shodně prohlašují, že uzavřením tohoto Dodatku </w:t>
      </w:r>
      <w:r>
        <w:rPr>
          <w:sz w:val="20"/>
        </w:rPr>
        <w:t xml:space="preserve">nedochází </w:t>
      </w:r>
      <w:r w:rsidR="00C3558B">
        <w:rPr>
          <w:sz w:val="20"/>
        </w:rPr>
        <w:t>k</w:t>
      </w:r>
      <w:r>
        <w:rPr>
          <w:sz w:val="20"/>
        </w:rPr>
        <w:t> </w:t>
      </w:r>
      <w:r w:rsidR="00C3558B">
        <w:rPr>
          <w:sz w:val="20"/>
        </w:rPr>
        <w:t xml:space="preserve">podstatné změně závazku ze smlouvy na </w:t>
      </w:r>
      <w:r w:rsidR="005A2C81">
        <w:rPr>
          <w:sz w:val="20"/>
        </w:rPr>
        <w:t>V</w:t>
      </w:r>
      <w:r w:rsidR="00C3558B">
        <w:rPr>
          <w:sz w:val="20"/>
        </w:rPr>
        <w:t>eřejnou zakázku ve smyslu § 222 odst. 6 zákona č. 134/2016 Sb., o</w:t>
      </w:r>
      <w:r w:rsidR="001B4658">
        <w:rPr>
          <w:sz w:val="20"/>
        </w:rPr>
        <w:t> </w:t>
      </w:r>
      <w:r w:rsidR="00C3558B">
        <w:rPr>
          <w:sz w:val="20"/>
        </w:rPr>
        <w:t>zadávání veřejných zakázek, ve znění pozdějších předpisů (dále</w:t>
      </w:r>
      <w:r w:rsidR="00C3558B" w:rsidRPr="001B4658">
        <w:rPr>
          <w:sz w:val="20"/>
        </w:rPr>
        <w:t xml:space="preserve"> </w:t>
      </w:r>
      <w:r w:rsidR="00C3558B">
        <w:rPr>
          <w:sz w:val="20"/>
        </w:rPr>
        <w:t>jen</w:t>
      </w:r>
      <w:r w:rsidR="001B4658">
        <w:rPr>
          <w:sz w:val="20"/>
        </w:rPr>
        <w:t xml:space="preserve"> </w:t>
      </w:r>
      <w:r w:rsidR="00C3558B" w:rsidRPr="001B4658">
        <w:rPr>
          <w:sz w:val="20"/>
        </w:rPr>
        <w:t>„</w:t>
      </w:r>
      <w:r w:rsidR="00C3558B" w:rsidRPr="00901F56">
        <w:rPr>
          <w:b/>
          <w:bCs/>
          <w:sz w:val="20"/>
        </w:rPr>
        <w:t>ZZVZ</w:t>
      </w:r>
      <w:r w:rsidR="00C3558B" w:rsidRPr="001B4658">
        <w:rPr>
          <w:sz w:val="20"/>
        </w:rPr>
        <w:t xml:space="preserve">“), </w:t>
      </w:r>
      <w:r w:rsidR="00706BAB">
        <w:rPr>
          <w:sz w:val="20"/>
        </w:rPr>
        <w:t>neboť její potřeba vnikla v</w:t>
      </w:r>
      <w:r>
        <w:rPr>
          <w:sz w:val="20"/>
        </w:rPr>
        <w:t> </w:t>
      </w:r>
      <w:r w:rsidR="00706BAB">
        <w:rPr>
          <w:sz w:val="20"/>
        </w:rPr>
        <w:t>důsledku okolností, které zadavatel</w:t>
      </w:r>
      <w:r>
        <w:rPr>
          <w:sz w:val="20"/>
        </w:rPr>
        <w:t>, resp. Objednatel,</w:t>
      </w:r>
      <w:r w:rsidR="00706BAB">
        <w:rPr>
          <w:sz w:val="20"/>
        </w:rPr>
        <w:t xml:space="preserve"> jednající s náležitou péčí nemohl předvídat a nemění celkovou povahu </w:t>
      </w:r>
      <w:r w:rsidR="005A2C81">
        <w:rPr>
          <w:sz w:val="20"/>
        </w:rPr>
        <w:t>V</w:t>
      </w:r>
      <w:r>
        <w:rPr>
          <w:sz w:val="20"/>
        </w:rPr>
        <w:t xml:space="preserve">eřejné </w:t>
      </w:r>
      <w:r w:rsidR="00706BAB">
        <w:rPr>
          <w:sz w:val="20"/>
        </w:rPr>
        <w:t xml:space="preserve">zakázky. Současně dle § 222 odst. 9 ZZVZ cenový nárůst související se změnami </w:t>
      </w:r>
      <w:r>
        <w:rPr>
          <w:sz w:val="20"/>
        </w:rPr>
        <w:t>S</w:t>
      </w:r>
      <w:r w:rsidR="00706BAB">
        <w:rPr>
          <w:sz w:val="20"/>
        </w:rPr>
        <w:t>mlouvy nepřesahuje 30 % původní hodnoty závazku, naopak dochází v důsledku méněprací ke snížení původní hodnoty závazku.</w:t>
      </w:r>
    </w:p>
    <w:p w14:paraId="7972E579" w14:textId="4EB37D54" w:rsidR="00504561" w:rsidRDefault="00C3558B" w:rsidP="005E2881">
      <w:pPr>
        <w:pStyle w:val="Nadpis1"/>
        <w:spacing w:before="480" w:line="280" w:lineRule="atLeast"/>
        <w:ind w:left="14" w:right="178"/>
      </w:pPr>
      <w:r>
        <w:t>II.</w:t>
      </w:r>
    </w:p>
    <w:p w14:paraId="47DA3EEE" w14:textId="3383BBBF" w:rsidR="00504561" w:rsidRDefault="00C3558B" w:rsidP="005E2881">
      <w:pPr>
        <w:spacing w:line="280" w:lineRule="atLeast"/>
        <w:ind w:left="171" w:right="176"/>
        <w:jc w:val="center"/>
        <w:rPr>
          <w:b/>
          <w:sz w:val="20"/>
        </w:rPr>
      </w:pPr>
      <w:r>
        <w:rPr>
          <w:b/>
          <w:sz w:val="20"/>
        </w:rPr>
        <w:t xml:space="preserve">Předmět </w:t>
      </w:r>
      <w:r w:rsidR="00D57BCA">
        <w:rPr>
          <w:b/>
          <w:sz w:val="20"/>
        </w:rPr>
        <w:t>D</w:t>
      </w:r>
      <w:r>
        <w:rPr>
          <w:b/>
          <w:sz w:val="20"/>
        </w:rPr>
        <w:t>odatku</w:t>
      </w:r>
    </w:p>
    <w:p w14:paraId="79FB4E74" w14:textId="63C78352" w:rsidR="00504561" w:rsidRPr="001F4B36" w:rsidRDefault="00C3558B" w:rsidP="00A20CC5">
      <w:pPr>
        <w:pStyle w:val="Odstavecseseznamem"/>
        <w:numPr>
          <w:ilvl w:val="1"/>
          <w:numId w:val="2"/>
        </w:numPr>
        <w:tabs>
          <w:tab w:val="left" w:pos="426"/>
        </w:tabs>
        <w:spacing w:before="120" w:after="120" w:line="280" w:lineRule="atLeast"/>
        <w:ind w:left="426" w:right="114" w:hanging="426"/>
        <w:rPr>
          <w:sz w:val="20"/>
        </w:rPr>
      </w:pPr>
      <w:r w:rsidRPr="001F4B36">
        <w:rPr>
          <w:sz w:val="20"/>
        </w:rPr>
        <w:t>Smluvní</w:t>
      </w:r>
      <w:r w:rsidRPr="001F4B36">
        <w:rPr>
          <w:spacing w:val="-12"/>
          <w:sz w:val="20"/>
        </w:rPr>
        <w:t xml:space="preserve"> </w:t>
      </w:r>
      <w:r w:rsidRPr="001F4B36">
        <w:rPr>
          <w:sz w:val="20"/>
        </w:rPr>
        <w:t>strany</w:t>
      </w:r>
      <w:r w:rsidRPr="001F4B36">
        <w:rPr>
          <w:spacing w:val="-14"/>
          <w:sz w:val="20"/>
        </w:rPr>
        <w:t xml:space="preserve"> </w:t>
      </w:r>
      <w:r w:rsidRPr="001F4B36">
        <w:rPr>
          <w:sz w:val="20"/>
        </w:rPr>
        <w:t>se</w:t>
      </w:r>
      <w:r w:rsidRPr="001F4B36">
        <w:rPr>
          <w:spacing w:val="-11"/>
          <w:sz w:val="20"/>
        </w:rPr>
        <w:t xml:space="preserve"> </w:t>
      </w:r>
      <w:r w:rsidRPr="001F4B36">
        <w:rPr>
          <w:sz w:val="20"/>
        </w:rPr>
        <w:t>dohodly,</w:t>
      </w:r>
      <w:r w:rsidRPr="001F4B36">
        <w:rPr>
          <w:spacing w:val="-8"/>
          <w:sz w:val="20"/>
        </w:rPr>
        <w:t xml:space="preserve"> </w:t>
      </w:r>
      <w:r w:rsidRPr="001F4B36">
        <w:rPr>
          <w:sz w:val="20"/>
        </w:rPr>
        <w:t>že</w:t>
      </w:r>
      <w:r w:rsidRPr="001F4B36">
        <w:rPr>
          <w:spacing w:val="-8"/>
          <w:sz w:val="20"/>
        </w:rPr>
        <w:t xml:space="preserve"> </w:t>
      </w:r>
      <w:r w:rsidRPr="001F4B36">
        <w:rPr>
          <w:sz w:val="20"/>
        </w:rPr>
        <w:t>znění</w:t>
      </w:r>
      <w:r w:rsidRPr="001F4B36">
        <w:rPr>
          <w:spacing w:val="-8"/>
          <w:sz w:val="20"/>
        </w:rPr>
        <w:t xml:space="preserve"> </w:t>
      </w:r>
      <w:r w:rsidRPr="001F4B36">
        <w:rPr>
          <w:sz w:val="20"/>
        </w:rPr>
        <w:t>Přílohy</w:t>
      </w:r>
      <w:r w:rsidRPr="001F4B36">
        <w:rPr>
          <w:spacing w:val="-14"/>
          <w:sz w:val="20"/>
        </w:rPr>
        <w:t xml:space="preserve"> </w:t>
      </w:r>
      <w:r w:rsidRPr="001F4B36">
        <w:rPr>
          <w:sz w:val="20"/>
        </w:rPr>
        <w:t>č.</w:t>
      </w:r>
      <w:r w:rsidRPr="001F4B36">
        <w:rPr>
          <w:spacing w:val="-11"/>
          <w:sz w:val="20"/>
        </w:rPr>
        <w:t xml:space="preserve"> </w:t>
      </w:r>
      <w:r w:rsidRPr="001F4B36">
        <w:rPr>
          <w:sz w:val="20"/>
        </w:rPr>
        <w:t>1</w:t>
      </w:r>
      <w:r w:rsidRPr="001F4B36">
        <w:rPr>
          <w:spacing w:val="-4"/>
          <w:sz w:val="20"/>
        </w:rPr>
        <w:t xml:space="preserve"> </w:t>
      </w:r>
      <w:proofErr w:type="gramStart"/>
      <w:r w:rsidRPr="001F4B36">
        <w:rPr>
          <w:sz w:val="20"/>
        </w:rPr>
        <w:t>Smlouvy</w:t>
      </w:r>
      <w:r w:rsidRPr="001F4B36">
        <w:rPr>
          <w:spacing w:val="-11"/>
          <w:sz w:val="20"/>
        </w:rPr>
        <w:t xml:space="preserve"> </w:t>
      </w:r>
      <w:r w:rsidR="005A2C81">
        <w:rPr>
          <w:spacing w:val="-11"/>
          <w:sz w:val="20"/>
        </w:rPr>
        <w:t xml:space="preserve">- </w:t>
      </w:r>
      <w:r w:rsidRPr="001F4B36">
        <w:rPr>
          <w:i/>
          <w:sz w:val="20"/>
        </w:rPr>
        <w:t>Podrobná</w:t>
      </w:r>
      <w:proofErr w:type="gramEnd"/>
      <w:r w:rsidRPr="001F4B36">
        <w:rPr>
          <w:i/>
          <w:spacing w:val="-11"/>
          <w:sz w:val="20"/>
        </w:rPr>
        <w:t xml:space="preserve"> </w:t>
      </w:r>
      <w:r w:rsidRPr="001F4B36">
        <w:rPr>
          <w:i/>
          <w:sz w:val="20"/>
        </w:rPr>
        <w:t>specifikace</w:t>
      </w:r>
      <w:r w:rsidRPr="001F4B36">
        <w:rPr>
          <w:i/>
          <w:spacing w:val="-11"/>
          <w:sz w:val="20"/>
        </w:rPr>
        <w:t xml:space="preserve"> </w:t>
      </w:r>
      <w:r w:rsidRPr="001F4B36">
        <w:rPr>
          <w:i/>
          <w:sz w:val="20"/>
        </w:rPr>
        <w:t xml:space="preserve">služby </w:t>
      </w:r>
      <w:r w:rsidRPr="001F4B36">
        <w:rPr>
          <w:sz w:val="20"/>
        </w:rPr>
        <w:t>se mění a</w:t>
      </w:r>
      <w:r w:rsidR="002F290C">
        <w:rPr>
          <w:sz w:val="20"/>
        </w:rPr>
        <w:t> </w:t>
      </w:r>
      <w:r w:rsidRPr="001F4B36">
        <w:rPr>
          <w:sz w:val="20"/>
        </w:rPr>
        <w:t>dochází</w:t>
      </w:r>
      <w:r w:rsidR="00901F56">
        <w:rPr>
          <w:sz w:val="20"/>
        </w:rPr>
        <w:t xml:space="preserve"> </w:t>
      </w:r>
      <w:r w:rsidRPr="001F4B36">
        <w:rPr>
          <w:sz w:val="20"/>
        </w:rPr>
        <w:t>k odstranění následujících položek</w:t>
      </w:r>
      <w:r w:rsidR="005A2C81">
        <w:rPr>
          <w:sz w:val="20"/>
        </w:rPr>
        <w:t xml:space="preserve"> (licencí)</w:t>
      </w:r>
      <w:r w:rsidR="007B5D88">
        <w:rPr>
          <w:sz w:val="20"/>
        </w:rPr>
        <w:t>,</w:t>
      </w:r>
      <w:r w:rsidR="00901F56">
        <w:rPr>
          <w:sz w:val="20"/>
        </w:rPr>
        <w:t xml:space="preserve"> </w:t>
      </w:r>
      <w:r w:rsidR="007B5D88">
        <w:rPr>
          <w:sz w:val="20"/>
        </w:rPr>
        <w:t>které byly Objednatelem shledány jako objektivně nevyužitelné</w:t>
      </w:r>
      <w:r w:rsidRPr="001F4B36">
        <w:rPr>
          <w:sz w:val="20"/>
        </w:rPr>
        <w:t>:</w:t>
      </w:r>
    </w:p>
    <w:tbl>
      <w:tblPr>
        <w:tblW w:w="9206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851"/>
        <w:gridCol w:w="1417"/>
        <w:gridCol w:w="1560"/>
        <w:gridCol w:w="1413"/>
      </w:tblGrid>
      <w:tr w:rsidR="00C3558B" w14:paraId="15A7050F" w14:textId="77777777" w:rsidTr="002F290C">
        <w:trPr>
          <w:trHeight w:val="827"/>
        </w:trPr>
        <w:tc>
          <w:tcPr>
            <w:tcW w:w="3965" w:type="dxa"/>
            <w:tcBorders>
              <w:right w:val="single" w:sz="4" w:space="0" w:color="000000"/>
            </w:tcBorders>
            <w:shd w:val="clear" w:color="auto" w:fill="F1F1F1"/>
            <w:vAlign w:val="center"/>
          </w:tcPr>
          <w:p w14:paraId="51343476" w14:textId="041EB528" w:rsidR="00C3558B" w:rsidRDefault="00C3558B" w:rsidP="004B67D6">
            <w:pPr>
              <w:pStyle w:val="TableParagraph"/>
              <w:spacing w:line="280" w:lineRule="atLeast"/>
              <w:ind w:lef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Soft</w:t>
            </w:r>
            <w:r w:rsidR="002F290C">
              <w:rPr>
                <w:b/>
                <w:sz w:val="18"/>
              </w:rPr>
              <w:t>w</w:t>
            </w:r>
            <w:r>
              <w:rPr>
                <w:b/>
                <w:sz w:val="18"/>
              </w:rPr>
              <w:t>are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7E115A2" w14:textId="77777777" w:rsidR="00C3558B" w:rsidRDefault="00C3558B" w:rsidP="004B67D6">
            <w:pPr>
              <w:pStyle w:val="TableParagraph"/>
              <w:spacing w:before="1" w:line="280" w:lineRule="atLeast"/>
              <w:ind w:left="1" w:right="74" w:hanging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Počet kusů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D266873" w14:textId="35CC3799" w:rsidR="00C3558B" w:rsidRDefault="00C3558B" w:rsidP="004B67D6">
            <w:pPr>
              <w:pStyle w:val="TableParagraph"/>
              <w:spacing w:line="28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Měsíční </w:t>
            </w:r>
            <w:r>
              <w:rPr>
                <w:b/>
                <w:spacing w:val="-5"/>
                <w:sz w:val="18"/>
              </w:rPr>
              <w:t xml:space="preserve">cena </w:t>
            </w:r>
            <w:r>
              <w:rPr>
                <w:b/>
                <w:sz w:val="18"/>
              </w:rPr>
              <w:t>údržby (Kč bez</w:t>
            </w:r>
            <w:r w:rsidR="002F290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DPH/kus)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581AD5E" w14:textId="77777777" w:rsidR="00C3558B" w:rsidRDefault="00C3558B" w:rsidP="002129CA">
            <w:pPr>
              <w:pStyle w:val="TableParagraph"/>
              <w:spacing w:line="280" w:lineRule="atLeast"/>
              <w:ind w:left="139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Měsíční cena údržby</w:t>
            </w:r>
          </w:p>
          <w:p w14:paraId="2AE49B5C" w14:textId="77777777" w:rsidR="00C3558B" w:rsidRDefault="00C3558B" w:rsidP="005E2881">
            <w:pPr>
              <w:pStyle w:val="TableParagraph"/>
              <w:spacing w:before="1" w:line="280" w:lineRule="atLeast"/>
              <w:ind w:left="4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(Kč bez DPH)</w:t>
            </w: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F28D258" w14:textId="77777777" w:rsidR="00C3558B" w:rsidRDefault="00C3558B" w:rsidP="002129CA">
            <w:pPr>
              <w:pStyle w:val="TableParagraph"/>
              <w:spacing w:line="280" w:lineRule="atLeast"/>
              <w:ind w:left="145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Měsíční cena údržby</w:t>
            </w:r>
          </w:p>
          <w:p w14:paraId="7C1A3D1A" w14:textId="77777777" w:rsidR="00C3558B" w:rsidRDefault="00C3558B" w:rsidP="004B67D6">
            <w:pPr>
              <w:pStyle w:val="TableParagraph"/>
              <w:spacing w:before="1" w:line="280" w:lineRule="atLeast"/>
              <w:ind w:left="153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(Kč s DPH)</w:t>
            </w:r>
          </w:p>
        </w:tc>
      </w:tr>
      <w:tr w:rsidR="00C3558B" w14:paraId="274E85AB" w14:textId="77777777" w:rsidTr="005E2881">
        <w:trPr>
          <w:trHeight w:val="283"/>
        </w:trPr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79D89B" w14:textId="77777777" w:rsidR="00C3558B" w:rsidRDefault="00C3558B" w:rsidP="004B67D6">
            <w:pPr>
              <w:pStyle w:val="TableParagraph"/>
              <w:spacing w:line="280" w:lineRule="atLeas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Symantec </w:t>
            </w:r>
            <w:proofErr w:type="spellStart"/>
            <w:r>
              <w:rPr>
                <w:b/>
                <w:sz w:val="18"/>
              </w:rPr>
              <w:t>backup</w:t>
            </w:r>
            <w:proofErr w:type="spellEnd"/>
            <w:r>
              <w:rPr>
                <w:b/>
                <w:sz w:val="18"/>
              </w:rPr>
              <w:t xml:space="preserve"> EXEC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8914" w14:textId="77777777" w:rsidR="00C3558B" w:rsidRDefault="00C3558B" w:rsidP="004B67D6">
            <w:pPr>
              <w:pStyle w:val="TableParagraph"/>
              <w:spacing w:line="280" w:lineRule="atLeast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84C7" w14:textId="77777777" w:rsidR="00C3558B" w:rsidRDefault="00C3558B" w:rsidP="004B67D6">
            <w:pPr>
              <w:pStyle w:val="TableParagraph"/>
              <w:spacing w:line="280" w:lineRule="atLeast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AF31" w14:textId="77777777" w:rsidR="00C3558B" w:rsidRDefault="00C3558B" w:rsidP="004B67D6">
            <w:pPr>
              <w:pStyle w:val="TableParagraph"/>
              <w:spacing w:line="280" w:lineRule="atLeast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D008" w14:textId="77777777" w:rsidR="00C3558B" w:rsidRDefault="00C3558B" w:rsidP="004B67D6">
            <w:pPr>
              <w:pStyle w:val="TableParagraph"/>
              <w:spacing w:line="280" w:lineRule="atLeast"/>
              <w:jc w:val="right"/>
              <w:rPr>
                <w:rFonts w:ascii="Times New Roman"/>
                <w:sz w:val="18"/>
              </w:rPr>
            </w:pPr>
          </w:p>
        </w:tc>
      </w:tr>
      <w:tr w:rsidR="00C3558B" w14:paraId="402DDEAB" w14:textId="77777777" w:rsidTr="005E2881">
        <w:trPr>
          <w:trHeight w:val="283"/>
        </w:trPr>
        <w:tc>
          <w:tcPr>
            <w:tcW w:w="3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03B84" w14:textId="77777777" w:rsidR="00C3558B" w:rsidRDefault="00C3558B" w:rsidP="004B67D6">
            <w:pPr>
              <w:pStyle w:val="TableParagraph"/>
              <w:spacing w:line="280" w:lineRule="atLeast"/>
              <w:ind w:left="71" w:right="571"/>
              <w:rPr>
                <w:sz w:val="18"/>
              </w:rPr>
            </w:pPr>
            <w:proofErr w:type="spellStart"/>
            <w:r>
              <w:rPr>
                <w:sz w:val="18"/>
              </w:rPr>
              <w:t>Backup</w:t>
            </w:r>
            <w:proofErr w:type="spellEnd"/>
            <w:r>
              <w:rPr>
                <w:sz w:val="18"/>
              </w:rPr>
              <w:t xml:space="preserve"> EXEC V11 (SYMC </w:t>
            </w:r>
            <w:proofErr w:type="spellStart"/>
            <w:r>
              <w:rPr>
                <w:sz w:val="18"/>
              </w:rPr>
              <w:t>Backup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Exec</w:t>
            </w:r>
            <w:proofErr w:type="spellEnd"/>
            <w:r>
              <w:rPr>
                <w:sz w:val="18"/>
              </w:rPr>
              <w:t xml:space="preserve"> 11D </w:t>
            </w:r>
            <w:proofErr w:type="spellStart"/>
            <w:r>
              <w:rPr>
                <w:sz w:val="18"/>
              </w:rPr>
              <w:t>Wth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Contins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Protect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D6A5" w14:textId="6E544AAC" w:rsidR="00C3558B" w:rsidRDefault="00C3558B" w:rsidP="004B67D6">
            <w:pPr>
              <w:pStyle w:val="TableParagraph"/>
              <w:spacing w:line="280" w:lineRule="atLeast"/>
              <w:ind w:right="50"/>
              <w:jc w:val="righ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06D0" w14:textId="73A72571" w:rsidR="00C3558B" w:rsidRDefault="00C3558B" w:rsidP="004B67D6">
            <w:pPr>
              <w:pStyle w:val="TableParagraph"/>
              <w:spacing w:line="280" w:lineRule="atLeast"/>
              <w:ind w:right="52"/>
              <w:jc w:val="righ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4C20" w14:textId="79ACC24E" w:rsidR="00C3558B" w:rsidRDefault="00C3558B" w:rsidP="004B67D6">
            <w:pPr>
              <w:pStyle w:val="TableParagraph"/>
              <w:spacing w:line="280" w:lineRule="atLeast"/>
              <w:ind w:right="49"/>
              <w:jc w:val="right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A326" w14:textId="75E8A91D" w:rsidR="00C3558B" w:rsidRDefault="00C3558B" w:rsidP="004B67D6">
            <w:pPr>
              <w:pStyle w:val="TableParagraph"/>
              <w:spacing w:line="280" w:lineRule="atLeast"/>
              <w:ind w:right="46"/>
              <w:jc w:val="right"/>
              <w:rPr>
                <w:sz w:val="18"/>
              </w:rPr>
            </w:pPr>
          </w:p>
        </w:tc>
      </w:tr>
      <w:tr w:rsidR="00C3558B" w14:paraId="6926C7CF" w14:textId="77777777" w:rsidTr="005E2881">
        <w:trPr>
          <w:trHeight w:val="283"/>
        </w:trPr>
        <w:tc>
          <w:tcPr>
            <w:tcW w:w="3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153F" w14:textId="77777777" w:rsidR="00C3558B" w:rsidRDefault="00C3558B" w:rsidP="004B67D6">
            <w:pPr>
              <w:pStyle w:val="TableParagraph"/>
              <w:spacing w:line="280" w:lineRule="atLeast"/>
              <w:ind w:left="71" w:right="141"/>
              <w:rPr>
                <w:sz w:val="18"/>
              </w:rPr>
            </w:pPr>
            <w:proofErr w:type="spellStart"/>
            <w:r>
              <w:rPr>
                <w:sz w:val="18"/>
              </w:rPr>
              <w:t>Backup</w:t>
            </w:r>
            <w:proofErr w:type="spellEnd"/>
            <w:r>
              <w:rPr>
                <w:sz w:val="18"/>
              </w:rPr>
              <w:t xml:space="preserve"> EXEC v11 (SYMC </w:t>
            </w:r>
            <w:proofErr w:type="spellStart"/>
            <w:r>
              <w:rPr>
                <w:sz w:val="18"/>
              </w:rPr>
              <w:t>Backup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Exec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Adbo</w:t>
            </w:r>
            <w:proofErr w:type="spellEnd"/>
            <w:r>
              <w:rPr>
                <w:sz w:val="18"/>
              </w:rPr>
              <w:t xml:space="preserve"> 11D </w:t>
            </w:r>
            <w:proofErr w:type="spellStart"/>
            <w:r>
              <w:rPr>
                <w:sz w:val="18"/>
              </w:rPr>
              <w:t>Win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Advanced</w:t>
            </w:r>
            <w:proofErr w:type="spellEnd"/>
            <w:r>
              <w:rPr>
                <w:sz w:val="18"/>
              </w:rPr>
              <w:t xml:space="preserve">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1CA8" w14:textId="63317A96" w:rsidR="00C3558B" w:rsidRDefault="00C3558B" w:rsidP="004B67D6">
            <w:pPr>
              <w:pStyle w:val="TableParagraph"/>
              <w:spacing w:line="280" w:lineRule="atLeast"/>
              <w:ind w:right="50"/>
              <w:jc w:val="righ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12C4" w14:textId="0307F43D" w:rsidR="00C3558B" w:rsidRDefault="00C3558B" w:rsidP="004B67D6">
            <w:pPr>
              <w:pStyle w:val="TableParagraph"/>
              <w:spacing w:line="280" w:lineRule="atLeast"/>
              <w:ind w:right="52"/>
              <w:jc w:val="righ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B12F" w14:textId="476EDC58" w:rsidR="00C3558B" w:rsidRDefault="00C3558B" w:rsidP="004B67D6">
            <w:pPr>
              <w:pStyle w:val="TableParagraph"/>
              <w:spacing w:line="280" w:lineRule="atLeast"/>
              <w:ind w:right="49"/>
              <w:jc w:val="right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110C" w14:textId="32C1949B" w:rsidR="00C3558B" w:rsidRDefault="00C3558B" w:rsidP="004B67D6">
            <w:pPr>
              <w:pStyle w:val="TableParagraph"/>
              <w:spacing w:line="280" w:lineRule="atLeast"/>
              <w:ind w:right="46"/>
              <w:jc w:val="right"/>
              <w:rPr>
                <w:sz w:val="18"/>
              </w:rPr>
            </w:pPr>
          </w:p>
        </w:tc>
      </w:tr>
      <w:tr w:rsidR="00C3558B" w14:paraId="7A16298E" w14:textId="77777777" w:rsidTr="005E2881">
        <w:trPr>
          <w:trHeight w:val="283"/>
        </w:trPr>
        <w:tc>
          <w:tcPr>
            <w:tcW w:w="3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30DC" w14:textId="77777777" w:rsidR="00C3558B" w:rsidRDefault="00C3558B" w:rsidP="004B67D6">
            <w:pPr>
              <w:pStyle w:val="TableParagraph"/>
              <w:spacing w:line="280" w:lineRule="atLeast"/>
              <w:ind w:left="71" w:right="251"/>
              <w:rPr>
                <w:sz w:val="18"/>
              </w:rPr>
            </w:pPr>
            <w:proofErr w:type="spellStart"/>
            <w:r>
              <w:rPr>
                <w:sz w:val="18"/>
              </w:rPr>
              <w:t>Backup</w:t>
            </w:r>
            <w:proofErr w:type="spellEnd"/>
            <w:r>
              <w:rPr>
                <w:sz w:val="18"/>
              </w:rPr>
              <w:t xml:space="preserve"> EXEC v11 (SYMC </w:t>
            </w:r>
            <w:proofErr w:type="spellStart"/>
            <w:r>
              <w:rPr>
                <w:sz w:val="18"/>
              </w:rPr>
              <w:t>Backup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Exec</w:t>
            </w:r>
            <w:proofErr w:type="spellEnd"/>
            <w:r>
              <w:rPr>
                <w:sz w:val="18"/>
              </w:rPr>
              <w:t xml:space="preserve"> IDR 11D </w:t>
            </w:r>
            <w:proofErr w:type="spellStart"/>
            <w:r>
              <w:rPr>
                <w:sz w:val="18"/>
              </w:rPr>
              <w:t>Win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Intelligent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94C7" w14:textId="7403C8C7" w:rsidR="00C3558B" w:rsidRDefault="00C3558B" w:rsidP="004B67D6">
            <w:pPr>
              <w:pStyle w:val="TableParagraph"/>
              <w:spacing w:line="280" w:lineRule="atLeast"/>
              <w:ind w:right="50"/>
              <w:jc w:val="righ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3571" w14:textId="4F5B1364" w:rsidR="00C3558B" w:rsidRDefault="00C3558B" w:rsidP="004B67D6">
            <w:pPr>
              <w:pStyle w:val="TableParagraph"/>
              <w:spacing w:line="280" w:lineRule="atLeast"/>
              <w:ind w:right="51"/>
              <w:jc w:val="righ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5105" w14:textId="25B94364" w:rsidR="00C3558B" w:rsidRDefault="00C3558B" w:rsidP="004B67D6">
            <w:pPr>
              <w:pStyle w:val="TableParagraph"/>
              <w:spacing w:line="280" w:lineRule="atLeast"/>
              <w:ind w:right="49"/>
              <w:jc w:val="right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F4B9" w14:textId="7C38AFB2" w:rsidR="00C3558B" w:rsidRDefault="00C3558B" w:rsidP="004B67D6">
            <w:pPr>
              <w:pStyle w:val="TableParagraph"/>
              <w:spacing w:line="280" w:lineRule="atLeast"/>
              <w:ind w:right="46"/>
              <w:jc w:val="right"/>
              <w:rPr>
                <w:sz w:val="18"/>
              </w:rPr>
            </w:pPr>
          </w:p>
        </w:tc>
      </w:tr>
      <w:tr w:rsidR="00C3558B" w14:paraId="29ADEDAB" w14:textId="77777777" w:rsidTr="005E2881">
        <w:trPr>
          <w:trHeight w:val="283"/>
        </w:trPr>
        <w:tc>
          <w:tcPr>
            <w:tcW w:w="3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0A14" w14:textId="77777777" w:rsidR="00C3558B" w:rsidRDefault="00C3558B" w:rsidP="004B67D6">
            <w:pPr>
              <w:pStyle w:val="TableParagraph"/>
              <w:spacing w:line="280" w:lineRule="atLeast"/>
              <w:ind w:left="71" w:right="71"/>
              <w:rPr>
                <w:sz w:val="18"/>
              </w:rPr>
            </w:pPr>
            <w:proofErr w:type="spellStart"/>
            <w:r>
              <w:rPr>
                <w:sz w:val="18"/>
              </w:rPr>
              <w:t>Backup</w:t>
            </w:r>
            <w:proofErr w:type="spellEnd"/>
            <w:r>
              <w:rPr>
                <w:sz w:val="18"/>
              </w:rPr>
              <w:t xml:space="preserve"> EXEC v11 (SYMC </w:t>
            </w:r>
            <w:proofErr w:type="spellStart"/>
            <w:r>
              <w:rPr>
                <w:sz w:val="18"/>
              </w:rPr>
              <w:t>Backup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Exec</w:t>
            </w:r>
            <w:proofErr w:type="spellEnd"/>
            <w:r>
              <w:rPr>
                <w:sz w:val="18"/>
              </w:rPr>
              <w:t xml:space="preserve"> MSFT </w:t>
            </w:r>
            <w:proofErr w:type="spellStart"/>
            <w:r>
              <w:rPr>
                <w:sz w:val="18"/>
              </w:rPr>
              <w:t>Xch</w:t>
            </w:r>
            <w:proofErr w:type="spellEnd"/>
            <w:r>
              <w:rPr>
                <w:sz w:val="18"/>
              </w:rPr>
              <w:t xml:space="preserve"> 11D </w:t>
            </w:r>
            <w:proofErr w:type="spellStart"/>
            <w:r>
              <w:rPr>
                <w:sz w:val="18"/>
              </w:rPr>
              <w:t>Win</w:t>
            </w:r>
            <w:proofErr w:type="spellEnd"/>
            <w:r>
              <w:rPr>
                <w:sz w:val="18"/>
              </w:rPr>
              <w:t xml:space="preserve"> Agent)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BB5A" w14:textId="0D06DBE4" w:rsidR="00C3558B" w:rsidRDefault="00C3558B" w:rsidP="004B67D6">
            <w:pPr>
              <w:pStyle w:val="TableParagraph"/>
              <w:spacing w:line="280" w:lineRule="atLeast"/>
              <w:ind w:right="50"/>
              <w:jc w:val="righ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E9E2" w14:textId="73B1F4BD" w:rsidR="00C3558B" w:rsidRDefault="00C3558B" w:rsidP="004B67D6">
            <w:pPr>
              <w:pStyle w:val="TableParagraph"/>
              <w:spacing w:line="280" w:lineRule="atLeast"/>
              <w:ind w:right="52"/>
              <w:jc w:val="righ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5AAB" w14:textId="6E23EFC3" w:rsidR="00C3558B" w:rsidRDefault="00C3558B" w:rsidP="004B67D6">
            <w:pPr>
              <w:pStyle w:val="TableParagraph"/>
              <w:spacing w:line="280" w:lineRule="atLeast"/>
              <w:ind w:right="49"/>
              <w:jc w:val="right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87D5" w14:textId="503A783F" w:rsidR="00C3558B" w:rsidRDefault="00C3558B" w:rsidP="004B67D6">
            <w:pPr>
              <w:pStyle w:val="TableParagraph"/>
              <w:spacing w:line="280" w:lineRule="atLeast"/>
              <w:ind w:right="46"/>
              <w:jc w:val="right"/>
              <w:rPr>
                <w:sz w:val="18"/>
              </w:rPr>
            </w:pPr>
          </w:p>
        </w:tc>
      </w:tr>
      <w:tr w:rsidR="00C3558B" w14:paraId="2D8FA409" w14:textId="77777777" w:rsidTr="005E2881">
        <w:trPr>
          <w:trHeight w:val="283"/>
        </w:trPr>
        <w:tc>
          <w:tcPr>
            <w:tcW w:w="3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EFE0" w14:textId="77777777" w:rsidR="00C3558B" w:rsidRDefault="00C3558B" w:rsidP="004B67D6">
            <w:pPr>
              <w:pStyle w:val="TableParagraph"/>
              <w:spacing w:line="280" w:lineRule="atLeast"/>
              <w:ind w:left="71" w:right="221"/>
              <w:rPr>
                <w:sz w:val="18"/>
              </w:rPr>
            </w:pPr>
            <w:proofErr w:type="spellStart"/>
            <w:r>
              <w:rPr>
                <w:sz w:val="18"/>
              </w:rPr>
              <w:t>Backup</w:t>
            </w:r>
            <w:proofErr w:type="spellEnd"/>
            <w:r>
              <w:rPr>
                <w:sz w:val="18"/>
              </w:rPr>
              <w:t xml:space="preserve"> EXEC v11 (SYMC </w:t>
            </w:r>
            <w:proofErr w:type="spellStart"/>
            <w:r>
              <w:rPr>
                <w:sz w:val="18"/>
              </w:rPr>
              <w:t>Backup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Exec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Aws</w:t>
            </w:r>
            <w:proofErr w:type="spellEnd"/>
            <w:r>
              <w:rPr>
                <w:sz w:val="18"/>
              </w:rPr>
              <w:t xml:space="preserve"> 11D </w:t>
            </w:r>
            <w:proofErr w:type="spellStart"/>
            <w:r>
              <w:rPr>
                <w:sz w:val="18"/>
              </w:rPr>
              <w:t>Win</w:t>
            </w:r>
            <w:proofErr w:type="spellEnd"/>
            <w:r>
              <w:rPr>
                <w:sz w:val="18"/>
              </w:rPr>
              <w:t xml:space="preserve"> Agent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W)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8F14" w14:textId="274956D0" w:rsidR="00C3558B" w:rsidRDefault="00C3558B" w:rsidP="004B67D6">
            <w:pPr>
              <w:pStyle w:val="TableParagraph"/>
              <w:spacing w:line="280" w:lineRule="atLeast"/>
              <w:ind w:right="50"/>
              <w:jc w:val="righ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7DEE" w14:textId="216E80A1" w:rsidR="00C3558B" w:rsidRDefault="00C3558B" w:rsidP="004B67D6">
            <w:pPr>
              <w:pStyle w:val="TableParagraph"/>
              <w:spacing w:line="280" w:lineRule="atLeast"/>
              <w:ind w:right="52"/>
              <w:jc w:val="righ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57DE" w14:textId="5B2E7C97" w:rsidR="00C3558B" w:rsidRDefault="00C3558B" w:rsidP="004B67D6">
            <w:pPr>
              <w:pStyle w:val="TableParagraph"/>
              <w:spacing w:line="280" w:lineRule="atLeast"/>
              <w:ind w:right="49"/>
              <w:jc w:val="right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6042" w14:textId="77777777" w:rsidR="002126CF" w:rsidRDefault="002126CF" w:rsidP="004B67D6">
            <w:pPr>
              <w:pStyle w:val="TableParagraph"/>
              <w:spacing w:line="280" w:lineRule="atLeast"/>
              <w:ind w:right="46"/>
              <w:jc w:val="right"/>
              <w:rPr>
                <w:sz w:val="18"/>
              </w:rPr>
            </w:pPr>
          </w:p>
        </w:tc>
      </w:tr>
      <w:tr w:rsidR="002126CF" w14:paraId="40628E8D" w14:textId="77777777" w:rsidTr="005E2881">
        <w:trPr>
          <w:trHeight w:val="283"/>
        </w:trPr>
        <w:tc>
          <w:tcPr>
            <w:tcW w:w="396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A94C1DC" w14:textId="77777777" w:rsidR="002126CF" w:rsidRDefault="002126CF" w:rsidP="004B67D6">
            <w:pPr>
              <w:pStyle w:val="TableParagraph"/>
              <w:spacing w:line="280" w:lineRule="atLeast"/>
              <w:rPr>
                <w:b/>
                <w:sz w:val="2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E17E6" w14:textId="77777777" w:rsidR="002126CF" w:rsidRDefault="002126CF" w:rsidP="004B67D6">
            <w:pPr>
              <w:pStyle w:val="TableParagraph"/>
              <w:spacing w:line="280" w:lineRule="atLeast"/>
              <w:jc w:val="right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479983" w14:textId="2A1DBF22" w:rsidR="002126CF" w:rsidRDefault="002126CF" w:rsidP="005E2881">
            <w:pPr>
              <w:pStyle w:val="TableParagraph"/>
              <w:tabs>
                <w:tab w:val="left" w:pos="1111"/>
              </w:tabs>
              <w:spacing w:line="280" w:lineRule="atLeast"/>
              <w:jc w:val="right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910F3" w14:textId="28218CA8" w:rsidR="002126CF" w:rsidRDefault="002126CF" w:rsidP="005E2881">
            <w:pPr>
              <w:pStyle w:val="TableParagraph"/>
              <w:tabs>
                <w:tab w:val="left" w:pos="1111"/>
              </w:tabs>
              <w:spacing w:line="280" w:lineRule="atLeast"/>
              <w:jc w:val="right"/>
              <w:rPr>
                <w:b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6C3CBA" w14:textId="4394377D" w:rsidR="002126CF" w:rsidRDefault="002126CF" w:rsidP="005E2881">
            <w:pPr>
              <w:pStyle w:val="TableParagraph"/>
              <w:keepNext/>
              <w:tabs>
                <w:tab w:val="left" w:pos="1111"/>
              </w:tabs>
              <w:spacing w:line="280" w:lineRule="atLeast"/>
              <w:jc w:val="right"/>
              <w:rPr>
                <w:b/>
                <w:sz w:val="20"/>
              </w:rPr>
            </w:pPr>
          </w:p>
        </w:tc>
      </w:tr>
    </w:tbl>
    <w:p w14:paraId="043D1764" w14:textId="409A6CB1" w:rsidR="00504561" w:rsidRDefault="00C3558B" w:rsidP="005E2881">
      <w:pPr>
        <w:pStyle w:val="Odstavecseseznamem"/>
        <w:numPr>
          <w:ilvl w:val="1"/>
          <w:numId w:val="2"/>
        </w:numPr>
        <w:tabs>
          <w:tab w:val="left" w:pos="426"/>
        </w:tabs>
        <w:spacing w:before="120" w:line="280" w:lineRule="atLeast"/>
        <w:ind w:left="426" w:right="117" w:hanging="426"/>
        <w:rPr>
          <w:sz w:val="20"/>
        </w:rPr>
      </w:pPr>
      <w:r>
        <w:rPr>
          <w:sz w:val="20"/>
        </w:rPr>
        <w:t>Pro přehlednost učinily Smluvní strany přílohou tohoto Dodatku Přílohu č. 1 Smlouvy</w:t>
      </w:r>
      <w:r w:rsidR="007B5D88">
        <w:rPr>
          <w:sz w:val="20"/>
        </w:rPr>
        <w:t>,</w:t>
      </w:r>
      <w:r>
        <w:rPr>
          <w:sz w:val="20"/>
        </w:rPr>
        <w:t xml:space="preserve"> </w:t>
      </w:r>
      <w:r w:rsidR="005A2C81">
        <w:rPr>
          <w:sz w:val="20"/>
        </w:rPr>
        <w:t xml:space="preserve">a to </w:t>
      </w:r>
      <w:r>
        <w:rPr>
          <w:sz w:val="20"/>
        </w:rPr>
        <w:t>v původním znění dle Smlouvy</w:t>
      </w:r>
      <w:r w:rsidR="007B5D88">
        <w:rPr>
          <w:sz w:val="20"/>
        </w:rPr>
        <w:t xml:space="preserve">, </w:t>
      </w:r>
      <w:r>
        <w:rPr>
          <w:sz w:val="20"/>
        </w:rPr>
        <w:t>pouze doplněné o aktuální názvy licencí a skupin licencí</w:t>
      </w:r>
      <w:r w:rsidR="007B5D88">
        <w:rPr>
          <w:sz w:val="20"/>
        </w:rPr>
        <w:t>,</w:t>
      </w:r>
      <w:r>
        <w:rPr>
          <w:sz w:val="20"/>
        </w:rPr>
        <w:t xml:space="preserve"> (</w:t>
      </w:r>
      <w:r>
        <w:rPr>
          <w:i/>
          <w:sz w:val="20"/>
        </w:rPr>
        <w:t>Podrobná specifikace služby – původní dle</w:t>
      </w:r>
      <w:r w:rsidR="00F766A0">
        <w:rPr>
          <w:i/>
          <w:sz w:val="20"/>
        </w:rPr>
        <w:t xml:space="preserve"> Dodatku č.</w:t>
      </w:r>
      <w:r w:rsidR="007B5D88">
        <w:rPr>
          <w:i/>
          <w:sz w:val="20"/>
        </w:rPr>
        <w:t xml:space="preserve"> </w:t>
      </w:r>
      <w:r w:rsidR="00F766A0">
        <w:rPr>
          <w:i/>
          <w:sz w:val="20"/>
        </w:rPr>
        <w:t>2</w:t>
      </w:r>
      <w:r>
        <w:rPr>
          <w:i/>
          <w:sz w:val="20"/>
        </w:rPr>
        <w:t xml:space="preserve"> Smlouvy</w:t>
      </w:r>
      <w:r>
        <w:rPr>
          <w:sz w:val="20"/>
        </w:rPr>
        <w:t xml:space="preserve">), a dále </w:t>
      </w:r>
      <w:r w:rsidR="005A2C81">
        <w:rPr>
          <w:sz w:val="20"/>
        </w:rPr>
        <w:t xml:space="preserve">učinily přílohou tohoto Dodatku rovněž Přílohu č. 1 Smlouvy </w:t>
      </w:r>
      <w:r>
        <w:rPr>
          <w:sz w:val="20"/>
        </w:rPr>
        <w:t>v upraveném znění dle výše specifikovaných změn (</w:t>
      </w:r>
      <w:r>
        <w:rPr>
          <w:i/>
          <w:sz w:val="20"/>
        </w:rPr>
        <w:t xml:space="preserve">Podrobná specifikace služby – </w:t>
      </w:r>
      <w:r w:rsidR="00901F56" w:rsidRPr="00901F56">
        <w:rPr>
          <w:i/>
          <w:sz w:val="20"/>
        </w:rPr>
        <w:t>po odstranění licencí dle Dodatku č. 3</w:t>
      </w:r>
      <w:r>
        <w:rPr>
          <w:sz w:val="20"/>
        </w:rPr>
        <w:t>.</w:t>
      </w:r>
    </w:p>
    <w:p w14:paraId="52C4D5D6" w14:textId="4C098BFD" w:rsidR="0083213C" w:rsidRDefault="0083213C" w:rsidP="005E2881">
      <w:pPr>
        <w:pStyle w:val="Odstavecseseznamem"/>
        <w:numPr>
          <w:ilvl w:val="1"/>
          <w:numId w:val="2"/>
        </w:numPr>
        <w:tabs>
          <w:tab w:val="left" w:pos="426"/>
        </w:tabs>
        <w:spacing w:before="120" w:line="280" w:lineRule="atLeast"/>
        <w:ind w:left="426" w:right="117" w:hanging="426"/>
        <w:rPr>
          <w:sz w:val="20"/>
        </w:rPr>
      </w:pPr>
      <w:r>
        <w:rPr>
          <w:sz w:val="20"/>
        </w:rPr>
        <w:t>Měsíční cena údržby dle Smlouvy, ve znění tohoto Dodatku, činí 241 000 Kč bez DPH.</w:t>
      </w:r>
    </w:p>
    <w:p w14:paraId="36B71B70" w14:textId="77777777" w:rsidR="00504561" w:rsidRDefault="00C3558B" w:rsidP="005E2881">
      <w:pPr>
        <w:pStyle w:val="Odstavecseseznamem"/>
        <w:numPr>
          <w:ilvl w:val="1"/>
          <w:numId w:val="2"/>
        </w:numPr>
        <w:tabs>
          <w:tab w:val="left" w:pos="426"/>
        </w:tabs>
        <w:spacing w:before="120" w:line="280" w:lineRule="atLeast"/>
        <w:ind w:left="426" w:hanging="426"/>
        <w:rPr>
          <w:sz w:val="20"/>
        </w:rPr>
      </w:pPr>
      <w:r>
        <w:rPr>
          <w:sz w:val="20"/>
        </w:rPr>
        <w:t>Ostatní ustanovení Smlouvy zůstávají</w:t>
      </w:r>
      <w:r>
        <w:rPr>
          <w:spacing w:val="-8"/>
          <w:sz w:val="20"/>
        </w:rPr>
        <w:t xml:space="preserve"> </w:t>
      </w:r>
      <w:r>
        <w:rPr>
          <w:sz w:val="20"/>
        </w:rPr>
        <w:t>nedotčena.</w:t>
      </w:r>
    </w:p>
    <w:p w14:paraId="5428EEA3" w14:textId="77777777" w:rsidR="00504561" w:rsidRDefault="00C3558B" w:rsidP="005E2881">
      <w:pPr>
        <w:pStyle w:val="Nadpis1"/>
        <w:spacing w:before="480" w:line="280" w:lineRule="atLeast"/>
        <w:ind w:right="110"/>
      </w:pPr>
      <w:r>
        <w:lastRenderedPageBreak/>
        <w:t>III.</w:t>
      </w:r>
    </w:p>
    <w:p w14:paraId="4157C6CB" w14:textId="3A7B70C3" w:rsidR="00504561" w:rsidRDefault="007B5D88" w:rsidP="005E2881">
      <w:pPr>
        <w:spacing w:line="280" w:lineRule="atLeast"/>
        <w:ind w:left="171" w:right="175"/>
        <w:jc w:val="center"/>
        <w:rPr>
          <w:b/>
          <w:sz w:val="20"/>
        </w:rPr>
      </w:pPr>
      <w:r>
        <w:rPr>
          <w:b/>
          <w:sz w:val="20"/>
        </w:rPr>
        <w:t>Platnost a ú</w:t>
      </w:r>
      <w:r w:rsidR="00C3558B">
        <w:rPr>
          <w:b/>
          <w:sz w:val="20"/>
        </w:rPr>
        <w:t>činnost</w:t>
      </w:r>
    </w:p>
    <w:p w14:paraId="5F7242F2" w14:textId="2CA1B591" w:rsidR="00504561" w:rsidRPr="007B5D88" w:rsidRDefault="00C3558B" w:rsidP="007B5D88">
      <w:pPr>
        <w:pStyle w:val="Odstavecseseznamem"/>
        <w:numPr>
          <w:ilvl w:val="1"/>
          <w:numId w:val="4"/>
        </w:numPr>
        <w:tabs>
          <w:tab w:val="left" w:pos="426"/>
        </w:tabs>
        <w:spacing w:before="120" w:line="280" w:lineRule="atLeast"/>
        <w:rPr>
          <w:sz w:val="20"/>
        </w:rPr>
      </w:pPr>
      <w:r w:rsidRPr="004B67D6">
        <w:rPr>
          <w:sz w:val="20"/>
        </w:rPr>
        <w:t xml:space="preserve">Dodatek nabývá platnosti dnem podpisu oběma </w:t>
      </w:r>
      <w:r w:rsidR="007B5D88">
        <w:rPr>
          <w:sz w:val="20"/>
        </w:rPr>
        <w:t>S</w:t>
      </w:r>
      <w:r w:rsidRPr="004B67D6">
        <w:rPr>
          <w:sz w:val="20"/>
        </w:rPr>
        <w:t>mluvními stranami a účinnosti dnem uveřejnění v</w:t>
      </w:r>
      <w:r w:rsidR="002129CA">
        <w:rPr>
          <w:sz w:val="20"/>
        </w:rPr>
        <w:t> </w:t>
      </w:r>
      <w:r w:rsidRPr="004B67D6">
        <w:rPr>
          <w:sz w:val="20"/>
        </w:rPr>
        <w:t>registru smluv</w:t>
      </w:r>
      <w:r w:rsidR="007B5D88">
        <w:rPr>
          <w:sz w:val="20"/>
        </w:rPr>
        <w:t xml:space="preserve"> dle zákona</w:t>
      </w:r>
      <w:r w:rsidR="007B5D88" w:rsidRPr="007B5D88">
        <w:t xml:space="preserve"> </w:t>
      </w:r>
      <w:r w:rsidR="007B5D88" w:rsidRPr="007B5D88">
        <w:rPr>
          <w:sz w:val="20"/>
        </w:rPr>
        <w:t>č. 340/2015 Sb.</w:t>
      </w:r>
      <w:r w:rsidR="007B5D88">
        <w:rPr>
          <w:sz w:val="20"/>
        </w:rPr>
        <w:t xml:space="preserve">, </w:t>
      </w:r>
      <w:r w:rsidR="007B5D88" w:rsidRPr="007B5D88">
        <w:rPr>
          <w:sz w:val="20"/>
        </w:rPr>
        <w:t>o zvláštních podmínkách účinnosti některých smluv, uveřejňování těchto smluv a o registru smluv (zákon o registru smluv)</w:t>
      </w:r>
      <w:r w:rsidRPr="007B5D88">
        <w:rPr>
          <w:sz w:val="20"/>
        </w:rPr>
        <w:t>, případně dnem 1. 1. 202</w:t>
      </w:r>
      <w:r w:rsidR="00735501" w:rsidRPr="007B5D88">
        <w:rPr>
          <w:sz w:val="20"/>
        </w:rPr>
        <w:t>4</w:t>
      </w:r>
      <w:r w:rsidRPr="007B5D88">
        <w:rPr>
          <w:sz w:val="20"/>
        </w:rPr>
        <w:t>, podle toho, která ze skutečností nastane později.</w:t>
      </w:r>
    </w:p>
    <w:p w14:paraId="1C73A719" w14:textId="77777777" w:rsidR="00504561" w:rsidRDefault="00C3558B" w:rsidP="005E2881">
      <w:pPr>
        <w:pStyle w:val="Nadpis1"/>
        <w:spacing w:before="480" w:line="280" w:lineRule="atLeast"/>
        <w:ind w:right="136"/>
      </w:pPr>
      <w:r>
        <w:t>IV.</w:t>
      </w:r>
    </w:p>
    <w:p w14:paraId="1BDE3CCE" w14:textId="77777777" w:rsidR="00504561" w:rsidRDefault="00C3558B" w:rsidP="005E2881">
      <w:pPr>
        <w:spacing w:line="280" w:lineRule="atLeast"/>
        <w:ind w:left="171" w:right="174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14:paraId="37CF72B1" w14:textId="77777777" w:rsidR="00504561" w:rsidRDefault="00C3558B" w:rsidP="005E2881">
      <w:pPr>
        <w:pStyle w:val="Odstavecseseznamem"/>
        <w:numPr>
          <w:ilvl w:val="1"/>
          <w:numId w:val="1"/>
        </w:numPr>
        <w:tabs>
          <w:tab w:val="left" w:pos="426"/>
        </w:tabs>
        <w:spacing w:before="120" w:line="280" w:lineRule="atLeast"/>
        <w:ind w:left="426" w:hanging="426"/>
        <w:rPr>
          <w:sz w:val="20"/>
        </w:rPr>
      </w:pPr>
      <w:r>
        <w:rPr>
          <w:sz w:val="20"/>
        </w:rPr>
        <w:t>Tento Dodatek je uzavřen elektronicky.</w:t>
      </w:r>
    </w:p>
    <w:p w14:paraId="2C6FD18F" w14:textId="77777777" w:rsidR="00504561" w:rsidRDefault="00C3558B" w:rsidP="005E2881">
      <w:pPr>
        <w:pStyle w:val="Odstavecseseznamem"/>
        <w:numPr>
          <w:ilvl w:val="1"/>
          <w:numId w:val="1"/>
        </w:numPr>
        <w:tabs>
          <w:tab w:val="left" w:pos="426"/>
        </w:tabs>
        <w:spacing w:before="120" w:line="280" w:lineRule="atLeast"/>
        <w:ind w:left="426" w:hanging="426"/>
        <w:rPr>
          <w:sz w:val="20"/>
        </w:rPr>
      </w:pPr>
      <w:r>
        <w:rPr>
          <w:sz w:val="20"/>
        </w:rPr>
        <w:t>Nedílnou součást tohoto Dodatku tvoří tyto</w:t>
      </w:r>
      <w:r>
        <w:rPr>
          <w:spacing w:val="-6"/>
          <w:sz w:val="20"/>
        </w:rPr>
        <w:t xml:space="preserve"> </w:t>
      </w:r>
      <w:r>
        <w:rPr>
          <w:sz w:val="20"/>
        </w:rPr>
        <w:t>přílohy:</w:t>
      </w:r>
    </w:p>
    <w:p w14:paraId="58C72BF2" w14:textId="52BF5584" w:rsidR="00504561" w:rsidRDefault="00C3558B" w:rsidP="005E2881">
      <w:pPr>
        <w:pStyle w:val="Zkladntext"/>
        <w:spacing w:before="120" w:line="280" w:lineRule="atLeast"/>
        <w:ind w:left="824"/>
        <w:jc w:val="both"/>
      </w:pPr>
      <w:r>
        <w:t>Příloha č. 1: Podrobná specifikace služby – původní dle</w:t>
      </w:r>
      <w:r w:rsidR="0085382D">
        <w:t xml:space="preserve"> </w:t>
      </w:r>
      <w:r w:rsidR="007B5D88">
        <w:t>D</w:t>
      </w:r>
      <w:r w:rsidR="0085382D">
        <w:t>odatku č.</w:t>
      </w:r>
      <w:r w:rsidR="007B5D88">
        <w:t xml:space="preserve"> </w:t>
      </w:r>
      <w:r w:rsidR="0085382D">
        <w:t>2</w:t>
      </w:r>
      <w:r>
        <w:t xml:space="preserve"> Smlouvy</w:t>
      </w:r>
    </w:p>
    <w:p w14:paraId="6BEDCA50" w14:textId="77777777" w:rsidR="00504561" w:rsidRDefault="00C3558B" w:rsidP="004B67D6">
      <w:pPr>
        <w:pStyle w:val="Zkladntext"/>
        <w:spacing w:before="17" w:line="280" w:lineRule="atLeast"/>
        <w:ind w:left="824"/>
        <w:jc w:val="both"/>
      </w:pPr>
      <w:r>
        <w:t>Příloha č. 2: Podrobná specifikace služby – upravená o nepotřebné licence</w:t>
      </w:r>
    </w:p>
    <w:p w14:paraId="1C775261" w14:textId="1C5E9F88" w:rsidR="00504561" w:rsidRDefault="00504561" w:rsidP="004B67D6">
      <w:pPr>
        <w:pStyle w:val="Zkladntext"/>
        <w:spacing w:line="280" w:lineRule="atLeast"/>
        <w:rPr>
          <w:sz w:val="22"/>
        </w:rPr>
      </w:pPr>
    </w:p>
    <w:p w14:paraId="751AE5BE" w14:textId="77777777" w:rsidR="00A20CC5" w:rsidRDefault="00A20CC5" w:rsidP="004B67D6">
      <w:pPr>
        <w:pStyle w:val="Zkladntext"/>
        <w:spacing w:line="280" w:lineRule="atLeast"/>
        <w:rPr>
          <w:sz w:val="22"/>
        </w:rPr>
      </w:pPr>
    </w:p>
    <w:p w14:paraId="215347F1" w14:textId="77777777" w:rsidR="00504561" w:rsidRDefault="00C3558B" w:rsidP="004B67D6">
      <w:pPr>
        <w:pStyle w:val="Nadpis1"/>
        <w:spacing w:line="280" w:lineRule="atLeast"/>
        <w:ind w:left="673" w:right="677"/>
      </w:pPr>
      <w:r>
        <w:t>Smluvní strany prohlašují, že si tento Dodatek přečetly, že s jeho obsahem souhlasí a na důkaz toho k němu připojují svoje podpisy</w:t>
      </w:r>
    </w:p>
    <w:p w14:paraId="5ED90DF3" w14:textId="77777777" w:rsidR="00504561" w:rsidRPr="004B67D6" w:rsidRDefault="00504561" w:rsidP="004B67D6">
      <w:pPr>
        <w:pStyle w:val="Zkladntext"/>
        <w:spacing w:before="10" w:line="280" w:lineRule="atLeast"/>
        <w:rPr>
          <w:b/>
        </w:rPr>
      </w:pPr>
    </w:p>
    <w:p w14:paraId="47F8FA6B" w14:textId="77777777" w:rsidR="006462A4" w:rsidRPr="004B67D6" w:rsidRDefault="006462A4" w:rsidP="004B67D6">
      <w:pPr>
        <w:tabs>
          <w:tab w:val="center" w:pos="2265"/>
          <w:tab w:val="center" w:pos="6803"/>
        </w:tabs>
        <w:spacing w:after="146" w:line="280" w:lineRule="atLeast"/>
        <w:rPr>
          <w:sz w:val="20"/>
          <w:szCs w:val="20"/>
        </w:rPr>
      </w:pPr>
      <w:r w:rsidRPr="004B67D6">
        <w:rPr>
          <w:rFonts w:eastAsia="Calibri"/>
          <w:sz w:val="20"/>
          <w:szCs w:val="20"/>
        </w:rPr>
        <w:tab/>
      </w:r>
      <w:r w:rsidRPr="004B67D6">
        <w:rPr>
          <w:b/>
          <w:sz w:val="20"/>
          <w:szCs w:val="20"/>
        </w:rPr>
        <w:t xml:space="preserve">Objednatel </w:t>
      </w:r>
      <w:r w:rsidRPr="004B67D6">
        <w:rPr>
          <w:b/>
          <w:sz w:val="20"/>
          <w:szCs w:val="20"/>
        </w:rPr>
        <w:tab/>
        <w:t xml:space="preserve">Poskytovatel </w:t>
      </w:r>
    </w:p>
    <w:p w14:paraId="18AD8B5E" w14:textId="77777777" w:rsidR="006462A4" w:rsidRDefault="006462A4" w:rsidP="004B67D6">
      <w:pPr>
        <w:tabs>
          <w:tab w:val="center" w:pos="2265"/>
          <w:tab w:val="center" w:pos="6801"/>
        </w:tabs>
        <w:spacing w:after="162" w:line="280" w:lineRule="atLeast"/>
        <w:rPr>
          <w:sz w:val="20"/>
          <w:szCs w:val="20"/>
        </w:rPr>
      </w:pPr>
      <w:r w:rsidRPr="004B67D6">
        <w:rPr>
          <w:rFonts w:eastAsia="Calibri"/>
          <w:sz w:val="20"/>
          <w:szCs w:val="20"/>
        </w:rPr>
        <w:tab/>
      </w:r>
      <w:r w:rsidRPr="004B67D6">
        <w:rPr>
          <w:sz w:val="20"/>
          <w:szCs w:val="20"/>
        </w:rPr>
        <w:t xml:space="preserve">V Praze dne dle elektronického podpisu </w:t>
      </w:r>
      <w:r w:rsidRPr="004B67D6">
        <w:rPr>
          <w:sz w:val="20"/>
          <w:szCs w:val="20"/>
        </w:rPr>
        <w:tab/>
        <w:t xml:space="preserve">V Brně dne dle elektronického podpisu </w:t>
      </w:r>
    </w:p>
    <w:p w14:paraId="69EE2050" w14:textId="77777777" w:rsidR="00B25A72" w:rsidRPr="004B67D6" w:rsidRDefault="00B25A72" w:rsidP="004B67D6">
      <w:pPr>
        <w:tabs>
          <w:tab w:val="center" w:pos="2265"/>
          <w:tab w:val="center" w:pos="6801"/>
        </w:tabs>
        <w:spacing w:after="162" w:line="280" w:lineRule="atLeast"/>
        <w:rPr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597"/>
      </w:tblGrid>
      <w:tr w:rsidR="002129CA" w14:paraId="556FBE6D" w14:textId="77777777" w:rsidTr="002129CA">
        <w:tc>
          <w:tcPr>
            <w:tcW w:w="4597" w:type="dxa"/>
          </w:tcPr>
          <w:p w14:paraId="13C44EA0" w14:textId="744193F3" w:rsidR="002129CA" w:rsidRDefault="002129CA" w:rsidP="002129CA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  <w:p w14:paraId="12D5CA84" w14:textId="77777777" w:rsidR="002129CA" w:rsidRDefault="002129CA" w:rsidP="002129CA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  <w:p w14:paraId="6FBFAC6C" w14:textId="34574A25" w:rsidR="002129CA" w:rsidRDefault="002129CA" w:rsidP="002129CA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14:paraId="75BA63B8" w14:textId="77777777" w:rsidR="002129CA" w:rsidRDefault="002129CA" w:rsidP="002129CA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4B67D6">
              <w:rPr>
                <w:sz w:val="20"/>
                <w:szCs w:val="20"/>
              </w:rPr>
              <w:t>Mgr. Karel Svítil</w:t>
            </w:r>
            <w:r w:rsidRPr="004B67D6">
              <w:rPr>
                <w:sz w:val="20"/>
                <w:szCs w:val="20"/>
              </w:rPr>
              <w:tab/>
            </w:r>
          </w:p>
          <w:p w14:paraId="21120B17" w14:textId="48C62D08" w:rsidR="002129CA" w:rsidRDefault="002129CA" w:rsidP="002129CA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4B67D6">
              <w:rPr>
                <w:sz w:val="20"/>
                <w:szCs w:val="20"/>
              </w:rPr>
              <w:t>ředitel odboru provozu ICT</w:t>
            </w:r>
          </w:p>
        </w:tc>
        <w:tc>
          <w:tcPr>
            <w:tcW w:w="4597" w:type="dxa"/>
            <w:vAlign w:val="center"/>
          </w:tcPr>
          <w:p w14:paraId="113D35B1" w14:textId="2EC6D989" w:rsidR="002129CA" w:rsidRDefault="002129CA" w:rsidP="002129CA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  <w:p w14:paraId="1D941D5C" w14:textId="77777777" w:rsidR="002129CA" w:rsidRDefault="002129CA" w:rsidP="002129CA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  <w:p w14:paraId="44F9AC8F" w14:textId="6D091A27" w:rsidR="002129CA" w:rsidRDefault="002129CA" w:rsidP="002129CA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14:paraId="395DBB19" w14:textId="5F9A3534" w:rsidR="002129CA" w:rsidRDefault="002129CA" w:rsidP="002129CA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4B67D6">
              <w:rPr>
                <w:sz w:val="20"/>
                <w:szCs w:val="20"/>
              </w:rPr>
              <w:t>Jan Zinek</w:t>
            </w:r>
          </w:p>
          <w:p w14:paraId="4C402F9F" w14:textId="7E2E2A8D" w:rsidR="002129CA" w:rsidRDefault="002129CA" w:rsidP="002129CA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4B67D6">
              <w:rPr>
                <w:sz w:val="20"/>
                <w:szCs w:val="20"/>
              </w:rPr>
              <w:t>předseda představenstva</w:t>
            </w:r>
          </w:p>
        </w:tc>
      </w:tr>
    </w:tbl>
    <w:p w14:paraId="6644E1A2" w14:textId="1C868833" w:rsidR="006462A4" w:rsidRPr="004B67D6" w:rsidRDefault="006462A4" w:rsidP="002129CA">
      <w:pPr>
        <w:tabs>
          <w:tab w:val="center" w:pos="2266"/>
          <w:tab w:val="center" w:pos="6802"/>
        </w:tabs>
        <w:spacing w:after="162" w:line="280" w:lineRule="atLeast"/>
        <w:rPr>
          <w:sz w:val="20"/>
          <w:szCs w:val="20"/>
        </w:rPr>
      </w:pPr>
    </w:p>
    <w:p w14:paraId="7B90F391" w14:textId="77777777" w:rsidR="006462A4" w:rsidRPr="004B67D6" w:rsidRDefault="006462A4" w:rsidP="004B67D6">
      <w:pPr>
        <w:spacing w:line="280" w:lineRule="atLeast"/>
        <w:jc w:val="center"/>
        <w:rPr>
          <w:sz w:val="20"/>
          <w:szCs w:val="20"/>
        </w:rPr>
        <w:sectPr w:rsidR="006462A4" w:rsidRPr="004B67D6" w:rsidSect="002F29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304" w:right="1300" w:bottom="1304" w:left="1298" w:header="714" w:footer="0" w:gutter="0"/>
          <w:cols w:space="720"/>
        </w:sectPr>
      </w:pPr>
    </w:p>
    <w:p w14:paraId="02DCFB37" w14:textId="77777777" w:rsidR="00504561" w:rsidRDefault="00504561" w:rsidP="004B67D6">
      <w:pPr>
        <w:pStyle w:val="Zkladntext"/>
        <w:spacing w:before="11" w:line="280" w:lineRule="atLeast"/>
        <w:rPr>
          <w:b/>
          <w:sz w:val="11"/>
        </w:rPr>
      </w:pPr>
    </w:p>
    <w:p w14:paraId="729E1211" w14:textId="77777777" w:rsidR="00504561" w:rsidRPr="001F4B36" w:rsidRDefault="00C3558B" w:rsidP="002B0A07">
      <w:pPr>
        <w:spacing w:after="120" w:line="280" w:lineRule="atLeast"/>
        <w:ind w:left="115"/>
        <w:rPr>
          <w:b/>
          <w:sz w:val="20"/>
        </w:rPr>
      </w:pPr>
      <w:r w:rsidRPr="001F4B36">
        <w:rPr>
          <w:b/>
          <w:sz w:val="20"/>
        </w:rPr>
        <w:t xml:space="preserve">Příloha č.1: Podrobná specifikace služby – původní dle </w:t>
      </w:r>
      <w:r w:rsidR="0085382D" w:rsidRPr="001F4B36">
        <w:rPr>
          <w:b/>
          <w:sz w:val="20"/>
        </w:rPr>
        <w:t xml:space="preserve">Dodatku č.2 </w:t>
      </w:r>
      <w:r w:rsidRPr="001F4B36">
        <w:rPr>
          <w:b/>
          <w:sz w:val="20"/>
        </w:rPr>
        <w:t>Smlouvy</w:t>
      </w:r>
    </w:p>
    <w:p w14:paraId="2744FC5A" w14:textId="77777777" w:rsidR="00504561" w:rsidRDefault="00504561" w:rsidP="004B67D6">
      <w:pPr>
        <w:pStyle w:val="Zkladntext"/>
        <w:spacing w:before="7" w:line="280" w:lineRule="atLeast"/>
        <w:rPr>
          <w:b/>
          <w:sz w:val="11"/>
        </w:rPr>
      </w:pPr>
    </w:p>
    <w:p w14:paraId="349CDEE0" w14:textId="77777777" w:rsidR="005E2881" w:rsidRDefault="005E2881">
      <w:pPr>
        <w:rPr>
          <w:b/>
          <w:sz w:val="20"/>
        </w:rPr>
      </w:pPr>
      <w:r>
        <w:rPr>
          <w:b/>
          <w:sz w:val="20"/>
        </w:rPr>
        <w:br w:type="page"/>
      </w:r>
    </w:p>
    <w:p w14:paraId="1C91E04A" w14:textId="63A10DD7" w:rsidR="00504561" w:rsidRPr="001F4B36" w:rsidRDefault="00C3558B" w:rsidP="002B0A07">
      <w:pPr>
        <w:spacing w:after="120" w:line="280" w:lineRule="atLeast"/>
        <w:ind w:left="115"/>
        <w:rPr>
          <w:b/>
          <w:sz w:val="20"/>
        </w:rPr>
      </w:pPr>
      <w:r w:rsidRPr="001F4B36">
        <w:rPr>
          <w:b/>
          <w:sz w:val="20"/>
        </w:rPr>
        <w:lastRenderedPageBreak/>
        <w:t>Příloha č. 2: Podrobná specifikace služby – upravená o nepotřebné licence</w:t>
      </w:r>
    </w:p>
    <w:p w14:paraId="258A3A12" w14:textId="77777777" w:rsidR="00340788" w:rsidRDefault="00340788" w:rsidP="004B67D6">
      <w:pPr>
        <w:spacing w:line="280" w:lineRule="atLeast"/>
      </w:pPr>
    </w:p>
    <w:sectPr w:rsidR="00340788" w:rsidSect="002F290C">
      <w:headerReference w:type="default" r:id="rId14"/>
      <w:pgSz w:w="16840" w:h="11910" w:orient="landscape"/>
      <w:pgMar w:top="1304" w:right="980" w:bottom="1304" w:left="1298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FA0F" w14:textId="77777777" w:rsidR="00DD6CD8" w:rsidRDefault="00DD6CD8">
      <w:r>
        <w:separator/>
      </w:r>
    </w:p>
  </w:endnote>
  <w:endnote w:type="continuationSeparator" w:id="0">
    <w:p w14:paraId="4093CE56" w14:textId="77777777" w:rsidR="00DD6CD8" w:rsidRDefault="00DD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F3C3" w14:textId="77777777" w:rsidR="0012664E" w:rsidRDefault="001266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51AE" w14:textId="77777777" w:rsidR="0012664E" w:rsidRDefault="001266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AC4E" w14:textId="77777777" w:rsidR="0012664E" w:rsidRDefault="001266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6DEE" w14:textId="77777777" w:rsidR="00DD6CD8" w:rsidRDefault="00DD6CD8">
      <w:r>
        <w:separator/>
      </w:r>
    </w:p>
  </w:footnote>
  <w:footnote w:type="continuationSeparator" w:id="0">
    <w:p w14:paraId="34DB56DE" w14:textId="77777777" w:rsidR="00DD6CD8" w:rsidRDefault="00DD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872E" w14:textId="77777777" w:rsidR="0012664E" w:rsidRDefault="001266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6080" w14:textId="77777777" w:rsidR="00C3558B" w:rsidRDefault="001F4B36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417728" behindDoc="1" locked="0" layoutInCell="1" allowOverlap="1" wp14:anchorId="45F0FE2B" wp14:editId="495388B1">
              <wp:simplePos x="0" y="0"/>
              <wp:positionH relativeFrom="page">
                <wp:posOffset>1174750</wp:posOffset>
              </wp:positionH>
              <wp:positionV relativeFrom="page">
                <wp:posOffset>440055</wp:posOffset>
              </wp:positionV>
              <wp:extent cx="5208270" cy="284480"/>
              <wp:effectExtent l="0" t="0" r="0" b="0"/>
              <wp:wrapNone/>
              <wp:docPr id="16710313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0827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FDCAC" w14:textId="77777777" w:rsidR="00C3558B" w:rsidRDefault="00C3558B">
                          <w:pPr>
                            <w:spacing w:before="14"/>
                            <w:ind w:left="3301" w:right="-1" w:hanging="328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Dodatek č. 3 ke Smlouvě o zajištění údržby licencí pro vybrané komponenty komunikační a systémové infrastruktury MPSV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0FE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34.65pt;width:410.1pt;height:22.4pt;z-index:-25389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" filled="f" stroked="f">
              <v:path arrowok="t"/>
              <v:textbox inset="0,0,0,0">
                <w:txbxContent>
                  <w:p w14:paraId="24AFDCAC" w14:textId="77777777" w:rsidR="00C3558B" w:rsidRDefault="00C3558B">
                    <w:pPr>
                      <w:spacing w:before="14"/>
                      <w:ind w:left="3301" w:right="-1" w:hanging="328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Dodatek č. 3 ke Smlouvě o zajištění údržby licencí pro vybrané komponenty komunikační a systémové infrastruktury MPSV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46B1" w14:textId="77777777" w:rsidR="0012664E" w:rsidRDefault="0012664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F0E7" w14:textId="77777777" w:rsidR="0085382D" w:rsidRDefault="008538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3190"/>
    <w:multiLevelType w:val="multilevel"/>
    <w:tmpl w:val="2E9C85A6"/>
    <w:lvl w:ilvl="0">
      <w:start w:val="1"/>
      <w:numFmt w:val="decimal"/>
      <w:lvlText w:val="%1"/>
      <w:lvlJc w:val="left"/>
      <w:pPr>
        <w:ind w:left="1590" w:hanging="737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590" w:hanging="737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2271" w:hanging="737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3">
      <w:numFmt w:val="bullet"/>
      <w:lvlText w:val="•"/>
      <w:lvlJc w:val="left"/>
      <w:pPr>
        <w:ind w:left="3841" w:hanging="73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622" w:hanging="73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02" w:hanging="73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183" w:hanging="73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964" w:hanging="73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44" w:hanging="737"/>
      </w:pPr>
      <w:rPr>
        <w:rFonts w:hint="default"/>
        <w:lang w:val="cs-CZ" w:eastAsia="cs-CZ" w:bidi="cs-CZ"/>
      </w:rPr>
    </w:lvl>
  </w:abstractNum>
  <w:abstractNum w:abstractNumId="1" w15:restartNumberingAfterBreak="0">
    <w:nsid w:val="28A02D6B"/>
    <w:multiLevelType w:val="multilevel"/>
    <w:tmpl w:val="239ED2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D064EA"/>
    <w:multiLevelType w:val="multilevel"/>
    <w:tmpl w:val="A26A68B6"/>
    <w:lvl w:ilvl="0">
      <w:start w:val="2"/>
      <w:numFmt w:val="decimal"/>
      <w:lvlText w:val="%1"/>
      <w:lvlJc w:val="left"/>
      <w:pPr>
        <w:ind w:left="1590" w:hanging="737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590" w:hanging="737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3141" w:hanging="737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911" w:hanging="73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682" w:hanging="73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53" w:hanging="73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23" w:hanging="73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994" w:hanging="73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65" w:hanging="737"/>
      </w:pPr>
      <w:rPr>
        <w:rFonts w:hint="default"/>
        <w:lang w:val="cs-CZ" w:eastAsia="cs-CZ" w:bidi="cs-CZ"/>
      </w:rPr>
    </w:lvl>
  </w:abstractNum>
  <w:abstractNum w:abstractNumId="3" w15:restartNumberingAfterBreak="0">
    <w:nsid w:val="522B084C"/>
    <w:multiLevelType w:val="multilevel"/>
    <w:tmpl w:val="75327988"/>
    <w:lvl w:ilvl="0">
      <w:start w:val="4"/>
      <w:numFmt w:val="decimal"/>
      <w:lvlText w:val="%1"/>
      <w:lvlJc w:val="left"/>
      <w:pPr>
        <w:ind w:left="1676" w:hanging="788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676" w:hanging="788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3205" w:hanging="78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967" w:hanging="78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730" w:hanging="78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93" w:hanging="78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55" w:hanging="78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18" w:hanging="78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1" w:hanging="788"/>
      </w:pPr>
      <w:rPr>
        <w:rFonts w:hint="default"/>
        <w:lang w:val="cs-CZ" w:eastAsia="cs-CZ" w:bidi="cs-CZ"/>
      </w:rPr>
    </w:lvl>
  </w:abstractNum>
  <w:num w:numId="1" w16cid:durableId="601766138">
    <w:abstractNumId w:val="3"/>
  </w:num>
  <w:num w:numId="2" w16cid:durableId="1271431013">
    <w:abstractNumId w:val="2"/>
  </w:num>
  <w:num w:numId="3" w16cid:durableId="1555969416">
    <w:abstractNumId w:val="0"/>
  </w:num>
  <w:num w:numId="4" w16cid:durableId="892932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61"/>
    <w:rsid w:val="0012664E"/>
    <w:rsid w:val="00157235"/>
    <w:rsid w:val="001A423B"/>
    <w:rsid w:val="001B4658"/>
    <w:rsid w:val="001F4B36"/>
    <w:rsid w:val="002126CF"/>
    <w:rsid w:val="002129CA"/>
    <w:rsid w:val="00246C80"/>
    <w:rsid w:val="002941AF"/>
    <w:rsid w:val="002B0A07"/>
    <w:rsid w:val="002F290C"/>
    <w:rsid w:val="0033575A"/>
    <w:rsid w:val="00340788"/>
    <w:rsid w:val="003E6CC1"/>
    <w:rsid w:val="004B67D6"/>
    <w:rsid w:val="00504561"/>
    <w:rsid w:val="005A2C81"/>
    <w:rsid w:val="005E2881"/>
    <w:rsid w:val="006462A4"/>
    <w:rsid w:val="006610CE"/>
    <w:rsid w:val="00706BAB"/>
    <w:rsid w:val="00735501"/>
    <w:rsid w:val="007B5D88"/>
    <w:rsid w:val="0083213C"/>
    <w:rsid w:val="0085382D"/>
    <w:rsid w:val="008C6B08"/>
    <w:rsid w:val="00901F56"/>
    <w:rsid w:val="00930CA9"/>
    <w:rsid w:val="00A20CC5"/>
    <w:rsid w:val="00AE2A45"/>
    <w:rsid w:val="00B06DDC"/>
    <w:rsid w:val="00B25A72"/>
    <w:rsid w:val="00B4794F"/>
    <w:rsid w:val="00C3558B"/>
    <w:rsid w:val="00C6654F"/>
    <w:rsid w:val="00CE2E83"/>
    <w:rsid w:val="00D57BCA"/>
    <w:rsid w:val="00DD6CD8"/>
    <w:rsid w:val="00E64E2F"/>
    <w:rsid w:val="00F06595"/>
    <w:rsid w:val="00F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3B357"/>
  <w15:docId w15:val="{DF8A6B55-BA3F-0845-91B9-F7C154B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71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17"/>
      <w:ind w:left="1590" w:hanging="73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6654F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654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6654F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654F"/>
    <w:rPr>
      <w:rFonts w:ascii="Arial" w:eastAsia="Arial" w:hAnsi="Arial" w:cs="Arial"/>
      <w:lang w:val="cs-CZ" w:eastAsia="cs-CZ" w:bidi="cs-CZ"/>
    </w:rPr>
  </w:style>
  <w:style w:type="paragraph" w:styleId="Revize">
    <w:name w:val="Revision"/>
    <w:hidden/>
    <w:uiPriority w:val="99"/>
    <w:semiHidden/>
    <w:rsid w:val="00C6654F"/>
    <w:pPr>
      <w:widowControl/>
      <w:autoSpaceDE/>
      <w:autoSpaceDN/>
    </w:pPr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5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58B"/>
    <w:rPr>
      <w:rFonts w:ascii="Segoe UI" w:eastAsia="Arial" w:hAnsi="Segoe UI" w:cs="Segoe UI"/>
      <w:sz w:val="18"/>
      <w:szCs w:val="18"/>
      <w:lang w:val="cs-CZ" w:eastAsia="cs-CZ" w:bidi="cs-CZ"/>
    </w:rPr>
  </w:style>
  <w:style w:type="paragraph" w:styleId="Titulek">
    <w:name w:val="caption"/>
    <w:basedOn w:val="Normln"/>
    <w:next w:val="Normln"/>
    <w:uiPriority w:val="35"/>
    <w:unhideWhenUsed/>
    <w:qFormat/>
    <w:rsid w:val="002126CF"/>
    <w:pPr>
      <w:spacing w:after="200"/>
    </w:pPr>
    <w:rPr>
      <w:i/>
      <w:iCs/>
      <w:color w:val="1F497D" w:themeColor="text2"/>
      <w:sz w:val="18"/>
      <w:szCs w:val="18"/>
    </w:rPr>
  </w:style>
  <w:style w:type="table" w:styleId="Mkatabulky">
    <w:name w:val="Table Grid"/>
    <w:basedOn w:val="Normlntabulka"/>
    <w:uiPriority w:val="39"/>
    <w:rsid w:val="00212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06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6B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6BAB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B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BAB"/>
    <w:rPr>
      <w:rFonts w:ascii="Arial" w:eastAsia="Arial" w:hAnsi="Arial" w:cs="Arial"/>
      <w:b/>
      <w:bCs/>
      <w:sz w:val="20"/>
      <w:szCs w:val="20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2DCE-1047-4E2A-91CE-94848FC5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723</Words>
  <Characters>4268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Sládeček Miloš Ing. (MPSV)</dc:creator>
  <cp:lastModifiedBy>Holečková Alexandra (MPSV)</cp:lastModifiedBy>
  <cp:revision>4</cp:revision>
  <dcterms:created xsi:type="dcterms:W3CDTF">2023-12-18T09:18:00Z</dcterms:created>
  <dcterms:modified xsi:type="dcterms:W3CDTF">2023-12-19T12:27:00Z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</Properties>
</file>