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377E" w14:textId="016AA562" w:rsidR="00624CD1" w:rsidRDefault="00624CD1" w:rsidP="00624CD1">
      <w:pPr>
        <w:tabs>
          <w:tab w:val="left" w:pos="2715"/>
          <w:tab w:val="left" w:pos="2790"/>
          <w:tab w:val="center" w:pos="4781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2715FD" wp14:editId="7660FA2E">
            <wp:extent cx="1316990" cy="359410"/>
            <wp:effectExtent l="0" t="0" r="0" b="2540"/>
            <wp:docPr id="13748572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31F4B989" w14:textId="77777777" w:rsidR="00624CD1" w:rsidRDefault="00624CD1" w:rsidP="00624CD1">
      <w:pPr>
        <w:pStyle w:val="Nadpis2"/>
        <w:rPr>
          <w:rFonts w:eastAsiaTheme="minorHAnsi"/>
          <w:i w:val="0"/>
          <w:lang w:eastAsia="en-US"/>
        </w:rPr>
      </w:pPr>
      <w:r>
        <w:rPr>
          <w:rFonts w:eastAsiaTheme="minorHAnsi"/>
          <w:i w:val="0"/>
          <w:lang w:eastAsia="en-US"/>
        </w:rPr>
        <w:t xml:space="preserve">                      Domov Vesna, příspěvková organizace</w:t>
      </w:r>
    </w:p>
    <w:p w14:paraId="147E91AB" w14:textId="77777777" w:rsidR="00624CD1" w:rsidRDefault="00624CD1" w:rsidP="00624CD1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56A6F8E1" w14:textId="77777777" w:rsidR="00624CD1" w:rsidRDefault="00624CD1" w:rsidP="00624CD1"/>
    <w:p w14:paraId="5EA6AC93" w14:textId="77777777" w:rsidR="00624CD1" w:rsidRDefault="00624CD1" w:rsidP="00624CD1"/>
    <w:p w14:paraId="3B375F44" w14:textId="420EEBE1" w:rsidR="00624CD1" w:rsidRDefault="00624CD1" w:rsidP="0062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 xml:space="preserve">objednávky:   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0B2A69">
        <w:rPr>
          <w:rFonts w:ascii="Arial" w:hAnsi="Arial" w:cs="Arial"/>
          <w:sz w:val="22"/>
          <w:szCs w:val="22"/>
        </w:rPr>
        <w:t>278</w:t>
      </w:r>
      <w:r>
        <w:rPr>
          <w:rFonts w:ascii="Arial" w:hAnsi="Arial" w:cs="Arial"/>
          <w:sz w:val="22"/>
          <w:szCs w:val="22"/>
        </w:rPr>
        <w:t>/202</w:t>
      </w:r>
      <w:r w:rsidR="009C5711">
        <w:rPr>
          <w:rFonts w:ascii="Arial" w:hAnsi="Arial" w:cs="Arial"/>
          <w:sz w:val="22"/>
          <w:szCs w:val="22"/>
        </w:rPr>
        <w:t>3</w:t>
      </w:r>
    </w:p>
    <w:p w14:paraId="564E81B4" w14:textId="7227B941" w:rsidR="00624CD1" w:rsidRDefault="00624CD1" w:rsidP="00624CD1">
      <w:r>
        <w:rPr>
          <w:rFonts w:ascii="Arial" w:hAnsi="Arial" w:cs="Arial"/>
          <w:sz w:val="22"/>
          <w:szCs w:val="22"/>
        </w:rPr>
        <w:t xml:space="preserve">V Orlové dne: </w:t>
      </w:r>
      <w:bookmarkStart w:id="0" w:name="Text12"/>
      <w:r>
        <w:rPr>
          <w:rFonts w:ascii="Arial" w:hAnsi="Arial" w:cs="Arial"/>
          <w:sz w:val="22"/>
          <w:szCs w:val="22"/>
        </w:rPr>
        <w:tab/>
        <w:t xml:space="preserve"> </w:t>
      </w:r>
      <w:r w:rsidR="000B2A69">
        <w:rPr>
          <w:rFonts w:ascii="Arial" w:hAnsi="Arial" w:cs="Arial"/>
          <w:sz w:val="22"/>
          <w:szCs w:val="22"/>
        </w:rPr>
        <w:tab/>
      </w:r>
      <w:r w:rsidR="00914604">
        <w:rPr>
          <w:rFonts w:ascii="Arial" w:hAnsi="Arial" w:cs="Arial"/>
          <w:sz w:val="22"/>
          <w:szCs w:val="22"/>
        </w:rPr>
        <w:t>11.12.2023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End w:id="0"/>
    </w:p>
    <w:p w14:paraId="1CD2B39B" w14:textId="77777777" w:rsidR="00624CD1" w:rsidRDefault="00624CD1" w:rsidP="00624CD1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A40F349" w14:textId="77777777" w:rsidR="00624CD1" w:rsidRDefault="00624CD1" w:rsidP="00624CD1"/>
    <w:p w14:paraId="08C21748" w14:textId="71A0EE33" w:rsidR="00624CD1" w:rsidRDefault="00624CD1" w:rsidP="0062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Dodavatel/zhotovitel: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CB1D1A">
        <w:rPr>
          <w:rFonts w:ascii="Arial" w:hAnsi="Arial" w:cs="Arial"/>
          <w:sz w:val="22"/>
          <w:szCs w:val="22"/>
        </w:rPr>
        <w:t>PROMOS ALFA s.r.o.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1903DDE1" w14:textId="77777777" w:rsidR="00624CD1" w:rsidRDefault="00624CD1" w:rsidP="0062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</w:t>
      </w:r>
      <w:proofErr w:type="gramStart"/>
      <w:r>
        <w:rPr>
          <w:rFonts w:ascii="Arial" w:hAnsi="Arial" w:cs="Arial"/>
          <w:sz w:val="22"/>
          <w:szCs w:val="22"/>
        </w:rPr>
        <w:t xml:space="preserve">):   </w:t>
      </w:r>
      <w:proofErr w:type="gramEnd"/>
      <w:r>
        <w:rPr>
          <w:rFonts w:ascii="Arial" w:hAnsi="Arial" w:cs="Arial"/>
          <w:sz w:val="22"/>
          <w:szCs w:val="22"/>
        </w:rPr>
        <w:t xml:space="preserve">    Dělnická 51/543, Havířov-Prostřední Suchá, 73564</w:t>
      </w:r>
    </w:p>
    <w:p w14:paraId="4463C778" w14:textId="77777777" w:rsidR="00624CD1" w:rsidRDefault="00624CD1" w:rsidP="00624CD1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62302388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42E8326A" w14:textId="77777777" w:rsidR="00624CD1" w:rsidRDefault="00624CD1" w:rsidP="00624CD1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DIČO: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CZ62302388</w:t>
      </w:r>
      <w:r>
        <w:rPr>
          <w:rFonts w:ascii="Arial" w:hAnsi="Arial" w:cs="Arial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60E2F4F5" w14:textId="77777777" w:rsidR="00624CD1" w:rsidRDefault="00624CD1" w:rsidP="00624CD1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KB Havířov / KOMBCZPPXXX                </w:t>
      </w:r>
    </w:p>
    <w:p w14:paraId="7DDC3CC8" w14:textId="77777777" w:rsidR="00624CD1" w:rsidRDefault="00624CD1" w:rsidP="00624CD1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 xml:space="preserve">účtu: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19-3522760297/0100          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0514C670" w14:textId="77777777" w:rsidR="00624CD1" w:rsidRDefault="00624CD1" w:rsidP="00624CD1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   </w:t>
      </w:r>
    </w:p>
    <w:p w14:paraId="090D5AE2" w14:textId="77777777" w:rsidR="00624CD1" w:rsidRDefault="00624CD1" w:rsidP="00624CD1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6064394F" w14:textId="77777777" w:rsidR="00624CD1" w:rsidRDefault="00624CD1" w:rsidP="00624CD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  Domov Vesna, příspěvková organizace</w:t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           </w:t>
      </w:r>
    </w:p>
    <w:p w14:paraId="562F350E" w14:textId="77777777" w:rsidR="00624CD1" w:rsidRDefault="00624CD1" w:rsidP="00624CD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Kpt. Jaroše 999, 735 14  Orlová-Lutyně</w:t>
      </w:r>
    </w:p>
    <w:p w14:paraId="6C1341B6" w14:textId="77777777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        75154391                                                </w:t>
      </w:r>
    </w:p>
    <w:p w14:paraId="39CCC4F9" w14:textId="2158699E" w:rsidR="00624CD1" w:rsidRDefault="00624CD1" w:rsidP="00624CD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Osoba oprávněná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jednat:   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7FAD66FC" w14:textId="77777777" w:rsidR="00624CD1" w:rsidRDefault="00624CD1" w:rsidP="00624CD1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3A54CC48" w14:textId="77777777" w:rsidR="00624CD1" w:rsidRDefault="00624CD1" w:rsidP="00624CD1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622DAE03" w14:textId="77777777" w:rsidR="00624CD1" w:rsidRDefault="00624CD1" w:rsidP="00624C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0D798A5A" w14:textId="77777777" w:rsidR="00624CD1" w:rsidRDefault="00624CD1" w:rsidP="00624CD1">
      <w:pPr>
        <w:jc w:val="both"/>
        <w:rPr>
          <w:rFonts w:ascii="Arial" w:hAnsi="Arial" w:cs="Arial"/>
          <w:b/>
          <w:sz w:val="22"/>
          <w:szCs w:val="22"/>
        </w:rPr>
      </w:pPr>
    </w:p>
    <w:p w14:paraId="0ABD4955" w14:textId="3851AA59" w:rsidR="00624CD1" w:rsidRDefault="00EE4ACC" w:rsidP="00624C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Nákup plynového varného kotle </w:t>
      </w:r>
      <w:proofErr w:type="gramStart"/>
      <w:r>
        <w:rPr>
          <w:rFonts w:ascii="Arial" w:hAnsi="Arial" w:cs="Arial"/>
          <w:sz w:val="22"/>
          <w:szCs w:val="22"/>
        </w:rPr>
        <w:t>150l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AB302EB" w14:textId="77777777" w:rsidR="00624CD1" w:rsidRDefault="00624CD1" w:rsidP="00624CD1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plnění</w:t>
      </w:r>
      <w:r>
        <w:rPr>
          <w:rFonts w:ascii="Arial" w:hAnsi="Arial" w:cs="Arial"/>
          <w:sz w:val="22"/>
          <w:szCs w:val="22"/>
        </w:rPr>
        <w:t xml:space="preserve">:                        </w:t>
      </w:r>
    </w:p>
    <w:p w14:paraId="6083BE52" w14:textId="77777777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293E89" w14:textId="448CFADD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  </w:t>
      </w:r>
      <w:r w:rsidR="00914604">
        <w:rPr>
          <w:rFonts w:ascii="Arial" w:hAnsi="Arial" w:cs="Arial"/>
          <w:b/>
          <w:bCs/>
          <w:color w:val="auto"/>
          <w:sz w:val="22"/>
          <w:szCs w:val="22"/>
        </w:rPr>
        <w:t>141 880,17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– Kč (bez DPH)</w:t>
      </w:r>
    </w:p>
    <w:p w14:paraId="7E50D313" w14:textId="2C8A0A77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</w:t>
      </w:r>
      <w:r w:rsidR="0091460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914604">
        <w:rPr>
          <w:rFonts w:ascii="Arial" w:hAnsi="Arial" w:cs="Arial"/>
          <w:b/>
          <w:bCs/>
          <w:color w:val="auto"/>
          <w:sz w:val="22"/>
          <w:szCs w:val="22"/>
        </w:rPr>
        <w:t>29 794,83</w:t>
      </w:r>
      <w:r>
        <w:rPr>
          <w:rFonts w:ascii="Arial" w:hAnsi="Arial" w:cs="Arial"/>
          <w:b/>
          <w:bCs/>
          <w:color w:val="auto"/>
          <w:sz w:val="22"/>
          <w:szCs w:val="22"/>
        </w:rPr>
        <w:t>,- Kč (21%)</w:t>
      </w:r>
    </w:p>
    <w:p w14:paraId="7DBE80C7" w14:textId="08578BF2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</w:t>
      </w:r>
      <w:r w:rsidR="00914604">
        <w:rPr>
          <w:rFonts w:ascii="Arial" w:hAnsi="Arial" w:cs="Arial"/>
          <w:b/>
          <w:bCs/>
          <w:color w:val="auto"/>
          <w:sz w:val="22"/>
          <w:szCs w:val="22"/>
        </w:rPr>
        <w:t>171 675,00</w:t>
      </w:r>
      <w:r>
        <w:rPr>
          <w:rFonts w:ascii="Arial" w:hAnsi="Arial" w:cs="Arial"/>
          <w:b/>
          <w:bCs/>
          <w:color w:val="auto"/>
          <w:sz w:val="22"/>
          <w:szCs w:val="22"/>
        </w:rPr>
        <w:t>,- Kč (s DPH)</w:t>
      </w:r>
    </w:p>
    <w:p w14:paraId="105F3C52" w14:textId="21A0653C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     </w:t>
      </w:r>
    </w:p>
    <w:p w14:paraId="3099CA2A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6ED85D3" w14:textId="77777777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24 měsíců (/ na provedené práce ……)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133BDF4" w14:textId="77777777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90B0C5D" w14:textId="6862E24A" w:rsidR="00624CD1" w:rsidRDefault="00624CD1" w:rsidP="0062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Vystavil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E613A5" w14:textId="2E0F8789" w:rsidR="00624CD1" w:rsidRDefault="00624CD1" w:rsidP="0062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</w:p>
    <w:p w14:paraId="408C5BD6" w14:textId="06F8CD48" w:rsidR="00624CD1" w:rsidRDefault="00624CD1" w:rsidP="0062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63ABF1BD" w14:textId="77777777" w:rsidR="00624CD1" w:rsidRDefault="00624CD1" w:rsidP="00624CD1">
      <w:pPr>
        <w:rPr>
          <w:rFonts w:ascii="Arial" w:hAnsi="Arial" w:cs="Arial"/>
          <w:sz w:val="22"/>
          <w:szCs w:val="22"/>
        </w:rPr>
      </w:pPr>
    </w:p>
    <w:p w14:paraId="5665C70F" w14:textId="77777777" w:rsidR="00624CD1" w:rsidRDefault="00624CD1" w:rsidP="00624C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19927DC4" w14:textId="77777777" w:rsidR="00624CD1" w:rsidRDefault="00624CD1" w:rsidP="00624CD1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23EF9096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8A8FCD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BB85FD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530FFE92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ředitel/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27A601B4" w14:textId="77777777" w:rsidR="00624CD1" w:rsidRDefault="00624CD1" w:rsidP="00624CD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269C27FD" w14:textId="77777777" w:rsidR="00624CD1" w:rsidRDefault="00624CD1" w:rsidP="00624CD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FB6E755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D57A3A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BECE73" w14:textId="77777777" w:rsidR="00624CD1" w:rsidRDefault="00624CD1" w:rsidP="00624CD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5102E147" w14:textId="77777777" w:rsidR="00624CD1" w:rsidRDefault="00624CD1" w:rsidP="00624CD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6892FEA" w14:textId="77777777" w:rsidR="00624CD1" w:rsidRDefault="00624CD1" w:rsidP="00624CD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8001D05" w14:textId="77777777" w:rsidR="00624CD1" w:rsidRDefault="00624CD1" w:rsidP="00624CD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076609C8" w14:textId="77777777" w:rsidR="00624CD1" w:rsidRDefault="00624CD1" w:rsidP="00624CD1">
      <w:pPr>
        <w:pStyle w:val="Default"/>
        <w:rPr>
          <w:b/>
          <w:bCs/>
          <w:color w:val="auto"/>
          <w:sz w:val="22"/>
          <w:szCs w:val="22"/>
        </w:rPr>
      </w:pPr>
    </w:p>
    <w:p w14:paraId="709203A3" w14:textId="77777777" w:rsidR="00624CD1" w:rsidRDefault="00624CD1" w:rsidP="00624CD1">
      <w:pPr>
        <w:numPr>
          <w:ilvl w:val="0"/>
          <w:numId w:val="1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2CA27715" w14:textId="77777777" w:rsidR="00624CD1" w:rsidRDefault="00624CD1" w:rsidP="00624CD1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6FBF25A3" w14:textId="77777777" w:rsidR="00624CD1" w:rsidRDefault="00624CD1" w:rsidP="00624CD1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1313C339" w14:textId="77777777" w:rsidR="00624CD1" w:rsidRDefault="00624CD1" w:rsidP="00624CD1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5 odst. 2 zákona o registru smluv.</w:t>
      </w:r>
    </w:p>
    <w:p w14:paraId="78350F7C" w14:textId="77777777" w:rsidR="00624CD1" w:rsidRDefault="00624CD1" w:rsidP="00624CD1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26A00794" w14:textId="77777777" w:rsidR="00624CD1" w:rsidRDefault="00624CD1" w:rsidP="00624CD1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644F723C" w14:textId="77777777" w:rsidR="00624CD1" w:rsidRDefault="00624CD1" w:rsidP="00624CD1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"/>
          <w:szCs w:val="2"/>
        </w:rPr>
      </w:pPr>
      <w:r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bezplatné odstranění vady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nebo na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přiměřenou slevu z ceny</w:t>
      </w:r>
      <w:r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dodání nové věci bez vad</w:t>
      </w:r>
      <w:r>
        <w:rPr>
          <w:rFonts w:ascii="Arial" w:hAnsi="Arial" w:cs="Arial"/>
          <w:color w:val="auto"/>
          <w:sz w:val="18"/>
          <w:szCs w:val="18"/>
        </w:rPr>
        <w:t xml:space="preserve"> nebo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nové součásti bez vad</w:t>
      </w:r>
      <w:r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56DE4DD9" w14:textId="77777777" w:rsidR="00624CD1" w:rsidRDefault="00624CD1" w:rsidP="00624CD1">
      <w:pPr>
        <w:numPr>
          <w:ilvl w:val="0"/>
          <w:numId w:val="1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295D66CF" w14:textId="77777777" w:rsidR="00624CD1" w:rsidRDefault="00624CD1" w:rsidP="00624CD1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7F3DD907" w14:textId="77777777" w:rsidR="00624CD1" w:rsidRDefault="00624CD1" w:rsidP="00624CD1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02BBECD7" w14:textId="77777777" w:rsidR="00624CD1" w:rsidRDefault="00624CD1" w:rsidP="00624CD1">
      <w:pPr>
        <w:rPr>
          <w:rFonts w:ascii="Arial" w:hAnsi="Arial" w:cs="Arial"/>
        </w:rPr>
      </w:pPr>
    </w:p>
    <w:p w14:paraId="7E799AFD" w14:textId="77777777" w:rsidR="00624CD1" w:rsidRDefault="00624CD1" w:rsidP="00624CD1">
      <w:pPr>
        <w:rPr>
          <w:rFonts w:ascii="Arial" w:hAnsi="Arial" w:cs="Arial"/>
        </w:rPr>
      </w:pPr>
    </w:p>
    <w:p w14:paraId="02E2AE66" w14:textId="77777777" w:rsidR="00945851" w:rsidRDefault="00945851"/>
    <w:sectPr w:rsidR="0094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85"/>
    <w:rsid w:val="000B2A69"/>
    <w:rsid w:val="00480E85"/>
    <w:rsid w:val="00624CD1"/>
    <w:rsid w:val="00914604"/>
    <w:rsid w:val="00945851"/>
    <w:rsid w:val="009C5711"/>
    <w:rsid w:val="00C11EC7"/>
    <w:rsid w:val="00CB1D1A"/>
    <w:rsid w:val="00E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D811"/>
  <w15:chartTrackingRefBased/>
  <w15:docId w15:val="{1CAA9745-A1D5-4C6A-9036-A9BFD77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C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24C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24CD1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character" w:styleId="Siln">
    <w:name w:val="Strong"/>
    <w:uiPriority w:val="22"/>
    <w:qFormat/>
    <w:rsid w:val="00624CD1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624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Normln1">
    <w:name w:val="Normální1"/>
    <w:basedOn w:val="Normln"/>
    <w:rsid w:val="00624CD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Kusiu</dc:creator>
  <cp:keywords/>
  <dc:description/>
  <cp:lastModifiedBy>Věra Chylková</cp:lastModifiedBy>
  <cp:revision>2</cp:revision>
  <cp:lastPrinted>2023-12-11T08:14:00Z</cp:lastPrinted>
  <dcterms:created xsi:type="dcterms:W3CDTF">2023-12-11T09:25:00Z</dcterms:created>
  <dcterms:modified xsi:type="dcterms:W3CDTF">2023-12-11T09:25:00Z</dcterms:modified>
</cp:coreProperties>
</file>