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F643" w14:textId="77777777" w:rsidR="00526F2B" w:rsidRPr="00BA13DF" w:rsidRDefault="00526F2B" w:rsidP="000159C7">
      <w:pPr>
        <w:pStyle w:val="NAKITTitulek2"/>
        <w:jc w:val="center"/>
      </w:pPr>
      <w:bookmarkStart w:id="0" w:name="DDE_LINK2"/>
      <w:r w:rsidRPr="00BA13DF">
        <w:t>SMLOUVA O POSKYTNUTÍ SLUŽEB</w:t>
      </w:r>
    </w:p>
    <w:p w14:paraId="61DE6F0F" w14:textId="4F6C583F" w:rsidR="00526F2B" w:rsidRPr="00BA13DF" w:rsidRDefault="00526F2B" w:rsidP="000159C7">
      <w:pPr>
        <w:spacing w:line="240" w:lineRule="auto"/>
        <w:jc w:val="center"/>
        <w:rPr>
          <w:rFonts w:cs="Arial"/>
          <w:color w:val="636466"/>
        </w:rPr>
      </w:pPr>
      <w:r w:rsidRPr="00BA13DF">
        <w:rPr>
          <w:rFonts w:cs="Arial"/>
          <w:color w:val="636466"/>
        </w:rPr>
        <w:t>Číslo</w:t>
      </w:r>
      <w:bookmarkStart w:id="1" w:name="Text11"/>
      <w:r w:rsidRPr="00BA13DF">
        <w:rPr>
          <w:rFonts w:cs="Arial"/>
          <w:color w:val="636466"/>
        </w:rPr>
        <w:t xml:space="preserve"> </w:t>
      </w:r>
      <w:bookmarkEnd w:id="1"/>
      <w:r w:rsidR="0099040D" w:rsidRPr="0099040D">
        <w:t>2023/222 NAKIT</w:t>
      </w:r>
    </w:p>
    <w:p w14:paraId="2D578311" w14:textId="77777777" w:rsidR="004E7446" w:rsidRPr="001D1AB5" w:rsidRDefault="004E7446" w:rsidP="008C794E">
      <w:pPr>
        <w:spacing w:after="0"/>
        <w:ind w:right="289"/>
        <w:rPr>
          <w:rFonts w:cs="Arial"/>
          <w:color w:val="808080"/>
        </w:rPr>
      </w:pPr>
    </w:p>
    <w:p w14:paraId="114BFD3E" w14:textId="77777777" w:rsidR="004E7446" w:rsidRPr="001D1AB5" w:rsidRDefault="004E7446" w:rsidP="004E7446">
      <w:pPr>
        <w:pStyle w:val="NAKITTitulek3"/>
        <w:rPr>
          <w:color w:val="808080"/>
          <w:sz w:val="22"/>
          <w:szCs w:val="22"/>
        </w:rPr>
      </w:pPr>
      <w:r w:rsidRPr="001D1AB5">
        <w:rPr>
          <w:color w:val="808080"/>
          <w:sz w:val="22"/>
          <w:szCs w:val="22"/>
        </w:rPr>
        <w:t>Smluvní strany</w:t>
      </w:r>
    </w:p>
    <w:p w14:paraId="2B3EF3BD" w14:textId="77777777" w:rsidR="00526F2B" w:rsidRPr="001D1AB5" w:rsidRDefault="00526F2B" w:rsidP="004E7446">
      <w:pPr>
        <w:pStyle w:val="NAKITTitulek4"/>
        <w:rPr>
          <w:b w:val="0"/>
          <w:color w:val="808080"/>
          <w:sz w:val="22"/>
          <w:szCs w:val="22"/>
        </w:rPr>
      </w:pPr>
    </w:p>
    <w:p w14:paraId="291966B0" w14:textId="77777777" w:rsidR="004E7446" w:rsidRPr="001D1AB5" w:rsidRDefault="001D0263" w:rsidP="000159C7">
      <w:pPr>
        <w:pStyle w:val="NAKITTitulek4"/>
        <w:spacing w:after="120"/>
        <w:ind w:right="289"/>
        <w:rPr>
          <w:color w:val="808080"/>
          <w:sz w:val="22"/>
          <w:szCs w:val="22"/>
        </w:rPr>
      </w:pPr>
      <w:r w:rsidRPr="001D1AB5">
        <w:rPr>
          <w:color w:val="808080"/>
          <w:sz w:val="22"/>
          <w:szCs w:val="22"/>
        </w:rPr>
        <w:t>Národní agentura pro komunikační a informační technologie, s. p.</w:t>
      </w:r>
    </w:p>
    <w:p w14:paraId="4E853D49" w14:textId="77777777" w:rsidR="004E7446" w:rsidRPr="001D1AB5" w:rsidRDefault="004E7446" w:rsidP="00405A0B">
      <w:pPr>
        <w:pStyle w:val="NAKITOdstavec"/>
        <w:tabs>
          <w:tab w:val="left" w:pos="3119"/>
        </w:tabs>
        <w:spacing w:after="0"/>
        <w:ind w:right="-23"/>
        <w:rPr>
          <w:color w:val="808080"/>
        </w:rPr>
      </w:pPr>
      <w:r w:rsidRPr="001D1AB5">
        <w:rPr>
          <w:color w:val="808080"/>
        </w:rPr>
        <w:t>se sídlem</w:t>
      </w:r>
      <w:r w:rsidR="001D0263" w:rsidRPr="001D1AB5">
        <w:rPr>
          <w:color w:val="808080"/>
        </w:rPr>
        <w:t xml:space="preserve">           </w:t>
      </w:r>
      <w:r w:rsidR="001D0263" w:rsidRPr="001D1AB5">
        <w:rPr>
          <w:color w:val="808080"/>
        </w:rPr>
        <w:tab/>
        <w:t>Kodaňská 1441/46, Vršovice, 101 00 Praha 10</w:t>
      </w:r>
    </w:p>
    <w:p w14:paraId="688D0111" w14:textId="77777777" w:rsidR="004E7446" w:rsidRPr="001D1AB5" w:rsidRDefault="004E7446" w:rsidP="00405A0B">
      <w:pPr>
        <w:pStyle w:val="NAKITOdstavec"/>
        <w:tabs>
          <w:tab w:val="left" w:pos="3119"/>
        </w:tabs>
        <w:spacing w:after="0"/>
        <w:rPr>
          <w:color w:val="808080"/>
        </w:rPr>
      </w:pPr>
      <w:r w:rsidRPr="001D1AB5">
        <w:rPr>
          <w:color w:val="808080"/>
        </w:rPr>
        <w:t>IČO:</w:t>
      </w:r>
      <w:r w:rsidR="001D0263" w:rsidRPr="001D1AB5">
        <w:rPr>
          <w:rStyle w:val="WW8Num1z0"/>
          <w:color w:val="808080"/>
        </w:rPr>
        <w:t xml:space="preserve">                       </w:t>
      </w:r>
      <w:r w:rsidR="001D0263" w:rsidRPr="001D1AB5">
        <w:rPr>
          <w:rStyle w:val="WW8Num1z0"/>
          <w:color w:val="808080"/>
        </w:rPr>
        <w:tab/>
      </w:r>
      <w:r w:rsidR="001D0263" w:rsidRPr="001D1AB5">
        <w:rPr>
          <w:rStyle w:val="nowrap"/>
          <w:color w:val="808080"/>
        </w:rPr>
        <w:t xml:space="preserve">04767543 </w:t>
      </w:r>
    </w:p>
    <w:p w14:paraId="046EEA6E" w14:textId="77777777" w:rsidR="004E7446" w:rsidRPr="001D1AB5" w:rsidRDefault="004E7446" w:rsidP="00405A0B">
      <w:pPr>
        <w:pStyle w:val="NAKITOdstavec"/>
        <w:tabs>
          <w:tab w:val="left" w:pos="2977"/>
        </w:tabs>
        <w:spacing w:after="0"/>
        <w:rPr>
          <w:color w:val="808080"/>
        </w:rPr>
      </w:pPr>
      <w:r w:rsidRPr="001D1AB5">
        <w:rPr>
          <w:color w:val="808080"/>
        </w:rPr>
        <w:t>DIČ:</w:t>
      </w:r>
      <w:r w:rsidR="001D0263" w:rsidRPr="001D1AB5">
        <w:rPr>
          <w:color w:val="808080"/>
        </w:rPr>
        <w:t xml:space="preserve">                  </w:t>
      </w:r>
      <w:r w:rsidR="001D0263" w:rsidRPr="001D1AB5">
        <w:rPr>
          <w:color w:val="808080"/>
        </w:rPr>
        <w:tab/>
      </w:r>
      <w:r w:rsidR="00857FE2" w:rsidRPr="001D1AB5">
        <w:rPr>
          <w:color w:val="808080"/>
        </w:rPr>
        <w:t xml:space="preserve"> </w:t>
      </w:r>
      <w:r w:rsidR="001D0263" w:rsidRPr="001D1AB5">
        <w:rPr>
          <w:color w:val="808080"/>
        </w:rPr>
        <w:t xml:space="preserve"> CZ04767543</w:t>
      </w:r>
    </w:p>
    <w:p w14:paraId="7C60F078" w14:textId="74E26904" w:rsidR="00F33721" w:rsidRPr="00F33721" w:rsidRDefault="004E7446" w:rsidP="00042247">
      <w:pPr>
        <w:pStyle w:val="NAKITOdstavec"/>
        <w:tabs>
          <w:tab w:val="left" w:pos="3119"/>
        </w:tabs>
        <w:spacing w:after="0"/>
        <w:ind w:left="3119" w:hanging="3119"/>
        <w:rPr>
          <w:color w:val="808080"/>
          <w:szCs w:val="22"/>
        </w:rPr>
      </w:pPr>
      <w:r w:rsidRPr="001D1AB5">
        <w:rPr>
          <w:color w:val="808080"/>
        </w:rPr>
        <w:t>zastoupen:</w:t>
      </w:r>
      <w:r w:rsidR="001D0263" w:rsidRPr="001D1AB5">
        <w:rPr>
          <w:color w:val="808080"/>
        </w:rPr>
        <w:t xml:space="preserve">                </w:t>
      </w:r>
      <w:r w:rsidR="00857FE2" w:rsidRPr="001D1AB5">
        <w:rPr>
          <w:color w:val="808080"/>
          <w:szCs w:val="22"/>
        </w:rPr>
        <w:tab/>
      </w:r>
      <w:r w:rsidR="00042247" w:rsidRPr="00042247">
        <w:rPr>
          <w:color w:val="808080"/>
          <w:szCs w:val="22"/>
          <w:highlight w:val="lightGray"/>
        </w:rPr>
        <w:t>xxx</w:t>
      </w:r>
    </w:p>
    <w:p w14:paraId="23710EEF" w14:textId="5FFFD81C" w:rsidR="00E94721" w:rsidRPr="001D1AB5" w:rsidRDefault="00F33721" w:rsidP="00042247">
      <w:pPr>
        <w:pStyle w:val="NAKITOdstavec"/>
        <w:tabs>
          <w:tab w:val="left" w:pos="3119"/>
        </w:tabs>
        <w:spacing w:after="0"/>
        <w:ind w:left="3119" w:hanging="3119"/>
        <w:rPr>
          <w:color w:val="808080"/>
        </w:rPr>
      </w:pPr>
      <w:r>
        <w:rPr>
          <w:color w:val="808080"/>
          <w:szCs w:val="22"/>
        </w:rPr>
        <w:tab/>
      </w:r>
      <w:r w:rsidR="00042247" w:rsidRPr="00042247">
        <w:rPr>
          <w:color w:val="808080"/>
          <w:szCs w:val="22"/>
          <w:highlight w:val="lightGray"/>
        </w:rPr>
        <w:t>xxx</w:t>
      </w:r>
    </w:p>
    <w:p w14:paraId="3F6F3181" w14:textId="77777777" w:rsidR="004E7446" w:rsidRPr="001D1AB5" w:rsidRDefault="004E7446" w:rsidP="00405A0B">
      <w:pPr>
        <w:pStyle w:val="NAKITOdstavec"/>
        <w:spacing w:after="0"/>
        <w:rPr>
          <w:color w:val="808080"/>
        </w:rPr>
      </w:pPr>
      <w:r w:rsidRPr="001D1AB5">
        <w:rPr>
          <w:color w:val="808080"/>
        </w:rPr>
        <w:t>zapsán v obchodním rejstříku</w:t>
      </w:r>
      <w:r w:rsidR="001D0263" w:rsidRPr="001D1AB5">
        <w:rPr>
          <w:color w:val="808080"/>
        </w:rPr>
        <w:t xml:space="preserve">    vedeném Městským soudem v Praze oddíl A vložka 77322</w:t>
      </w:r>
    </w:p>
    <w:p w14:paraId="6CE00C99" w14:textId="5E03B67A" w:rsidR="00775381" w:rsidRDefault="004E7446" w:rsidP="00042247">
      <w:pPr>
        <w:pStyle w:val="NAKITOdstavec"/>
        <w:tabs>
          <w:tab w:val="left" w:pos="3119"/>
        </w:tabs>
        <w:spacing w:after="0"/>
        <w:rPr>
          <w:color w:val="808080"/>
        </w:rPr>
      </w:pPr>
      <w:r w:rsidRPr="001D1AB5">
        <w:rPr>
          <w:color w:val="808080"/>
        </w:rPr>
        <w:t>bankovní spojení</w:t>
      </w:r>
      <w:r w:rsidR="001D0263" w:rsidRPr="001D1AB5">
        <w:rPr>
          <w:color w:val="808080"/>
        </w:rPr>
        <w:t xml:space="preserve">       </w:t>
      </w:r>
      <w:r w:rsidR="00857FE2" w:rsidRPr="001D1AB5">
        <w:rPr>
          <w:color w:val="808080"/>
          <w:szCs w:val="22"/>
        </w:rPr>
        <w:tab/>
      </w:r>
      <w:r w:rsidR="00042247" w:rsidRPr="00042247">
        <w:rPr>
          <w:color w:val="808080"/>
          <w:szCs w:val="22"/>
          <w:highlight w:val="lightGray"/>
        </w:rPr>
        <w:t>xxx</w:t>
      </w:r>
      <w:r w:rsidR="006D546A" w:rsidRPr="001D1AB5">
        <w:rPr>
          <w:color w:val="808080"/>
        </w:rPr>
        <w:tab/>
      </w:r>
      <w:r w:rsidR="00775381" w:rsidRPr="00775381">
        <w:rPr>
          <w:color w:val="808080"/>
        </w:rPr>
        <w:t>č.</w:t>
      </w:r>
      <w:r w:rsidR="00877002">
        <w:rPr>
          <w:color w:val="808080"/>
        </w:rPr>
        <w:t xml:space="preserve"> </w:t>
      </w:r>
      <w:r w:rsidR="00775381" w:rsidRPr="00775381">
        <w:rPr>
          <w:color w:val="808080"/>
        </w:rPr>
        <w:t>ú</w:t>
      </w:r>
      <w:r w:rsidR="00877002">
        <w:rPr>
          <w:color w:val="808080"/>
        </w:rPr>
        <w:t>.</w:t>
      </w:r>
      <w:r w:rsidR="00042247" w:rsidRPr="00042247">
        <w:rPr>
          <w:color w:val="808080"/>
          <w:szCs w:val="22"/>
          <w:highlight w:val="lightGray"/>
        </w:rPr>
        <w:t xml:space="preserve"> </w:t>
      </w:r>
      <w:r w:rsidR="00042247" w:rsidRPr="00042247">
        <w:rPr>
          <w:color w:val="808080"/>
          <w:szCs w:val="22"/>
          <w:highlight w:val="lightGray"/>
        </w:rPr>
        <w:t>xxx</w:t>
      </w:r>
    </w:p>
    <w:p w14:paraId="21F2E87F" w14:textId="1FBE917C" w:rsidR="004E7446" w:rsidRPr="001D1AB5" w:rsidRDefault="004E7446" w:rsidP="00775381">
      <w:pPr>
        <w:pStyle w:val="NAKITOdstavec"/>
        <w:tabs>
          <w:tab w:val="left" w:pos="3119"/>
        </w:tabs>
        <w:spacing w:after="120"/>
        <w:ind w:right="-23"/>
        <w:rPr>
          <w:color w:val="808080"/>
        </w:rPr>
      </w:pPr>
      <w:r w:rsidRPr="001D1AB5">
        <w:rPr>
          <w:color w:val="808080"/>
        </w:rPr>
        <w:t>(dále jen „</w:t>
      </w:r>
      <w:r w:rsidR="00FA1064" w:rsidRPr="001D1AB5">
        <w:rPr>
          <w:b/>
          <w:bCs/>
          <w:color w:val="808080"/>
        </w:rPr>
        <w:t>Objednatel</w:t>
      </w:r>
      <w:r w:rsidRPr="001D1AB5">
        <w:rPr>
          <w:color w:val="808080"/>
        </w:rPr>
        <w:t>“)</w:t>
      </w:r>
    </w:p>
    <w:p w14:paraId="7ECE24E1" w14:textId="77777777" w:rsidR="004E7446" w:rsidRPr="001D1AB5" w:rsidRDefault="004E7446" w:rsidP="000159C7">
      <w:pPr>
        <w:pStyle w:val="Nzev"/>
        <w:tabs>
          <w:tab w:val="left" w:pos="360"/>
        </w:tabs>
        <w:spacing w:line="312" w:lineRule="auto"/>
        <w:rPr>
          <w:color w:val="808080"/>
          <w:sz w:val="22"/>
          <w:szCs w:val="22"/>
        </w:rPr>
      </w:pPr>
    </w:p>
    <w:bookmarkEnd w:id="0"/>
    <w:p w14:paraId="0382F3C0" w14:textId="5974FDAD" w:rsidR="00F63289" w:rsidRDefault="00F63289" w:rsidP="00772069">
      <w:pPr>
        <w:spacing w:after="240"/>
        <w:ind w:right="289"/>
        <w:rPr>
          <w:rFonts w:cs="Arial"/>
          <w:b/>
          <w:bCs/>
          <w:color w:val="808080"/>
        </w:rPr>
      </w:pPr>
    </w:p>
    <w:p w14:paraId="3DDB4056" w14:textId="7EA83488" w:rsidR="00772069" w:rsidRPr="001D1AB5" w:rsidRDefault="00D2722C" w:rsidP="00772069">
      <w:pPr>
        <w:pStyle w:val="NAKITOdstavec"/>
        <w:spacing w:after="0"/>
        <w:rPr>
          <w:color w:val="808080"/>
        </w:rPr>
      </w:pPr>
      <w:r w:rsidRPr="00D2722C">
        <w:rPr>
          <w:b/>
          <w:color w:val="808080"/>
        </w:rPr>
        <w:t>ALEF NULA, a.s.</w:t>
      </w:r>
    </w:p>
    <w:p w14:paraId="1F3FFA9C" w14:textId="15F44A68" w:rsidR="00772069" w:rsidRPr="001D1AB5" w:rsidRDefault="00772069" w:rsidP="00772069">
      <w:pPr>
        <w:pStyle w:val="NAKITOdstavec"/>
        <w:spacing w:after="0"/>
        <w:rPr>
          <w:color w:val="808080"/>
        </w:rPr>
      </w:pPr>
      <w:r w:rsidRPr="001D1AB5">
        <w:rPr>
          <w:color w:val="808080"/>
        </w:rPr>
        <w:t>se sídlem</w:t>
      </w:r>
      <w:r>
        <w:rPr>
          <w:color w:val="808080"/>
        </w:rPr>
        <w:t>:</w:t>
      </w:r>
      <w:r w:rsidRPr="001D1AB5">
        <w:rPr>
          <w:color w:val="808080"/>
        </w:rPr>
        <w:t xml:space="preserve">                                   </w:t>
      </w:r>
      <w:r>
        <w:rPr>
          <w:color w:val="808080"/>
        </w:rPr>
        <w:t xml:space="preserve">   </w:t>
      </w:r>
      <w:r w:rsidR="00B071AB" w:rsidRPr="00B071AB">
        <w:rPr>
          <w:color w:val="808080"/>
        </w:rPr>
        <w:t>Pernerova 691/42, 186 00 Praha 8</w:t>
      </w:r>
    </w:p>
    <w:p w14:paraId="747E0491" w14:textId="57D73B24" w:rsidR="00772069" w:rsidRPr="001D1AB5" w:rsidRDefault="00772069" w:rsidP="00772069">
      <w:pPr>
        <w:pStyle w:val="NAKITOdstavec"/>
        <w:spacing w:after="0"/>
        <w:rPr>
          <w:color w:val="808080"/>
        </w:rPr>
      </w:pPr>
      <w:r w:rsidRPr="001D1AB5">
        <w:rPr>
          <w:color w:val="808080"/>
        </w:rPr>
        <w:t xml:space="preserve">IČO:                                            </w:t>
      </w:r>
      <w:r>
        <w:rPr>
          <w:color w:val="808080"/>
        </w:rPr>
        <w:t xml:space="preserve">   </w:t>
      </w:r>
      <w:r w:rsidR="00041D8C" w:rsidRPr="00041D8C">
        <w:rPr>
          <w:color w:val="808080"/>
        </w:rPr>
        <w:t>61858579</w:t>
      </w:r>
    </w:p>
    <w:p w14:paraId="21821CF9" w14:textId="7704B93A" w:rsidR="00772069" w:rsidRPr="001D1AB5" w:rsidRDefault="00772069" w:rsidP="00772069">
      <w:pPr>
        <w:pStyle w:val="NAKITOdstavec"/>
        <w:spacing w:after="0"/>
        <w:rPr>
          <w:color w:val="808080"/>
        </w:rPr>
      </w:pPr>
      <w:r w:rsidRPr="001D1AB5">
        <w:rPr>
          <w:color w:val="808080"/>
        </w:rPr>
        <w:t xml:space="preserve">DIČ:                                            </w:t>
      </w:r>
      <w:r>
        <w:rPr>
          <w:color w:val="808080"/>
        </w:rPr>
        <w:t xml:space="preserve">   </w:t>
      </w:r>
      <w:r w:rsidR="00343C6A" w:rsidRPr="00343C6A">
        <w:rPr>
          <w:color w:val="808080"/>
        </w:rPr>
        <w:t>CZ61858579</w:t>
      </w:r>
    </w:p>
    <w:p w14:paraId="46594D87" w14:textId="6F98F554" w:rsidR="00772069" w:rsidRPr="001D1AB5" w:rsidRDefault="00772069" w:rsidP="00042247">
      <w:pPr>
        <w:pStyle w:val="NAKITOdstavec"/>
        <w:spacing w:after="0"/>
        <w:rPr>
          <w:color w:val="808080"/>
        </w:rPr>
      </w:pPr>
      <w:r w:rsidRPr="001D1AB5">
        <w:rPr>
          <w:color w:val="808080"/>
        </w:rPr>
        <w:t xml:space="preserve">zastoupen:                                  </w:t>
      </w:r>
      <w:r>
        <w:rPr>
          <w:color w:val="808080"/>
        </w:rPr>
        <w:t xml:space="preserve">   </w:t>
      </w:r>
      <w:r w:rsidR="00042247" w:rsidRPr="00042247">
        <w:rPr>
          <w:color w:val="808080"/>
          <w:szCs w:val="22"/>
          <w:highlight w:val="lightGray"/>
        </w:rPr>
        <w:t>xxx</w:t>
      </w:r>
      <w:r>
        <w:rPr>
          <w:color w:val="808080"/>
        </w:rPr>
        <w:tab/>
      </w:r>
    </w:p>
    <w:p w14:paraId="2CC99CAB" w14:textId="1FDB67AE" w:rsidR="00772069" w:rsidRPr="001D1AB5" w:rsidRDefault="00772069" w:rsidP="00772069">
      <w:pPr>
        <w:pStyle w:val="NAKITOdstavec"/>
        <w:spacing w:after="0"/>
        <w:rPr>
          <w:color w:val="808080"/>
        </w:rPr>
      </w:pPr>
      <w:r w:rsidRPr="001D1AB5">
        <w:rPr>
          <w:color w:val="808080"/>
        </w:rPr>
        <w:t>zapsán v obchodním rejstříku</w:t>
      </w:r>
      <w:r>
        <w:rPr>
          <w:color w:val="808080"/>
        </w:rPr>
        <w:t xml:space="preserve">     </w:t>
      </w:r>
      <w:r w:rsidR="007C55F7">
        <w:rPr>
          <w:color w:val="808080"/>
        </w:rPr>
        <w:t xml:space="preserve">  </w:t>
      </w:r>
      <w:r w:rsidR="00A84F7E" w:rsidRPr="00A84F7E">
        <w:rPr>
          <w:color w:val="808080"/>
        </w:rPr>
        <w:t>vedeným Městským soudem v Praze, oddíl B, vložka 2727</w:t>
      </w:r>
    </w:p>
    <w:p w14:paraId="4D8C0D88" w14:textId="132208AA" w:rsidR="00772069" w:rsidRPr="001D1AB5" w:rsidRDefault="00772069" w:rsidP="00772069">
      <w:pPr>
        <w:pStyle w:val="NAKITOdstavec"/>
        <w:spacing w:after="0"/>
        <w:rPr>
          <w:color w:val="808080"/>
        </w:rPr>
      </w:pPr>
      <w:r w:rsidRPr="001D1AB5">
        <w:rPr>
          <w:color w:val="808080"/>
        </w:rPr>
        <w:t xml:space="preserve">bankovní spojení                         </w:t>
      </w:r>
      <w:r w:rsidR="007C55F7">
        <w:rPr>
          <w:color w:val="808080"/>
        </w:rPr>
        <w:t xml:space="preserve">  </w:t>
      </w:r>
      <w:r w:rsidR="00042247" w:rsidRPr="00042247">
        <w:rPr>
          <w:color w:val="808080"/>
          <w:szCs w:val="22"/>
          <w:highlight w:val="lightGray"/>
        </w:rPr>
        <w:t>xxx</w:t>
      </w:r>
    </w:p>
    <w:p w14:paraId="10F00A34" w14:textId="7AD12459" w:rsidR="00772069" w:rsidRPr="001D1AB5" w:rsidRDefault="00772069" w:rsidP="00772069">
      <w:pPr>
        <w:pStyle w:val="NAKITOdstavec"/>
        <w:spacing w:after="120"/>
        <w:ind w:right="-23"/>
        <w:rPr>
          <w:color w:val="808080"/>
        </w:rPr>
      </w:pPr>
      <w:r w:rsidRPr="001D1AB5">
        <w:rPr>
          <w:color w:val="808080"/>
        </w:rPr>
        <w:t xml:space="preserve">                        </w:t>
      </w:r>
      <w:r>
        <w:rPr>
          <w:color w:val="808080"/>
        </w:rPr>
        <w:t xml:space="preserve">                            </w:t>
      </w:r>
      <w:r w:rsidR="007C55F7">
        <w:rPr>
          <w:color w:val="808080"/>
        </w:rPr>
        <w:t xml:space="preserve">  </w:t>
      </w:r>
      <w:r>
        <w:rPr>
          <w:color w:val="808080"/>
        </w:rPr>
        <w:t>č.ú.:</w:t>
      </w:r>
      <w:r w:rsidR="00042247" w:rsidRPr="00042247">
        <w:rPr>
          <w:color w:val="808080"/>
          <w:szCs w:val="22"/>
          <w:highlight w:val="lightGray"/>
        </w:rPr>
        <w:t xml:space="preserve"> </w:t>
      </w:r>
      <w:r w:rsidR="00042247" w:rsidRPr="00042247">
        <w:rPr>
          <w:color w:val="808080"/>
          <w:szCs w:val="22"/>
          <w:highlight w:val="lightGray"/>
        </w:rPr>
        <w:t>xxx</w:t>
      </w:r>
    </w:p>
    <w:p w14:paraId="6C23B1CB" w14:textId="63C420AA" w:rsidR="004E7446" w:rsidRPr="001D1AB5" w:rsidRDefault="00772069" w:rsidP="00772069">
      <w:pPr>
        <w:pStyle w:val="NAKITOdstavec"/>
        <w:spacing w:after="240"/>
        <w:ind w:right="-23"/>
        <w:rPr>
          <w:color w:val="808080"/>
        </w:rPr>
      </w:pPr>
      <w:r w:rsidRPr="001D1AB5">
        <w:rPr>
          <w:color w:val="808080"/>
        </w:rPr>
        <w:t xml:space="preserve"> </w:t>
      </w:r>
      <w:r w:rsidR="004E7446" w:rsidRPr="001D1AB5">
        <w:rPr>
          <w:color w:val="808080"/>
        </w:rPr>
        <w:t>(dále jen „</w:t>
      </w:r>
      <w:r w:rsidR="00AD3138" w:rsidRPr="001D1AB5">
        <w:rPr>
          <w:b/>
          <w:bCs/>
          <w:color w:val="808080"/>
        </w:rPr>
        <w:t>Poskytovatel</w:t>
      </w:r>
      <w:r w:rsidR="004E7446" w:rsidRPr="001D1AB5">
        <w:rPr>
          <w:color w:val="808080"/>
        </w:rPr>
        <w:t>“)</w:t>
      </w:r>
    </w:p>
    <w:p w14:paraId="3068B940" w14:textId="77777777" w:rsidR="007268D2" w:rsidRPr="001D1AB5" w:rsidRDefault="007268D2" w:rsidP="000159C7">
      <w:pPr>
        <w:pStyle w:val="NAKITOdstavec"/>
        <w:jc w:val="both"/>
        <w:rPr>
          <w:color w:val="808080"/>
        </w:rPr>
      </w:pPr>
      <w:r w:rsidRPr="001D1AB5">
        <w:rPr>
          <w:color w:val="808080"/>
        </w:rPr>
        <w:t>(Objednatel a Poskytovatel budou v této smlouvě o poskytnutí služeb označováni jednotlivě jako „</w:t>
      </w:r>
      <w:r w:rsidRPr="001D1AB5">
        <w:rPr>
          <w:b/>
          <w:bCs/>
          <w:color w:val="808080"/>
        </w:rPr>
        <w:t>Smluvní strana</w:t>
      </w:r>
      <w:r w:rsidRPr="001D1AB5">
        <w:rPr>
          <w:color w:val="808080"/>
        </w:rPr>
        <w:t>“ a společně jako „</w:t>
      </w:r>
      <w:r w:rsidRPr="001D1AB5">
        <w:rPr>
          <w:b/>
          <w:bCs/>
          <w:color w:val="808080"/>
        </w:rPr>
        <w:t>Smluvní strany</w:t>
      </w:r>
      <w:r w:rsidRPr="001D1AB5">
        <w:rPr>
          <w:color w:val="808080"/>
        </w:rPr>
        <w:t>“ a tato smlouva</w:t>
      </w:r>
      <w:r w:rsidR="00D829FF" w:rsidRPr="001D1AB5">
        <w:rPr>
          <w:color w:val="808080"/>
        </w:rPr>
        <w:t xml:space="preserve"> </w:t>
      </w:r>
      <w:r w:rsidRPr="001D1AB5">
        <w:rPr>
          <w:color w:val="808080"/>
        </w:rPr>
        <w:t>jako „</w:t>
      </w:r>
      <w:r w:rsidRPr="001D1AB5">
        <w:rPr>
          <w:b/>
          <w:bCs/>
          <w:color w:val="808080"/>
        </w:rPr>
        <w:t>Smlouva</w:t>
      </w:r>
      <w:r w:rsidRPr="001D1AB5">
        <w:rPr>
          <w:color w:val="808080"/>
        </w:rPr>
        <w:t>“),</w:t>
      </w:r>
    </w:p>
    <w:p w14:paraId="3C979382" w14:textId="0970B13F" w:rsidR="007268D2" w:rsidRPr="001D1AB5" w:rsidRDefault="1D8DA8BD" w:rsidP="1D8DA8BD">
      <w:pPr>
        <w:pStyle w:val="NAKITOdstavec"/>
        <w:jc w:val="both"/>
        <w:rPr>
          <w:color w:val="808080" w:themeColor="text1" w:themeTint="7F"/>
        </w:rPr>
      </w:pPr>
      <w:r w:rsidRPr="1D8DA8BD">
        <w:rPr>
          <w:color w:val="808080" w:themeColor="text1" w:themeTint="7F"/>
        </w:rPr>
        <w:t>uzavírají v souladu s ustanovením § 1746 odst. 2 zákona č. 89/2012 Sb., občanský zákoník, v platném znění (dále jen „</w:t>
      </w:r>
      <w:r w:rsidRPr="1D8DA8BD">
        <w:rPr>
          <w:b/>
          <w:bCs/>
          <w:color w:val="808080" w:themeColor="text1" w:themeTint="7F"/>
        </w:rPr>
        <w:t>Občanský zákoník</w:t>
      </w:r>
      <w:r w:rsidRPr="1D8DA8BD">
        <w:rPr>
          <w:color w:val="808080" w:themeColor="text1" w:themeTint="7F"/>
        </w:rPr>
        <w:t>“) a v souladu s ustanoveními zákona č. 134/2016 Sb., o zadávání veřejných zakázek, ve znění pozdějších předpisů (dále jen „</w:t>
      </w:r>
      <w:r w:rsidRPr="1D8DA8BD">
        <w:rPr>
          <w:b/>
          <w:bCs/>
          <w:color w:val="808080" w:themeColor="text1" w:themeTint="7F"/>
        </w:rPr>
        <w:t>ZZVZ</w:t>
      </w:r>
      <w:r w:rsidRPr="1D8DA8BD">
        <w:rPr>
          <w:color w:val="808080" w:themeColor="text1" w:themeTint="7F"/>
        </w:rPr>
        <w:t xml:space="preserve">“), tuto Smlouvu o poskytnutí služeb. </w:t>
      </w:r>
    </w:p>
    <w:p w14:paraId="7965C315" w14:textId="77777777" w:rsidR="009B0BFC" w:rsidRDefault="009B0BFC" w:rsidP="00396BDF">
      <w:pPr>
        <w:pStyle w:val="NAKITTitulek4"/>
        <w:spacing w:after="240"/>
        <w:ind w:right="289"/>
        <w:rPr>
          <w:color w:val="808080"/>
        </w:rPr>
      </w:pPr>
    </w:p>
    <w:p w14:paraId="0CA1EE25" w14:textId="77777777" w:rsidR="00042247" w:rsidRDefault="00042247" w:rsidP="00396BDF">
      <w:pPr>
        <w:pStyle w:val="NAKITTitulek4"/>
        <w:spacing w:after="240"/>
        <w:ind w:right="289"/>
        <w:rPr>
          <w:color w:val="808080"/>
        </w:rPr>
      </w:pPr>
    </w:p>
    <w:p w14:paraId="2DCAA4F8" w14:textId="77777777" w:rsidR="00042247" w:rsidRDefault="00042247" w:rsidP="00396BDF">
      <w:pPr>
        <w:pStyle w:val="NAKITTitulek4"/>
        <w:spacing w:after="240"/>
        <w:ind w:right="289"/>
        <w:rPr>
          <w:color w:val="808080"/>
        </w:rPr>
      </w:pPr>
    </w:p>
    <w:p w14:paraId="68775B0C" w14:textId="17497DA4" w:rsidR="007268D2" w:rsidRPr="001D1AB5" w:rsidRDefault="007268D2" w:rsidP="006A7DAE">
      <w:pPr>
        <w:pStyle w:val="NAKITTitulek4"/>
        <w:spacing w:after="240"/>
        <w:ind w:right="289"/>
        <w:jc w:val="center"/>
        <w:rPr>
          <w:color w:val="808080"/>
        </w:rPr>
      </w:pPr>
      <w:r w:rsidRPr="001D1AB5">
        <w:rPr>
          <w:color w:val="808080"/>
        </w:rPr>
        <w:lastRenderedPageBreak/>
        <w:t>Preambule</w:t>
      </w:r>
    </w:p>
    <w:p w14:paraId="45ECBFC3" w14:textId="696407CB" w:rsidR="007268D2" w:rsidRPr="001D1AB5" w:rsidRDefault="007268D2" w:rsidP="002D7B36">
      <w:pPr>
        <w:pStyle w:val="NAKITOdstavec"/>
        <w:jc w:val="both"/>
        <w:rPr>
          <w:color w:val="808080"/>
        </w:rPr>
      </w:pPr>
      <w:r w:rsidRPr="001D1AB5">
        <w:rPr>
          <w:color w:val="808080"/>
        </w:rPr>
        <w:t>Objednatel provedl zadávací řízení k veřejné zakázce</w:t>
      </w:r>
      <w:r w:rsidR="00642827" w:rsidRPr="001D1AB5">
        <w:rPr>
          <w:color w:val="808080"/>
        </w:rPr>
        <w:t xml:space="preserve"> </w:t>
      </w:r>
      <w:r w:rsidR="000B0F4C" w:rsidRPr="001D1AB5">
        <w:rPr>
          <w:color w:val="808080"/>
        </w:rPr>
        <w:t>„</w:t>
      </w:r>
      <w:r w:rsidR="000A5B25">
        <w:rPr>
          <w:color w:val="808080"/>
        </w:rPr>
        <w:t>Konzultační služby</w:t>
      </w:r>
      <w:r w:rsidR="00CD0659">
        <w:rPr>
          <w:color w:val="808080"/>
        </w:rPr>
        <w:t>“</w:t>
      </w:r>
      <w:r w:rsidR="009649BF">
        <w:rPr>
          <w:color w:val="808080"/>
        </w:rPr>
        <w:t xml:space="preserve"> </w:t>
      </w:r>
      <w:r w:rsidRPr="001D1AB5">
        <w:rPr>
          <w:color w:val="808080"/>
        </w:rPr>
        <w:t>(dále jen „</w:t>
      </w:r>
      <w:r w:rsidRPr="001D1AB5">
        <w:rPr>
          <w:b/>
          <w:bCs/>
          <w:color w:val="808080"/>
        </w:rPr>
        <w:t>Zadávací řízení</w:t>
      </w:r>
      <w:r w:rsidRPr="001D1AB5">
        <w:rPr>
          <w:color w:val="808080"/>
        </w:rPr>
        <w:t>“) na uzavření této Smlouvy. Tato Smlouva je uzavřena s Poskytovatelem na základě výsledku Zadávacího řízení. Objednatel</w:t>
      </w:r>
      <w:r w:rsidRPr="001D1AB5" w:rsidDel="007110F4">
        <w:rPr>
          <w:color w:val="808080"/>
        </w:rPr>
        <w:t xml:space="preserve"> </w:t>
      </w:r>
      <w:r w:rsidRPr="001D1AB5">
        <w:rPr>
          <w:color w:val="808080"/>
        </w:rPr>
        <w:t>tímto ve smyslu ustanovení § 1740 odst. 3 Občanského zákoníku předem vylučuje přijetí nabídky na uzavření této Smlouvy s dodatkem nebo odchylkou.</w:t>
      </w:r>
    </w:p>
    <w:p w14:paraId="268584F7" w14:textId="77777777" w:rsidR="007268D2" w:rsidRPr="001D1AB5" w:rsidRDefault="007268D2">
      <w:pPr>
        <w:pStyle w:val="NAKITslovanseznam"/>
        <w:jc w:val="center"/>
        <w:rPr>
          <w:b/>
          <w:bCs/>
          <w:color w:val="808080"/>
        </w:rPr>
      </w:pPr>
      <w:r w:rsidRPr="001D1AB5">
        <w:rPr>
          <w:b/>
          <w:bCs/>
          <w:color w:val="808080"/>
        </w:rPr>
        <w:t>Předmět a účel Smlouvy</w:t>
      </w:r>
    </w:p>
    <w:p w14:paraId="3856FD4A" w14:textId="6EB8B8CE" w:rsidR="002941C3" w:rsidRDefault="002941C3" w:rsidP="00702C59">
      <w:pPr>
        <w:pStyle w:val="NAKITslovanseznam"/>
        <w:numPr>
          <w:ilvl w:val="1"/>
          <w:numId w:val="4"/>
        </w:numPr>
        <w:spacing w:after="0"/>
        <w:ind w:right="-11"/>
        <w:contextualSpacing w:val="0"/>
        <w:jc w:val="both"/>
        <w:rPr>
          <w:color w:val="808080"/>
        </w:rPr>
      </w:pPr>
      <w:r>
        <w:rPr>
          <w:color w:val="808080"/>
        </w:rPr>
        <w:t>Předmětu veřejné zakázky odpovídají následující komodity a služby</w:t>
      </w:r>
      <w:r w:rsidR="00D83F69">
        <w:rPr>
          <w:color w:val="808080"/>
        </w:rPr>
        <w:t>:</w:t>
      </w:r>
    </w:p>
    <w:p w14:paraId="36CA3450" w14:textId="278A147B" w:rsidR="002941C3" w:rsidRDefault="00266B23" w:rsidP="00266B23">
      <w:pPr>
        <w:pStyle w:val="NAKITslovanseznam"/>
        <w:numPr>
          <w:ilvl w:val="0"/>
          <w:numId w:val="70"/>
        </w:numPr>
        <w:spacing w:after="0"/>
        <w:ind w:right="-11"/>
        <w:contextualSpacing w:val="0"/>
        <w:jc w:val="both"/>
        <w:rPr>
          <w:color w:val="808080"/>
        </w:rPr>
      </w:pPr>
      <w:r>
        <w:rPr>
          <w:color w:val="808080"/>
        </w:rPr>
        <w:t>konzultační služby a služby provozu</w:t>
      </w:r>
      <w:r w:rsidR="00D83F69">
        <w:rPr>
          <w:color w:val="808080"/>
        </w:rPr>
        <w:t xml:space="preserve"> ITS MV</w:t>
      </w:r>
      <w:r w:rsidR="00933D3A">
        <w:rPr>
          <w:color w:val="808080"/>
        </w:rPr>
        <w:t>,</w:t>
      </w:r>
    </w:p>
    <w:p w14:paraId="652D044E" w14:textId="774076A4" w:rsidR="00266B23" w:rsidRDefault="00266B23" w:rsidP="00266B23">
      <w:pPr>
        <w:pStyle w:val="NAKITslovanseznam"/>
        <w:numPr>
          <w:ilvl w:val="0"/>
          <w:numId w:val="70"/>
        </w:numPr>
        <w:spacing w:after="0"/>
        <w:ind w:right="-11"/>
        <w:contextualSpacing w:val="0"/>
        <w:jc w:val="both"/>
        <w:rPr>
          <w:color w:val="808080"/>
        </w:rPr>
      </w:pPr>
      <w:r>
        <w:rPr>
          <w:color w:val="808080"/>
        </w:rPr>
        <w:t>rozvoj multimediální sítě ITS MV</w:t>
      </w:r>
      <w:r w:rsidR="00933D3A">
        <w:rPr>
          <w:color w:val="808080"/>
        </w:rPr>
        <w:t>,</w:t>
      </w:r>
    </w:p>
    <w:p w14:paraId="4DEE199A" w14:textId="7F14681C" w:rsidR="00266B23" w:rsidRDefault="00266B23" w:rsidP="00266B23">
      <w:pPr>
        <w:pStyle w:val="NAKITslovanseznam"/>
        <w:numPr>
          <w:ilvl w:val="0"/>
          <w:numId w:val="70"/>
        </w:numPr>
        <w:spacing w:after="0"/>
        <w:ind w:right="-11"/>
        <w:contextualSpacing w:val="0"/>
        <w:jc w:val="both"/>
        <w:rPr>
          <w:color w:val="808080"/>
        </w:rPr>
      </w:pPr>
      <w:r>
        <w:rPr>
          <w:color w:val="808080"/>
        </w:rPr>
        <w:t>rozvoj meziresortní sítě MV ČR</w:t>
      </w:r>
      <w:r w:rsidR="00933D3A">
        <w:rPr>
          <w:color w:val="808080"/>
        </w:rPr>
        <w:t>,</w:t>
      </w:r>
    </w:p>
    <w:p w14:paraId="4980B521" w14:textId="4CEB0829" w:rsidR="00266B23" w:rsidRDefault="00266B23" w:rsidP="00266B23">
      <w:pPr>
        <w:pStyle w:val="NAKITslovanseznam"/>
        <w:numPr>
          <w:ilvl w:val="0"/>
          <w:numId w:val="70"/>
        </w:numPr>
        <w:spacing w:after="0"/>
        <w:ind w:right="-11"/>
        <w:contextualSpacing w:val="0"/>
        <w:jc w:val="both"/>
        <w:rPr>
          <w:color w:val="808080"/>
        </w:rPr>
      </w:pPr>
      <w:r>
        <w:rPr>
          <w:color w:val="808080"/>
        </w:rPr>
        <w:t>aplikační SW činnosti</w:t>
      </w:r>
      <w:r w:rsidR="00933D3A">
        <w:rPr>
          <w:color w:val="808080"/>
        </w:rPr>
        <w:t>,</w:t>
      </w:r>
    </w:p>
    <w:p w14:paraId="5CC989B6" w14:textId="6FA4EED3" w:rsidR="00266B23" w:rsidRDefault="00266B23" w:rsidP="00266B23">
      <w:pPr>
        <w:pStyle w:val="NAKITslovanseznam"/>
        <w:numPr>
          <w:ilvl w:val="0"/>
          <w:numId w:val="70"/>
        </w:numPr>
        <w:spacing w:after="0"/>
        <w:ind w:right="-11"/>
        <w:contextualSpacing w:val="0"/>
        <w:jc w:val="both"/>
        <w:rPr>
          <w:color w:val="808080"/>
        </w:rPr>
      </w:pPr>
      <w:r>
        <w:rPr>
          <w:color w:val="808080"/>
        </w:rPr>
        <w:t>tvorba a úprava technické dokumentace</w:t>
      </w:r>
      <w:r w:rsidR="00933D3A">
        <w:rPr>
          <w:color w:val="808080"/>
        </w:rPr>
        <w:t>,</w:t>
      </w:r>
    </w:p>
    <w:p w14:paraId="64F26B1B" w14:textId="0938AED4" w:rsidR="00AC64F2" w:rsidRPr="001D1AB5" w:rsidRDefault="00266B23" w:rsidP="00266B23">
      <w:pPr>
        <w:pStyle w:val="NAKITslovanseznam"/>
        <w:numPr>
          <w:ilvl w:val="0"/>
          <w:numId w:val="0"/>
        </w:numPr>
        <w:spacing w:after="0"/>
        <w:ind w:left="737" w:right="-11"/>
        <w:contextualSpacing w:val="0"/>
        <w:jc w:val="both"/>
        <w:rPr>
          <w:color w:val="808080"/>
        </w:rPr>
      </w:pPr>
      <w:r>
        <w:rPr>
          <w:color w:val="808080"/>
        </w:rPr>
        <w:t xml:space="preserve">a to </w:t>
      </w:r>
      <w:r w:rsidR="558AFC6D" w:rsidRPr="00702C59">
        <w:rPr>
          <w:color w:val="808080"/>
        </w:rPr>
        <w:t>po dobu trvání Smlouvy,</w:t>
      </w:r>
      <w:r w:rsidR="00DF1E79">
        <w:rPr>
          <w:color w:val="808080"/>
        </w:rPr>
        <w:t xml:space="preserve"> </w:t>
      </w:r>
      <w:r w:rsidR="000E4819">
        <w:rPr>
          <w:color w:val="808080"/>
        </w:rPr>
        <w:t xml:space="preserve">a to </w:t>
      </w:r>
      <w:r w:rsidR="00AC64F2" w:rsidRPr="001D1AB5">
        <w:rPr>
          <w:color w:val="808080"/>
        </w:rPr>
        <w:t>v</w:t>
      </w:r>
      <w:r w:rsidR="008A26A6" w:rsidRPr="001D1AB5">
        <w:rPr>
          <w:color w:val="808080"/>
        </w:rPr>
        <w:t> </w:t>
      </w:r>
      <w:r w:rsidR="00AC64F2" w:rsidRPr="001D1AB5">
        <w:rPr>
          <w:color w:val="808080"/>
        </w:rPr>
        <w:t>rozsahu</w:t>
      </w:r>
      <w:r w:rsidR="008A26A6" w:rsidRPr="001D1AB5">
        <w:rPr>
          <w:color w:val="808080"/>
        </w:rPr>
        <w:t xml:space="preserve"> a</w:t>
      </w:r>
      <w:r w:rsidR="00AC64F2" w:rsidRPr="001D1AB5">
        <w:rPr>
          <w:color w:val="808080"/>
        </w:rPr>
        <w:t xml:space="preserve"> dle specifikace uvedené v čl. </w:t>
      </w:r>
      <w:r w:rsidR="00D060AC">
        <w:rPr>
          <w:color w:val="808080"/>
        </w:rPr>
        <w:t>2</w:t>
      </w:r>
      <w:r w:rsidR="00AC64F2" w:rsidRPr="001D1AB5">
        <w:rPr>
          <w:color w:val="808080"/>
        </w:rPr>
        <w:t xml:space="preserve"> této Smlouvy</w:t>
      </w:r>
      <w:r w:rsidR="00E32A75">
        <w:rPr>
          <w:color w:val="808080"/>
        </w:rPr>
        <w:t xml:space="preserve"> </w:t>
      </w:r>
      <w:r w:rsidR="00E32A75" w:rsidRPr="00702C59">
        <w:rPr>
          <w:color w:val="808080"/>
        </w:rPr>
        <w:t>(dále</w:t>
      </w:r>
      <w:r w:rsidR="00B0564D">
        <w:rPr>
          <w:color w:val="808080"/>
        </w:rPr>
        <w:t xml:space="preserve"> též</w:t>
      </w:r>
      <w:r w:rsidR="00E32A75" w:rsidRPr="00702C59">
        <w:rPr>
          <w:color w:val="808080"/>
        </w:rPr>
        <w:t xml:space="preserve"> „</w:t>
      </w:r>
      <w:r w:rsidR="00E32A75" w:rsidRPr="00702C59">
        <w:rPr>
          <w:b/>
          <w:color w:val="808080"/>
        </w:rPr>
        <w:t>Služby</w:t>
      </w:r>
      <w:r w:rsidR="00E32A75" w:rsidRPr="00702C59">
        <w:rPr>
          <w:color w:val="808080"/>
        </w:rPr>
        <w:t>“)</w:t>
      </w:r>
      <w:r w:rsidR="001D556E" w:rsidRPr="001D1AB5">
        <w:rPr>
          <w:color w:val="808080"/>
        </w:rPr>
        <w:t xml:space="preserve">. </w:t>
      </w:r>
      <w:r w:rsidR="002550BE">
        <w:rPr>
          <w:color w:val="808080"/>
        </w:rPr>
        <w:t xml:space="preserve"> </w:t>
      </w:r>
    </w:p>
    <w:p w14:paraId="585DCBC6" w14:textId="4B95187B" w:rsidR="00D55414" w:rsidRPr="001D1AB5" w:rsidRDefault="00D26B44" w:rsidP="00331216">
      <w:pPr>
        <w:pStyle w:val="NAKITslovanseznam"/>
        <w:numPr>
          <w:ilvl w:val="1"/>
          <w:numId w:val="4"/>
        </w:numPr>
        <w:spacing w:after="0"/>
        <w:ind w:right="-11"/>
        <w:contextualSpacing w:val="0"/>
        <w:jc w:val="both"/>
        <w:rPr>
          <w:color w:val="808080"/>
        </w:rPr>
      </w:pPr>
      <w:r w:rsidRPr="001D1AB5">
        <w:rPr>
          <w:color w:val="808080"/>
        </w:rPr>
        <w:t xml:space="preserve">Poskytovatel se zavazuje poskytovat </w:t>
      </w:r>
      <w:r w:rsidR="00D55414" w:rsidRPr="001D1AB5">
        <w:rPr>
          <w:color w:val="808080"/>
        </w:rPr>
        <w:t xml:space="preserve">Služby </w:t>
      </w:r>
      <w:r w:rsidRPr="001D1AB5">
        <w:rPr>
          <w:color w:val="808080"/>
        </w:rPr>
        <w:t>v souladu s technickou</w:t>
      </w:r>
      <w:r w:rsidR="00D55414" w:rsidRPr="001D1AB5">
        <w:rPr>
          <w:color w:val="808080"/>
        </w:rPr>
        <w:t xml:space="preserve"> specifikací a s požadavky uvedenými v zadávacích podmínkách k Zadávacímu řízení a za podm</w:t>
      </w:r>
      <w:r w:rsidR="003678B3" w:rsidRPr="001D1AB5">
        <w:rPr>
          <w:color w:val="808080"/>
        </w:rPr>
        <w:t>ínek stanovených v této Smlouvě.</w:t>
      </w:r>
    </w:p>
    <w:p w14:paraId="215F5375" w14:textId="36801D0A" w:rsidR="00D55414" w:rsidRPr="001D1AB5" w:rsidRDefault="00D55414" w:rsidP="00D55414">
      <w:pPr>
        <w:pStyle w:val="NAKITslovanseznam"/>
        <w:numPr>
          <w:ilvl w:val="1"/>
          <w:numId w:val="4"/>
        </w:numPr>
        <w:jc w:val="both"/>
        <w:rPr>
          <w:color w:val="808080"/>
        </w:rPr>
      </w:pPr>
      <w:r w:rsidRPr="001D1AB5">
        <w:rPr>
          <w:color w:val="808080"/>
        </w:rPr>
        <w:t>Objednatel se zavazuje zaplatit za Služby provedené v souladu s touto Smlouvou sjednanou cenu.</w:t>
      </w:r>
    </w:p>
    <w:p w14:paraId="754B0F1E" w14:textId="1BBF200C" w:rsidR="007268D2" w:rsidRPr="001D1AB5" w:rsidRDefault="00D55414" w:rsidP="00E76BF8">
      <w:pPr>
        <w:pStyle w:val="NAKITslovanseznam"/>
        <w:numPr>
          <w:ilvl w:val="1"/>
          <w:numId w:val="4"/>
        </w:numPr>
        <w:jc w:val="both"/>
        <w:rPr>
          <w:color w:val="808080"/>
        </w:rPr>
      </w:pPr>
      <w:r w:rsidRPr="001D1AB5">
        <w:rPr>
          <w:color w:val="808080"/>
        </w:rPr>
        <w:t>Účelem této Smlouvy je zajišťovat provoz</w:t>
      </w:r>
      <w:r w:rsidR="00266B23">
        <w:rPr>
          <w:color w:val="808080"/>
        </w:rPr>
        <w:t xml:space="preserve"> a rozvoj multimediální a meziresortní infrastruktury</w:t>
      </w:r>
      <w:r w:rsidR="00AC64F2" w:rsidRPr="001D1AB5">
        <w:rPr>
          <w:color w:val="808080"/>
        </w:rPr>
        <w:t xml:space="preserve"> </w:t>
      </w:r>
      <w:r w:rsidR="008A26A6" w:rsidRPr="001D1AB5">
        <w:rPr>
          <w:color w:val="808080"/>
        </w:rPr>
        <w:t xml:space="preserve">Ministerstva vnitra. </w:t>
      </w:r>
    </w:p>
    <w:p w14:paraId="28858889" w14:textId="735E7998" w:rsidR="005F7C3D" w:rsidRPr="00171063" w:rsidRDefault="00100FD2" w:rsidP="005F7C3D">
      <w:pPr>
        <w:pStyle w:val="NAKITslovanseznam"/>
        <w:numPr>
          <w:ilvl w:val="1"/>
          <w:numId w:val="4"/>
        </w:numPr>
        <w:spacing w:after="120"/>
        <w:ind w:right="-11"/>
        <w:jc w:val="both"/>
        <w:rPr>
          <w:color w:val="808080"/>
        </w:rPr>
      </w:pPr>
      <w:r w:rsidRPr="001D1AB5">
        <w:rPr>
          <w:color w:val="808080"/>
        </w:rPr>
        <w:t xml:space="preserve">Po uzavření Smlouvy sdělí Objednatel </w:t>
      </w:r>
      <w:r w:rsidR="00DA3836" w:rsidRPr="001D1AB5">
        <w:rPr>
          <w:color w:val="808080"/>
        </w:rPr>
        <w:t>Poskytovateli</w:t>
      </w:r>
      <w:r w:rsidRPr="001D1AB5">
        <w:rPr>
          <w:color w:val="808080"/>
        </w:rPr>
        <w:t xml:space="preserve"> číslo tzv. Evidenční objednávky (EOBJ) na poskytování </w:t>
      </w:r>
      <w:r w:rsidR="002550BE">
        <w:rPr>
          <w:color w:val="808080"/>
        </w:rPr>
        <w:t>S</w:t>
      </w:r>
      <w:r w:rsidRPr="001D1AB5">
        <w:rPr>
          <w:color w:val="808080"/>
        </w:rPr>
        <w:t>lužeb, kter</w:t>
      </w:r>
      <w:r w:rsidR="005E72E1">
        <w:rPr>
          <w:color w:val="808080"/>
        </w:rPr>
        <w:t>é</w:t>
      </w:r>
      <w:r w:rsidRPr="001D1AB5">
        <w:rPr>
          <w:color w:val="808080"/>
        </w:rPr>
        <w:t xml:space="preserve"> m</w:t>
      </w:r>
      <w:r w:rsidR="005E72E1">
        <w:rPr>
          <w:color w:val="808080"/>
        </w:rPr>
        <w:t>ají</w:t>
      </w:r>
      <w:r w:rsidRPr="001D1AB5">
        <w:rPr>
          <w:color w:val="808080"/>
        </w:rPr>
        <w:t xml:space="preserve"> pouze evidenční charakter pro Objednatele a nem</w:t>
      </w:r>
      <w:r w:rsidR="005F4DBC">
        <w:rPr>
          <w:color w:val="808080"/>
        </w:rPr>
        <w:t>ají</w:t>
      </w:r>
      <w:r w:rsidRPr="001D1AB5">
        <w:rPr>
          <w:color w:val="808080"/>
        </w:rPr>
        <w:t xml:space="preserve"> žádný vliv na plnění Smlouvy.</w:t>
      </w:r>
      <w:r w:rsidR="005F7C3D">
        <w:rPr>
          <w:color w:val="808080"/>
        </w:rPr>
        <w:t xml:space="preserve"> </w:t>
      </w:r>
      <w:r w:rsidR="005F7C3D" w:rsidRPr="00171063">
        <w:rPr>
          <w:color w:val="808080"/>
        </w:rPr>
        <w:t>Číslo evidenční objednávky Objednatele je číslo, které musí být vždy uvedeno na faktuře [viz čl. 5 odst. 5.</w:t>
      </w:r>
      <w:r w:rsidR="00177E1F" w:rsidRPr="00171063">
        <w:rPr>
          <w:color w:val="808080"/>
        </w:rPr>
        <w:t>2</w:t>
      </w:r>
      <w:r w:rsidR="005F7C3D" w:rsidRPr="00171063">
        <w:rPr>
          <w:color w:val="808080"/>
        </w:rPr>
        <w:t xml:space="preserve"> písm. b) Smlouvy]. Neuvedení čísla evidenční objednávky na faktuře je důvodem k neproplacení faktury a jejímu oprávněnému vrácení </w:t>
      </w:r>
      <w:r w:rsidR="00684452">
        <w:rPr>
          <w:color w:val="808080"/>
        </w:rPr>
        <w:t>Poskytovateli</w:t>
      </w:r>
      <w:r w:rsidR="005F7C3D" w:rsidRPr="00171063">
        <w:rPr>
          <w:color w:val="808080"/>
        </w:rPr>
        <w:t xml:space="preserve"> ve smyslu ustanovení čl. 5 odst. 5.</w:t>
      </w:r>
      <w:r w:rsidR="00ED74BF" w:rsidRPr="00171063">
        <w:rPr>
          <w:color w:val="808080"/>
        </w:rPr>
        <w:t>6</w:t>
      </w:r>
      <w:r w:rsidR="005F7C3D" w:rsidRPr="00171063">
        <w:rPr>
          <w:color w:val="808080"/>
        </w:rPr>
        <w:t xml:space="preserve"> Smlouvy.</w:t>
      </w:r>
    </w:p>
    <w:p w14:paraId="0BBE68CB" w14:textId="74AA9CE3" w:rsidR="00266B23" w:rsidRPr="00396BDF" w:rsidRDefault="001249AA" w:rsidP="00396BDF">
      <w:pPr>
        <w:pStyle w:val="NAKITslovanseznam"/>
        <w:numPr>
          <w:ilvl w:val="1"/>
          <w:numId w:val="4"/>
        </w:numPr>
        <w:jc w:val="both"/>
        <w:rPr>
          <w:color w:val="808080"/>
        </w:rPr>
      </w:pPr>
      <w:r w:rsidRPr="00A54CF7">
        <w:rPr>
          <w:color w:val="808080"/>
        </w:rPr>
        <w:t xml:space="preserve">Poskytovatel podpisem této Smlouvy akceptuje, že poskytované Služby jsou ve prospěch </w:t>
      </w:r>
      <w:r w:rsidR="00EB53B8" w:rsidRPr="00A54CF7">
        <w:rPr>
          <w:color w:val="808080"/>
        </w:rPr>
        <w:t>s</w:t>
      </w:r>
      <w:r w:rsidRPr="00A54CF7">
        <w:rPr>
          <w:color w:val="808080"/>
        </w:rPr>
        <w:t>ystémů, které jsou tzv. kritickou informační infrastrukturou (dále jen „</w:t>
      </w:r>
      <w:r w:rsidRPr="00B3744E">
        <w:rPr>
          <w:b/>
          <w:color w:val="808080"/>
        </w:rPr>
        <w:t>KII</w:t>
      </w:r>
      <w:r w:rsidRPr="00A54CF7">
        <w:rPr>
          <w:color w:val="808080"/>
        </w:rPr>
        <w:t xml:space="preserve">“) dle </w:t>
      </w:r>
      <w:r w:rsidR="00EB53B8" w:rsidRPr="00A54CF7">
        <w:rPr>
          <w:color w:val="808080"/>
        </w:rPr>
        <w:t>zákona č.</w:t>
      </w:r>
      <w:r w:rsidR="001C5736">
        <w:rPr>
          <w:color w:val="808080"/>
        </w:rPr>
        <w:t> </w:t>
      </w:r>
      <w:r w:rsidR="00EB53B8" w:rsidRPr="00A54CF7">
        <w:rPr>
          <w:color w:val="808080"/>
        </w:rPr>
        <w:t>181/2014 Sb., o kybernetické bezpečnosti a o změně souvisejících zákonů (zákon o</w:t>
      </w:r>
      <w:r w:rsidR="001C5736">
        <w:rPr>
          <w:color w:val="808080"/>
        </w:rPr>
        <w:t> </w:t>
      </w:r>
      <w:r w:rsidR="00EB53B8" w:rsidRPr="00A54CF7">
        <w:rPr>
          <w:color w:val="808080"/>
        </w:rPr>
        <w:t>kybernetické bezpečnosti) ve znění pozdějších předpisů (dále jen „</w:t>
      </w:r>
      <w:r w:rsidRPr="00B3744E">
        <w:rPr>
          <w:b/>
          <w:color w:val="808080"/>
        </w:rPr>
        <w:t>ZoKB</w:t>
      </w:r>
      <w:r w:rsidR="00EB53B8" w:rsidRPr="00A54CF7">
        <w:rPr>
          <w:color w:val="808080"/>
        </w:rPr>
        <w:t>“)</w:t>
      </w:r>
      <w:r w:rsidRPr="00A54CF7">
        <w:rPr>
          <w:color w:val="808080"/>
        </w:rPr>
        <w:t>, a současně se zavazuje k 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bezpečnosti a likvidaci dat (dále jen „</w:t>
      </w:r>
      <w:r w:rsidRPr="00B3744E">
        <w:rPr>
          <w:b/>
          <w:color w:val="808080"/>
        </w:rPr>
        <w:t>VyKB</w:t>
      </w:r>
      <w:r w:rsidRPr="00A54CF7">
        <w:rPr>
          <w:color w:val="808080"/>
        </w:rPr>
        <w:t>“), a to minimálně po dobu poskytování Služeb dle této Smlouvy.</w:t>
      </w:r>
      <w:r w:rsidRPr="00B3744E">
        <w:rPr>
          <w:color w:val="808080"/>
        </w:rPr>
        <w:t xml:space="preserve"> </w:t>
      </w:r>
    </w:p>
    <w:p w14:paraId="6A40850B" w14:textId="2D69E8C2" w:rsidR="00DB3ADC" w:rsidRPr="00E2699B" w:rsidRDefault="00DB3ADC" w:rsidP="005723B0">
      <w:pPr>
        <w:pStyle w:val="NAKITslovanseznam"/>
        <w:spacing w:after="0"/>
        <w:jc w:val="center"/>
        <w:rPr>
          <w:b/>
          <w:bCs/>
          <w:color w:val="808080"/>
        </w:rPr>
      </w:pPr>
      <w:r w:rsidRPr="00E2699B">
        <w:rPr>
          <w:b/>
          <w:bCs/>
          <w:color w:val="808080"/>
        </w:rPr>
        <w:t xml:space="preserve">Specifikace rozsahu a úrovně poskytovaných služeb </w:t>
      </w:r>
    </w:p>
    <w:p w14:paraId="1EB35D81" w14:textId="637DBA61" w:rsidR="001B24ED" w:rsidRPr="00D83F69" w:rsidRDefault="002550BE" w:rsidP="003111B3">
      <w:pPr>
        <w:pStyle w:val="NAKITslovanseznam"/>
        <w:numPr>
          <w:ilvl w:val="1"/>
          <w:numId w:val="4"/>
        </w:numPr>
        <w:spacing w:after="0"/>
        <w:ind w:right="-11"/>
        <w:contextualSpacing w:val="0"/>
        <w:jc w:val="both"/>
        <w:rPr>
          <w:b/>
          <w:sz w:val="28"/>
          <w:szCs w:val="28"/>
        </w:rPr>
      </w:pPr>
      <w:r w:rsidRPr="00E2699B">
        <w:t xml:space="preserve">Službou </w:t>
      </w:r>
      <w:r w:rsidR="00DF1E79" w:rsidRPr="00E2699B">
        <w:t xml:space="preserve">dle </w:t>
      </w:r>
      <w:r w:rsidR="001B24ED" w:rsidRPr="00E2699B">
        <w:t xml:space="preserve">čl. 1 odst. 1.1 Smlouvy </w:t>
      </w:r>
      <w:r w:rsidRPr="00E2699B">
        <w:t xml:space="preserve">se rozumí </w:t>
      </w:r>
      <w:r w:rsidR="00D83F69">
        <w:t>konzultační a rozvojové služby na technologiích Cisco, Eleveo, Opsoft, SynergySky primárně pro tyto produkty</w:t>
      </w:r>
      <w:r w:rsidR="00077A6B" w:rsidRPr="00E2699B">
        <w:t>:</w:t>
      </w:r>
      <w:r w:rsidRPr="00E2699B">
        <w:t xml:space="preserve"> </w:t>
      </w:r>
      <w:r w:rsidR="00E1418C" w:rsidRPr="00E2699B">
        <w:t xml:space="preserve"> </w:t>
      </w:r>
    </w:p>
    <w:p w14:paraId="3DFC8C90" w14:textId="149F2ED4" w:rsidR="00D83F69" w:rsidRPr="004E4E5A" w:rsidRDefault="00D83F69" w:rsidP="00D83F69">
      <w:pPr>
        <w:pStyle w:val="NAKITslovanseznam"/>
        <w:numPr>
          <w:ilvl w:val="0"/>
          <w:numId w:val="73"/>
        </w:numPr>
        <w:spacing w:after="0"/>
        <w:ind w:right="-11"/>
        <w:contextualSpacing w:val="0"/>
        <w:jc w:val="both"/>
        <w:rPr>
          <w:b/>
          <w:sz w:val="28"/>
          <w:szCs w:val="28"/>
        </w:rPr>
      </w:pPr>
      <w:r w:rsidRPr="00D83F69">
        <w:lastRenderedPageBreak/>
        <w:t xml:space="preserve">Unified </w:t>
      </w:r>
      <w:r w:rsidR="004E4E5A">
        <w:t>Communications Manager</w:t>
      </w:r>
      <w:r w:rsidR="00933D3A">
        <w:t>,</w:t>
      </w:r>
    </w:p>
    <w:p w14:paraId="2850AC58" w14:textId="39D432EA" w:rsidR="004E4E5A" w:rsidRPr="004E4E5A" w:rsidRDefault="004E4E5A" w:rsidP="00D83F69">
      <w:pPr>
        <w:pStyle w:val="NAKITslovanseznam"/>
        <w:numPr>
          <w:ilvl w:val="0"/>
          <w:numId w:val="73"/>
        </w:numPr>
        <w:spacing w:after="0"/>
        <w:ind w:right="-11"/>
        <w:contextualSpacing w:val="0"/>
        <w:jc w:val="both"/>
        <w:rPr>
          <w:b/>
          <w:sz w:val="28"/>
          <w:szCs w:val="28"/>
        </w:rPr>
      </w:pPr>
      <w:r>
        <w:t>Meeting Server</w:t>
      </w:r>
      <w:r w:rsidR="00933D3A">
        <w:t>,</w:t>
      </w:r>
    </w:p>
    <w:p w14:paraId="525F664C" w14:textId="1CB201D1" w:rsidR="004E4E5A" w:rsidRPr="004E4E5A" w:rsidRDefault="004E4E5A" w:rsidP="00D83F69">
      <w:pPr>
        <w:pStyle w:val="NAKITslovanseznam"/>
        <w:numPr>
          <w:ilvl w:val="0"/>
          <w:numId w:val="73"/>
        </w:numPr>
        <w:spacing w:after="0"/>
        <w:ind w:right="-11"/>
        <w:contextualSpacing w:val="0"/>
        <w:jc w:val="both"/>
        <w:rPr>
          <w:b/>
          <w:sz w:val="28"/>
          <w:szCs w:val="28"/>
        </w:rPr>
      </w:pPr>
      <w:r>
        <w:t>Expressway Core &amp; Edge</w:t>
      </w:r>
      <w:r w:rsidR="00933D3A">
        <w:t>,</w:t>
      </w:r>
    </w:p>
    <w:p w14:paraId="4AD44985" w14:textId="73FC7B5A" w:rsidR="004E4E5A" w:rsidRPr="004E4E5A" w:rsidRDefault="004E4E5A" w:rsidP="00D83F69">
      <w:pPr>
        <w:pStyle w:val="NAKITslovanseznam"/>
        <w:numPr>
          <w:ilvl w:val="0"/>
          <w:numId w:val="73"/>
        </w:numPr>
        <w:spacing w:after="0"/>
        <w:ind w:right="-11"/>
        <w:contextualSpacing w:val="0"/>
        <w:jc w:val="both"/>
        <w:rPr>
          <w:b/>
          <w:sz w:val="28"/>
          <w:szCs w:val="28"/>
        </w:rPr>
      </w:pPr>
      <w:r>
        <w:t>videokonferenční jednotky</w:t>
      </w:r>
      <w:r w:rsidR="00933D3A">
        <w:t>,</w:t>
      </w:r>
    </w:p>
    <w:p w14:paraId="514E82F5" w14:textId="38151006" w:rsidR="004E4E5A" w:rsidRPr="004E4E5A" w:rsidRDefault="004E4E5A" w:rsidP="00D83F69">
      <w:pPr>
        <w:pStyle w:val="NAKITslovanseznam"/>
        <w:numPr>
          <w:ilvl w:val="0"/>
          <w:numId w:val="73"/>
        </w:numPr>
        <w:spacing w:after="0"/>
        <w:ind w:right="-11"/>
        <w:contextualSpacing w:val="0"/>
        <w:jc w:val="both"/>
        <w:rPr>
          <w:b/>
          <w:sz w:val="28"/>
          <w:szCs w:val="28"/>
        </w:rPr>
      </w:pPr>
      <w:r>
        <w:t>koncová zařízení IP telefonie Cisco (IP telefony, analogové převodníky)</w:t>
      </w:r>
      <w:r w:rsidR="00933D3A">
        <w:t>,</w:t>
      </w:r>
    </w:p>
    <w:p w14:paraId="2232A659" w14:textId="77777777" w:rsidR="004E4E5A" w:rsidRPr="004E4E5A" w:rsidRDefault="004E4E5A" w:rsidP="00D83F69">
      <w:pPr>
        <w:pStyle w:val="NAKITslovanseznam"/>
        <w:numPr>
          <w:ilvl w:val="0"/>
          <w:numId w:val="73"/>
        </w:numPr>
        <w:spacing w:after="0"/>
        <w:ind w:right="-11"/>
        <w:contextualSpacing w:val="0"/>
        <w:jc w:val="both"/>
        <w:rPr>
          <w:b/>
          <w:sz w:val="28"/>
          <w:szCs w:val="28"/>
        </w:rPr>
      </w:pPr>
      <w:r>
        <w:t>další podpůrné aplikace multimediální infrastruktury – ISR routery, video recording,</w:t>
      </w:r>
    </w:p>
    <w:p w14:paraId="6D023018" w14:textId="3B1F988A" w:rsidR="004E4E5A" w:rsidRDefault="004E4E5A" w:rsidP="004E4E5A">
      <w:pPr>
        <w:pStyle w:val="NAKITslovanseznam"/>
        <w:numPr>
          <w:ilvl w:val="0"/>
          <w:numId w:val="0"/>
        </w:numPr>
        <w:spacing w:after="0"/>
        <w:ind w:left="1854" w:right="-11"/>
        <w:contextualSpacing w:val="0"/>
        <w:jc w:val="both"/>
      </w:pPr>
      <w:r>
        <w:t>aplikace pro plánování konferencí (Telepresence Management Suite, SynergySky)</w:t>
      </w:r>
    </w:p>
    <w:p w14:paraId="1805FE68" w14:textId="1B14986A" w:rsidR="004E4E5A" w:rsidRPr="004E4E5A" w:rsidRDefault="004E4E5A" w:rsidP="004E4E5A">
      <w:pPr>
        <w:pStyle w:val="NAKITslovanseznam"/>
        <w:numPr>
          <w:ilvl w:val="0"/>
          <w:numId w:val="73"/>
        </w:numPr>
        <w:spacing w:after="0"/>
        <w:ind w:right="-11"/>
        <w:contextualSpacing w:val="0"/>
        <w:jc w:val="both"/>
        <w:rPr>
          <w:b/>
          <w:sz w:val="28"/>
          <w:szCs w:val="28"/>
        </w:rPr>
      </w:pPr>
      <w:r>
        <w:t>nahrávání hovorů a práce s nahrávkami (audio/video), přepis videokonerenčních nahrávek do textu Eleveo</w:t>
      </w:r>
      <w:r w:rsidR="00933D3A">
        <w:t>,</w:t>
      </w:r>
    </w:p>
    <w:p w14:paraId="2476385E" w14:textId="278AC17F" w:rsidR="004E4E5A" w:rsidRPr="00933D3A" w:rsidRDefault="004E4E5A" w:rsidP="00933D3A">
      <w:pPr>
        <w:pStyle w:val="NAKITslovanseznam"/>
        <w:numPr>
          <w:ilvl w:val="0"/>
          <w:numId w:val="73"/>
        </w:numPr>
        <w:spacing w:after="0"/>
        <w:ind w:right="-11"/>
        <w:contextualSpacing w:val="0"/>
        <w:jc w:val="both"/>
        <w:rPr>
          <w:b/>
          <w:sz w:val="28"/>
          <w:szCs w:val="28"/>
        </w:rPr>
      </w:pPr>
      <w:r>
        <w:t>aplikační administrátorské rozhraní Opsoft SAS-PBX včetně mapového a evidenčního serveru, tarifikace, integrace síťových prvků komunikační infrastruktury</w:t>
      </w:r>
      <w:r w:rsidR="00933D3A">
        <w:t>.</w:t>
      </w:r>
    </w:p>
    <w:p w14:paraId="56FB0C6E" w14:textId="4CB9E6C7" w:rsidR="001B4ACF" w:rsidRDefault="001B4ACF" w:rsidP="00AE3B18">
      <w:pPr>
        <w:pStyle w:val="NAKITslovanseznam"/>
        <w:numPr>
          <w:ilvl w:val="1"/>
          <w:numId w:val="4"/>
        </w:numPr>
        <w:spacing w:after="0"/>
        <w:ind w:right="-11"/>
        <w:contextualSpacing w:val="0"/>
        <w:jc w:val="both"/>
      </w:pPr>
      <w:r>
        <w:t>Požadavky na konzultační a rozvojové služby</w:t>
      </w:r>
    </w:p>
    <w:p w14:paraId="0F52465D" w14:textId="0027D302" w:rsidR="001B4ACF" w:rsidRDefault="001B4ACF" w:rsidP="001B4ACF">
      <w:pPr>
        <w:pStyle w:val="Nadpis3"/>
        <w:numPr>
          <w:ilvl w:val="0"/>
          <w:numId w:val="0"/>
        </w:numPr>
        <w:ind w:left="720"/>
        <w:rPr>
          <w:rFonts w:eastAsiaTheme="minorHAnsi" w:cstheme="minorBidi"/>
          <w:b w:val="0"/>
          <w:color w:val="696969"/>
          <w:szCs w:val="22"/>
        </w:rPr>
      </w:pPr>
      <w:r w:rsidRPr="001B4ACF">
        <w:rPr>
          <w:b w:val="0"/>
          <w:bCs/>
          <w:color w:val="00B0F0"/>
        </w:rPr>
        <w:t xml:space="preserve">2.2.1    </w:t>
      </w:r>
      <w:r w:rsidRPr="001B4ACF">
        <w:rPr>
          <w:rFonts w:eastAsiaTheme="minorHAnsi" w:cstheme="minorBidi"/>
          <w:b w:val="0"/>
          <w:color w:val="696969"/>
          <w:szCs w:val="22"/>
        </w:rPr>
        <w:t xml:space="preserve">Aplikační </w:t>
      </w:r>
      <w:r>
        <w:rPr>
          <w:rFonts w:eastAsiaTheme="minorHAnsi" w:cstheme="minorBidi"/>
          <w:b w:val="0"/>
          <w:color w:val="696969"/>
          <w:szCs w:val="22"/>
        </w:rPr>
        <w:t>SW činnosti</w:t>
      </w:r>
      <w:r w:rsidR="00933D3A">
        <w:rPr>
          <w:rFonts w:eastAsiaTheme="minorHAnsi" w:cstheme="minorBidi"/>
          <w:b w:val="0"/>
          <w:color w:val="696969"/>
          <w:szCs w:val="22"/>
        </w:rPr>
        <w:t>:</w:t>
      </w:r>
    </w:p>
    <w:p w14:paraId="055A8FE4" w14:textId="1682E365" w:rsidR="001B4ACF" w:rsidRDefault="00220925" w:rsidP="00220925">
      <w:pPr>
        <w:pStyle w:val="Odstavecseseznamem"/>
        <w:numPr>
          <w:ilvl w:val="0"/>
          <w:numId w:val="75"/>
        </w:numPr>
        <w:ind w:firstLine="840"/>
      </w:pPr>
      <w:r>
        <w:t xml:space="preserve">kontrola sw logů komunikačního systému CUCM, Cisco Meeting Serveru, Cisco </w:t>
      </w:r>
      <w:r w:rsidR="00933D3A">
        <w:t xml:space="preserve">  </w:t>
      </w:r>
      <w:r>
        <w:t>Telepresence Management Suite, Cisco Meeting Server Recording, Cisco Expressway Core, Cisco Presence Server, Eleveo Call recording, Opsoft solution, SynergySky</w:t>
      </w:r>
      <w:r w:rsidR="00933D3A">
        <w:t>,</w:t>
      </w:r>
    </w:p>
    <w:p w14:paraId="33E987BE" w14:textId="0FDF2DEC" w:rsidR="00220925" w:rsidRDefault="00B0635F" w:rsidP="00220925">
      <w:pPr>
        <w:pStyle w:val="Odstavecseseznamem"/>
        <w:numPr>
          <w:ilvl w:val="0"/>
          <w:numId w:val="75"/>
        </w:numPr>
        <w:ind w:firstLine="840"/>
      </w:pPr>
      <w:r>
        <w:t>testování funkčnosti sw konfigurací a profylaxe hlasových bran VGW</w:t>
      </w:r>
      <w:r w:rsidR="00933D3A">
        <w:t>,</w:t>
      </w:r>
    </w:p>
    <w:p w14:paraId="1963678C" w14:textId="7FF163C3" w:rsidR="00B0635F" w:rsidRDefault="00B0635F" w:rsidP="00220925">
      <w:pPr>
        <w:pStyle w:val="Odstavecseseznamem"/>
        <w:numPr>
          <w:ilvl w:val="0"/>
          <w:numId w:val="75"/>
        </w:numPr>
        <w:ind w:firstLine="840"/>
      </w:pPr>
      <w:r>
        <w:t>kontrola vytíženosti profylaxovaných zařízení a správnost jejich sw konfigurace</w:t>
      </w:r>
      <w:r w:rsidR="00933D3A">
        <w:t>,</w:t>
      </w:r>
    </w:p>
    <w:p w14:paraId="40F26BC0" w14:textId="6A8D3669" w:rsidR="00B0635F" w:rsidRDefault="00B0635F" w:rsidP="00220925">
      <w:pPr>
        <w:pStyle w:val="Odstavecseseznamem"/>
        <w:numPr>
          <w:ilvl w:val="0"/>
          <w:numId w:val="75"/>
        </w:numPr>
        <w:ind w:firstLine="840"/>
      </w:pPr>
      <w:r>
        <w:t>doporučení a konzultace pro instalaci dostupných sw updatů a patchů definovaných výrobcem a dle licencí zakoupených Objednatelem</w:t>
      </w:r>
      <w:r w:rsidR="00933D3A">
        <w:t>,</w:t>
      </w:r>
    </w:p>
    <w:p w14:paraId="1368CD30" w14:textId="466D3CAD" w:rsidR="00B0635F" w:rsidRDefault="00B0635F" w:rsidP="00220925">
      <w:pPr>
        <w:pStyle w:val="Odstavecseseznamem"/>
        <w:numPr>
          <w:ilvl w:val="0"/>
          <w:numId w:val="75"/>
        </w:numPr>
        <w:ind w:firstLine="840"/>
      </w:pPr>
      <w:r>
        <w:t>prověření operačních systémů z pohledu známých bezpečnostních chyb a rizik</w:t>
      </w:r>
      <w:r w:rsidR="00933D3A">
        <w:t>,</w:t>
      </w:r>
    </w:p>
    <w:p w14:paraId="6C7DA6F7" w14:textId="7CBAFDDE" w:rsidR="00B0635F" w:rsidRDefault="00B0635F" w:rsidP="00220925">
      <w:pPr>
        <w:pStyle w:val="Odstavecseseznamem"/>
        <w:numPr>
          <w:ilvl w:val="0"/>
          <w:numId w:val="75"/>
        </w:numPr>
        <w:ind w:firstLine="840"/>
      </w:pPr>
      <w:r>
        <w:t xml:space="preserve">návrhy na úpravy provozní, </w:t>
      </w:r>
      <w:r w:rsidR="00710F9E">
        <w:t>technické</w:t>
      </w:r>
      <w:r>
        <w:t xml:space="preserve"> a bezpečnostní dokumentace</w:t>
      </w:r>
      <w:r w:rsidR="00933D3A">
        <w:t xml:space="preserve"> </w:t>
      </w:r>
      <w:r>
        <w:t>multimediální infrastruktury, která bude předložena Objednatelem</w:t>
      </w:r>
      <w:r w:rsidR="00933D3A">
        <w:t>.</w:t>
      </w:r>
    </w:p>
    <w:p w14:paraId="2CDB70DD" w14:textId="365A5A48" w:rsidR="0010375C" w:rsidRPr="0010375C" w:rsidRDefault="0010375C" w:rsidP="0010375C">
      <w:pPr>
        <w:pStyle w:val="Nadpis3"/>
        <w:numPr>
          <w:ilvl w:val="0"/>
          <w:numId w:val="0"/>
        </w:numPr>
        <w:ind w:left="1560" w:hanging="851"/>
        <w:rPr>
          <w:rFonts w:eastAsiaTheme="minorHAnsi" w:cstheme="minorBidi"/>
          <w:b w:val="0"/>
          <w:color w:val="696969"/>
          <w:szCs w:val="22"/>
        </w:rPr>
      </w:pPr>
      <w:r w:rsidRPr="0010375C">
        <w:rPr>
          <w:b w:val="0"/>
          <w:bCs/>
          <w:color w:val="00B0F0"/>
        </w:rPr>
        <w:t>2.2.2</w:t>
      </w:r>
      <w:r w:rsidRPr="0010375C">
        <w:rPr>
          <w:color w:val="00B0F0"/>
        </w:rPr>
        <w:t xml:space="preserve"> </w:t>
      </w:r>
      <w:r>
        <w:rPr>
          <w:color w:val="00B0F0"/>
        </w:rPr>
        <w:t xml:space="preserve">   </w:t>
      </w:r>
      <w:r w:rsidRPr="0010375C">
        <w:rPr>
          <w:rFonts w:eastAsiaTheme="minorHAnsi" w:cstheme="minorBidi"/>
          <w:b w:val="0"/>
          <w:color w:val="696969"/>
          <w:szCs w:val="22"/>
        </w:rPr>
        <w:t>Konzultační služby</w:t>
      </w:r>
      <w:r w:rsidR="00933D3A">
        <w:rPr>
          <w:rFonts w:eastAsiaTheme="minorHAnsi" w:cstheme="minorBidi"/>
          <w:b w:val="0"/>
          <w:color w:val="696969"/>
          <w:szCs w:val="22"/>
        </w:rPr>
        <w:t>:</w:t>
      </w:r>
    </w:p>
    <w:p w14:paraId="7DA3F4E8" w14:textId="434645A9" w:rsidR="0010375C" w:rsidRDefault="0010375C" w:rsidP="0010375C">
      <w:pPr>
        <w:pStyle w:val="Odstavecseseznamem"/>
        <w:numPr>
          <w:ilvl w:val="0"/>
          <w:numId w:val="76"/>
        </w:numPr>
        <w:ind w:firstLine="981"/>
      </w:pPr>
      <w:r>
        <w:t>změny designu multimediální infrastruktury</w:t>
      </w:r>
      <w:r w:rsidR="00933D3A">
        <w:t>,</w:t>
      </w:r>
    </w:p>
    <w:p w14:paraId="43474CBB" w14:textId="79EB4580" w:rsidR="0010375C" w:rsidRDefault="0010375C" w:rsidP="0010375C">
      <w:pPr>
        <w:pStyle w:val="Odstavecseseznamem"/>
        <w:numPr>
          <w:ilvl w:val="0"/>
          <w:numId w:val="76"/>
        </w:numPr>
        <w:ind w:firstLine="981"/>
      </w:pPr>
      <w:r>
        <w:t>identifikace dlouhodobých trendů, problémů a rizik</w:t>
      </w:r>
      <w:r w:rsidR="00933D3A">
        <w:t>,</w:t>
      </w:r>
    </w:p>
    <w:p w14:paraId="590D0168" w14:textId="36BF3F1B" w:rsidR="0010375C" w:rsidRDefault="6389E473" w:rsidP="0010375C">
      <w:pPr>
        <w:pStyle w:val="Odstavecseseznamem"/>
        <w:numPr>
          <w:ilvl w:val="0"/>
          <w:numId w:val="76"/>
        </w:numPr>
        <w:ind w:firstLine="981"/>
      </w:pPr>
      <w:r>
        <w:t>optimalizace provozované sítě</w:t>
      </w:r>
      <w:r w:rsidR="023EB543">
        <w:t>,</w:t>
      </w:r>
    </w:p>
    <w:p w14:paraId="61432D3E" w14:textId="1FECD574" w:rsidR="0010375C" w:rsidRDefault="0010375C" w:rsidP="0010375C">
      <w:pPr>
        <w:pStyle w:val="Odstavecseseznamem"/>
        <w:numPr>
          <w:ilvl w:val="0"/>
          <w:numId w:val="76"/>
        </w:numPr>
        <w:ind w:firstLine="981"/>
      </w:pPr>
      <w:r>
        <w:t>plánování instalace síťového sw ve formě zpracovaného plánu, uvolňování nové verze daného sw včetně informací o nové funkčnosti sw</w:t>
      </w:r>
      <w:r w:rsidR="00933D3A">
        <w:t>,</w:t>
      </w:r>
    </w:p>
    <w:p w14:paraId="4AB9F4B9" w14:textId="5BC5964F" w:rsidR="0010375C" w:rsidRDefault="0010375C" w:rsidP="0010375C">
      <w:pPr>
        <w:pStyle w:val="Odstavecseseznamem"/>
        <w:numPr>
          <w:ilvl w:val="0"/>
          <w:numId w:val="76"/>
        </w:numPr>
        <w:ind w:firstLine="981"/>
      </w:pPr>
      <w:r>
        <w:t>doporučení sw pro implementaci</w:t>
      </w:r>
      <w:r w:rsidR="00251BFD">
        <w:t>, případné změny v kompatibilitě a jiné souvislosti</w:t>
      </w:r>
      <w:r w:rsidR="00933D3A">
        <w:t>,</w:t>
      </w:r>
    </w:p>
    <w:p w14:paraId="0311D2F6" w14:textId="4624465E" w:rsidR="00251BFD" w:rsidRDefault="00251BFD" w:rsidP="0010375C">
      <w:pPr>
        <w:pStyle w:val="Odstavecseseznamem"/>
        <w:numPr>
          <w:ilvl w:val="0"/>
          <w:numId w:val="76"/>
        </w:numPr>
        <w:ind w:firstLine="981"/>
      </w:pPr>
      <w:r>
        <w:t>konzultace a poradenství v problematice komunikační a multimediální infrastruktury, asistence při konfiguracích a instalaci nových zařízení či sw</w:t>
      </w:r>
      <w:r w:rsidR="00933D3A">
        <w:t>,</w:t>
      </w:r>
    </w:p>
    <w:p w14:paraId="22144A71" w14:textId="78AC4CAD" w:rsidR="00251BFD" w:rsidRDefault="00251BFD" w:rsidP="0010375C">
      <w:pPr>
        <w:pStyle w:val="Odstavecseseznamem"/>
        <w:numPr>
          <w:ilvl w:val="0"/>
          <w:numId w:val="76"/>
        </w:numPr>
        <w:ind w:firstLine="981"/>
      </w:pPr>
      <w:r>
        <w:t>rekonfigurace a změny systémového nastavení</w:t>
      </w:r>
      <w:r w:rsidR="00933D3A">
        <w:t>,</w:t>
      </w:r>
    </w:p>
    <w:p w14:paraId="67388AB1" w14:textId="05068276" w:rsidR="00251BFD" w:rsidRDefault="00251BFD" w:rsidP="0010375C">
      <w:pPr>
        <w:pStyle w:val="Odstavecseseznamem"/>
        <w:numPr>
          <w:ilvl w:val="0"/>
          <w:numId w:val="76"/>
        </w:numPr>
        <w:ind w:firstLine="981"/>
      </w:pPr>
      <w:r>
        <w:t>instalace, konfigurace a uvedení do provozu technologií, které jsou součástí multimediální infrastruktury</w:t>
      </w:r>
      <w:r w:rsidR="00933D3A">
        <w:t>,</w:t>
      </w:r>
    </w:p>
    <w:p w14:paraId="6D76AB40" w14:textId="10F89D44" w:rsidR="001B4ACF" w:rsidRDefault="00251BFD" w:rsidP="00933D3A">
      <w:pPr>
        <w:pStyle w:val="Odstavecseseznamem"/>
        <w:numPr>
          <w:ilvl w:val="0"/>
          <w:numId w:val="76"/>
        </w:numPr>
        <w:ind w:firstLine="981"/>
      </w:pPr>
      <w:r>
        <w:t>testování, Proof of concept</w:t>
      </w:r>
      <w:r w:rsidR="00933D3A">
        <w:t>.</w:t>
      </w:r>
    </w:p>
    <w:p w14:paraId="33C3FD46" w14:textId="01304DD2" w:rsidR="00D34C81" w:rsidRPr="002547EB" w:rsidRDefault="0E20A5C7" w:rsidP="11EA27BC">
      <w:pPr>
        <w:pStyle w:val="NAKITslovanseznam"/>
        <w:numPr>
          <w:ilvl w:val="1"/>
          <w:numId w:val="4"/>
        </w:numPr>
        <w:spacing w:after="0"/>
        <w:ind w:right="-11"/>
        <w:jc w:val="both"/>
      </w:pPr>
      <w:r>
        <w:lastRenderedPageBreak/>
        <w:t xml:space="preserve">Vlastní výkon poskytovaných služeb bude Poskytovatel provádět výhradně na základě samostatných </w:t>
      </w:r>
      <w:r w:rsidR="409C5718">
        <w:t>požadavků</w:t>
      </w:r>
      <w:r>
        <w:t xml:space="preserve"> oprávněných osob Objednatele</w:t>
      </w:r>
      <w:r w:rsidR="216A2E87">
        <w:t xml:space="preserve"> (příloha č. 2 Smlouvy)</w:t>
      </w:r>
      <w:r>
        <w:t>.</w:t>
      </w:r>
      <w:r w:rsidR="216A2E87">
        <w:t xml:space="preserve"> </w:t>
      </w:r>
      <w:r w:rsidR="25A49E2F">
        <w:t>Požadavek</w:t>
      </w:r>
      <w:r w:rsidR="216A2E87">
        <w:t xml:space="preserve"> musí být učiněn e-mailem s elektronickým podpisem na </w:t>
      </w:r>
      <w:r w:rsidR="63D7F4A1">
        <w:t xml:space="preserve">e-mailovou </w:t>
      </w:r>
      <w:r w:rsidR="216A2E87">
        <w:t xml:space="preserve">adresu určenou Poskytovatelem. Převzetí </w:t>
      </w:r>
      <w:r w:rsidR="6DA2082B">
        <w:t>požadavku</w:t>
      </w:r>
      <w:r w:rsidR="216A2E87">
        <w:t xml:space="preserve"> Poskytovatel potvrdí kontaktní osobě Objednatele. Potvrzení požadavku nemá vliv na termíny uvedené v bodě 2.5. Poskytovatel a Objednatel se mohou vzájemně dohodnout na jiných termínech a tuto dohodu si odsouhlasit e-mailem. V tomto případě je pro Poskytovatele závazný termín stanovený v této dohodě.</w:t>
      </w:r>
    </w:p>
    <w:p w14:paraId="3B11A9B8" w14:textId="698F267A" w:rsidR="00DF1E79" w:rsidRPr="002547EB" w:rsidRDefault="00DF1E79" w:rsidP="00AE3B18">
      <w:pPr>
        <w:pStyle w:val="NAKITslovanseznam"/>
        <w:numPr>
          <w:ilvl w:val="1"/>
          <w:numId w:val="4"/>
        </w:numPr>
        <w:spacing w:after="0"/>
        <w:ind w:right="-11"/>
        <w:contextualSpacing w:val="0"/>
        <w:jc w:val="both"/>
      </w:pPr>
      <w:r w:rsidRPr="002547EB">
        <w:t>Služba bude poskytována</w:t>
      </w:r>
      <w:r w:rsidR="000223B2" w:rsidRPr="002547EB">
        <w:t xml:space="preserve"> v rozsahu maximálně </w:t>
      </w:r>
      <w:r w:rsidR="00AE3B18" w:rsidRPr="002547EB">
        <w:t>8</w:t>
      </w:r>
      <w:r w:rsidR="000223B2" w:rsidRPr="002547EB">
        <w:t xml:space="preserve">0 </w:t>
      </w:r>
      <w:r w:rsidR="00AE3B18" w:rsidRPr="002547EB">
        <w:t>man/day (dále jen „</w:t>
      </w:r>
      <w:r w:rsidRPr="002547EB">
        <w:t>MD</w:t>
      </w:r>
      <w:r w:rsidR="00AE3B18" w:rsidRPr="002547EB">
        <w:t>“)</w:t>
      </w:r>
      <w:r w:rsidR="000223B2" w:rsidRPr="002547EB">
        <w:t xml:space="preserve"> po dobu účinnosti Smlouvy</w:t>
      </w:r>
      <w:r w:rsidR="00AE3B18" w:rsidRPr="002547EB">
        <w:t>.</w:t>
      </w:r>
    </w:p>
    <w:p w14:paraId="7B8F2C16" w14:textId="3C60D37D" w:rsidR="00DF1E79" w:rsidRPr="002547EB" w:rsidRDefault="00DF1E79" w:rsidP="00702C59">
      <w:pPr>
        <w:pStyle w:val="NAKITslovanseznam"/>
        <w:numPr>
          <w:ilvl w:val="0"/>
          <w:numId w:val="0"/>
        </w:numPr>
        <w:spacing w:after="0"/>
        <w:ind w:left="737" w:right="-11"/>
        <w:contextualSpacing w:val="0"/>
        <w:jc w:val="both"/>
      </w:pPr>
      <w:r w:rsidRPr="002547EB">
        <w:t xml:space="preserve">Služba bude poskytnuta na základě </w:t>
      </w:r>
      <w:r w:rsidR="00D34C81" w:rsidRPr="002547EB">
        <w:t>objedná</w:t>
      </w:r>
      <w:r w:rsidR="00775AA8" w:rsidRPr="002547EB">
        <w:t>v</w:t>
      </w:r>
      <w:r w:rsidR="00D34C81" w:rsidRPr="002547EB">
        <w:t>ky</w:t>
      </w:r>
      <w:r w:rsidRPr="002547EB">
        <w:t xml:space="preserve"> a fakturována dle skutečně využitých MD pro každou jednotlivou událost, a to formou skutečně odpracovaných hodin</w:t>
      </w:r>
      <w:r w:rsidR="00E16670" w:rsidRPr="002547EB">
        <w:t>;</w:t>
      </w:r>
      <w:r w:rsidRPr="002547EB">
        <w:t xml:space="preserve"> nejnižší možnou </w:t>
      </w:r>
      <w:r w:rsidR="00E16670" w:rsidRPr="002547EB">
        <w:t xml:space="preserve">vykázanou a účtovanou </w:t>
      </w:r>
      <w:r w:rsidRPr="002547EB">
        <w:t xml:space="preserve">jednotkou je 1 </w:t>
      </w:r>
      <w:r w:rsidR="00E16670" w:rsidRPr="002547EB">
        <w:t>člověko</w:t>
      </w:r>
      <w:r w:rsidR="00AE3B18" w:rsidRPr="002547EB">
        <w:t>/</w:t>
      </w:r>
      <w:r w:rsidR="00E16670" w:rsidRPr="002547EB">
        <w:t>hodina („</w:t>
      </w:r>
      <w:r w:rsidRPr="002547EB">
        <w:t>MH</w:t>
      </w:r>
      <w:r w:rsidR="00E16670" w:rsidRPr="002547EB">
        <w:t>“), tj. 1/8 MD</w:t>
      </w:r>
      <w:r w:rsidRPr="002547EB">
        <w:t>.</w:t>
      </w:r>
    </w:p>
    <w:p w14:paraId="3BBE96BA" w14:textId="5290A671" w:rsidR="00630304" w:rsidRPr="002547EB" w:rsidRDefault="00D34C81" w:rsidP="00630304">
      <w:pPr>
        <w:pStyle w:val="NAKITslovanseznam"/>
        <w:numPr>
          <w:ilvl w:val="1"/>
          <w:numId w:val="4"/>
        </w:numPr>
        <w:spacing w:after="0"/>
        <w:ind w:right="-11"/>
        <w:contextualSpacing w:val="0"/>
        <w:jc w:val="both"/>
      </w:pPr>
      <w:r w:rsidRPr="002547EB">
        <w:t>Objednávky</w:t>
      </w:r>
      <w:r w:rsidR="00630304" w:rsidRPr="002547EB">
        <w:t xml:space="preserve"> budou řešeny v následujících termínech</w:t>
      </w:r>
      <w:r w:rsidR="008E0EFF" w:rsidRPr="002547EB">
        <w:t xml:space="preserve"> v režimu 8x5</w:t>
      </w:r>
      <w:r w:rsidR="00630304" w:rsidRPr="002547EB">
        <w:t>:</w:t>
      </w:r>
    </w:p>
    <w:p w14:paraId="61B294FE" w14:textId="1CB6444F" w:rsidR="00630304" w:rsidRPr="002547EB" w:rsidRDefault="00F755F6" w:rsidP="000D1495">
      <w:pPr>
        <w:pStyle w:val="NAKITslovanseznam"/>
        <w:numPr>
          <w:ilvl w:val="0"/>
          <w:numId w:val="58"/>
        </w:numPr>
        <w:spacing w:after="0"/>
        <w:ind w:right="-11"/>
        <w:contextualSpacing w:val="0"/>
        <w:jc w:val="both"/>
      </w:pPr>
      <w:r w:rsidRPr="002547EB">
        <w:t>d</w:t>
      </w:r>
      <w:r w:rsidR="00630304" w:rsidRPr="002547EB">
        <w:t xml:space="preserve">oba odezvy/počátek poskytování </w:t>
      </w:r>
      <w:r w:rsidR="002547EB" w:rsidRPr="002547EB">
        <w:t>s</w:t>
      </w:r>
      <w:r w:rsidR="00630304" w:rsidRPr="002547EB">
        <w:t xml:space="preserve">lužby – do </w:t>
      </w:r>
      <w:r w:rsidR="008E0EFF" w:rsidRPr="002547EB">
        <w:t>2</w:t>
      </w:r>
      <w:r w:rsidR="00630304" w:rsidRPr="002547EB">
        <w:t xml:space="preserve"> pracovních dnů od </w:t>
      </w:r>
      <w:r w:rsidR="00D34C81" w:rsidRPr="002547EB">
        <w:t>přijetí</w:t>
      </w:r>
      <w:r w:rsidR="00630304" w:rsidRPr="002547EB">
        <w:t xml:space="preserve"> </w:t>
      </w:r>
      <w:r w:rsidR="00D34C81" w:rsidRPr="002547EB">
        <w:t>objednávky</w:t>
      </w:r>
      <w:r w:rsidRPr="002547EB">
        <w:t>,</w:t>
      </w:r>
      <w:r w:rsidR="008E0EFF" w:rsidRPr="002547EB">
        <w:t xml:space="preserve"> není-li s Objednatelem dohodnuto jinak</w:t>
      </w:r>
      <w:r w:rsidR="00775AA8" w:rsidRPr="002547EB">
        <w:t xml:space="preserve"> (bod 2.3 Smlouvy)</w:t>
      </w:r>
    </w:p>
    <w:p w14:paraId="649F48AF" w14:textId="73CD9775" w:rsidR="00630304" w:rsidRPr="002547EB" w:rsidRDefault="00F755F6" w:rsidP="000D1495">
      <w:pPr>
        <w:pStyle w:val="NAKITslovanseznam"/>
        <w:numPr>
          <w:ilvl w:val="0"/>
          <w:numId w:val="58"/>
        </w:numPr>
        <w:spacing w:after="0"/>
        <w:ind w:right="-11"/>
        <w:contextualSpacing w:val="0"/>
        <w:jc w:val="both"/>
      </w:pPr>
      <w:r w:rsidRPr="002547EB">
        <w:t>d</w:t>
      </w:r>
      <w:r w:rsidR="00630304" w:rsidRPr="002547EB">
        <w:t>oba vyřešení</w:t>
      </w:r>
      <w:r w:rsidR="008E0EFF" w:rsidRPr="002547EB">
        <w:t>, dokončení služby</w:t>
      </w:r>
      <w:r w:rsidR="00630304" w:rsidRPr="002547EB">
        <w:t xml:space="preserve"> – do 20 pracovních dnů od</w:t>
      </w:r>
      <w:r w:rsidR="00D34C81" w:rsidRPr="002547EB">
        <w:t xml:space="preserve"> přijetí objednávky</w:t>
      </w:r>
      <w:r w:rsidRPr="002547EB">
        <w:t>;</w:t>
      </w:r>
      <w:r w:rsidR="008E0EFF" w:rsidRPr="002547EB">
        <w:t xml:space="preserve"> není-li s Objednatelem dohodnuto jinak</w:t>
      </w:r>
      <w:r w:rsidR="00775AA8" w:rsidRPr="002547EB">
        <w:t xml:space="preserve"> (bod 2.3 Smlouvy)</w:t>
      </w:r>
    </w:p>
    <w:p w14:paraId="5B35C206" w14:textId="5D0C4BD8" w:rsidR="000D7322" w:rsidRPr="002547EB" w:rsidRDefault="008C0373" w:rsidP="003678B3">
      <w:pPr>
        <w:pStyle w:val="NAKITslovanseznam"/>
        <w:numPr>
          <w:ilvl w:val="1"/>
          <w:numId w:val="4"/>
        </w:numPr>
        <w:spacing w:after="0"/>
        <w:ind w:right="-11"/>
        <w:contextualSpacing w:val="0"/>
        <w:jc w:val="both"/>
      </w:pPr>
      <w:r w:rsidRPr="002547EB">
        <w:t>Režimem 8x5 se rozumí p</w:t>
      </w:r>
      <w:r w:rsidR="000D7322" w:rsidRPr="002547EB">
        <w:t>racovní dn</w:t>
      </w:r>
      <w:r w:rsidRPr="002547EB">
        <w:t>y</w:t>
      </w:r>
      <w:r w:rsidR="000D7322" w:rsidRPr="002547EB">
        <w:t xml:space="preserve"> </w:t>
      </w:r>
      <w:r w:rsidR="006F75BA" w:rsidRPr="002547EB">
        <w:t>pondělí–pátek</w:t>
      </w:r>
      <w:r w:rsidR="000D7322" w:rsidRPr="002547EB">
        <w:t xml:space="preserve"> v čase </w:t>
      </w:r>
      <w:r w:rsidR="0016488E" w:rsidRPr="002547EB">
        <w:t>8</w:t>
      </w:r>
      <w:r w:rsidR="00EC56A6" w:rsidRPr="002547EB">
        <w:t>-16 hod</w:t>
      </w:r>
      <w:r w:rsidR="000D7322" w:rsidRPr="002547EB">
        <w:t xml:space="preserve">, s výjimkou </w:t>
      </w:r>
      <w:r w:rsidR="00CD57B6" w:rsidRPr="002547EB">
        <w:t xml:space="preserve">zákonem definovaných státních svátků a ostatních svátků. </w:t>
      </w:r>
    </w:p>
    <w:p w14:paraId="0C8BD83A" w14:textId="1CF39322" w:rsidR="00DB3ADC" w:rsidRPr="002547EB" w:rsidRDefault="005F7020" w:rsidP="003678B3">
      <w:pPr>
        <w:pStyle w:val="NAKITslovanseznam"/>
        <w:numPr>
          <w:ilvl w:val="1"/>
          <w:numId w:val="4"/>
        </w:numPr>
        <w:spacing w:after="0"/>
        <w:ind w:right="-11"/>
        <w:contextualSpacing w:val="0"/>
        <w:jc w:val="both"/>
      </w:pPr>
      <w:r w:rsidRPr="002547EB">
        <w:t>Poskytovat</w:t>
      </w:r>
      <w:r w:rsidR="00DB3ADC" w:rsidRPr="002547EB">
        <w:t xml:space="preserve">el se zavazuje poskytovat </w:t>
      </w:r>
      <w:r w:rsidR="00A14D76" w:rsidRPr="002547EB">
        <w:t>Sl</w:t>
      </w:r>
      <w:r w:rsidR="00DB3ADC" w:rsidRPr="002547EB">
        <w:t>užb</w:t>
      </w:r>
      <w:r w:rsidR="00A14D76" w:rsidRPr="002547EB">
        <w:t>y</w:t>
      </w:r>
      <w:r w:rsidR="00DB3ADC" w:rsidRPr="002547EB">
        <w:t xml:space="preserve"> prostřednictvím fyzických osob, které jsou k tomu dostatečně odborně způsobilé a </w:t>
      </w:r>
      <w:r w:rsidR="00F755F6" w:rsidRPr="002547EB">
        <w:t xml:space="preserve">odborně </w:t>
      </w:r>
      <w:r w:rsidR="00DB3ADC" w:rsidRPr="002547EB">
        <w:t>kvalifikované.</w:t>
      </w:r>
    </w:p>
    <w:p w14:paraId="7EB9B5F0" w14:textId="3585A7E8" w:rsidR="000D3281" w:rsidRDefault="000D3281" w:rsidP="005B0700">
      <w:pPr>
        <w:pStyle w:val="NAKITslovanseznam"/>
        <w:numPr>
          <w:ilvl w:val="0"/>
          <w:numId w:val="0"/>
        </w:numPr>
        <w:ind w:left="737"/>
        <w:jc w:val="both"/>
        <w:rPr>
          <w:color w:val="808080"/>
        </w:rPr>
      </w:pPr>
    </w:p>
    <w:p w14:paraId="75D68982" w14:textId="77777777" w:rsidR="007268D2" w:rsidRPr="001D1AB5" w:rsidRDefault="007268D2">
      <w:pPr>
        <w:pStyle w:val="NAKITslovanseznam"/>
        <w:jc w:val="center"/>
        <w:rPr>
          <w:b/>
          <w:bCs/>
          <w:color w:val="808080"/>
        </w:rPr>
      </w:pPr>
      <w:r w:rsidRPr="001D1AB5">
        <w:rPr>
          <w:b/>
          <w:bCs/>
          <w:color w:val="808080"/>
        </w:rPr>
        <w:t>Cena</w:t>
      </w:r>
    </w:p>
    <w:p w14:paraId="5E0878BA" w14:textId="019A77C7" w:rsidR="009256FD" w:rsidRPr="001D1AB5" w:rsidRDefault="009256FD" w:rsidP="00A81909">
      <w:pPr>
        <w:pStyle w:val="NAKITslovanseznam"/>
        <w:numPr>
          <w:ilvl w:val="1"/>
          <w:numId w:val="4"/>
        </w:numPr>
        <w:jc w:val="both"/>
        <w:rPr>
          <w:color w:val="808080"/>
        </w:rPr>
      </w:pPr>
      <w:r w:rsidRPr="001D1AB5">
        <w:rPr>
          <w:color w:val="808080"/>
        </w:rPr>
        <w:t>Celková cena za realizaci celého předmětu Smlouvy za dobu účinnosti této Smlouvy</w:t>
      </w:r>
      <w:r w:rsidR="00284B5A">
        <w:rPr>
          <w:color w:val="808080"/>
        </w:rPr>
        <w:t xml:space="preserve"> činí </w:t>
      </w:r>
      <w:r w:rsidR="004045D1">
        <w:rPr>
          <w:color w:val="808080"/>
        </w:rPr>
        <w:t xml:space="preserve">maximálně </w:t>
      </w:r>
      <w:r w:rsidR="00ED53A9" w:rsidRPr="00ED53A9">
        <w:rPr>
          <w:b/>
          <w:bCs/>
          <w:color w:val="808080"/>
        </w:rPr>
        <w:t>1 400 000</w:t>
      </w:r>
      <w:r w:rsidR="00B44C24">
        <w:rPr>
          <w:color w:val="808080"/>
        </w:rPr>
        <w:t xml:space="preserve"> </w:t>
      </w:r>
      <w:r w:rsidR="00B44C24">
        <w:rPr>
          <w:b/>
          <w:color w:val="808080"/>
        </w:rPr>
        <w:t>Kč bez DPH</w:t>
      </w:r>
      <w:r w:rsidRPr="001D1AB5">
        <w:rPr>
          <w:color w:val="808080"/>
        </w:rPr>
        <w:t xml:space="preserve"> </w:t>
      </w:r>
      <w:r w:rsidR="007C55F7">
        <w:rPr>
          <w:color w:val="808080"/>
        </w:rPr>
        <w:t xml:space="preserve">(slovy: </w:t>
      </w:r>
      <w:r w:rsidR="00ED53A9">
        <w:rPr>
          <w:color w:val="808080"/>
        </w:rPr>
        <w:t>jeden milion čtyři sta tisíc korun českých).</w:t>
      </w:r>
    </w:p>
    <w:p w14:paraId="240BBEC1" w14:textId="02C4C163" w:rsidR="009256FD" w:rsidRPr="001D1AB5" w:rsidRDefault="009256FD" w:rsidP="00A81909">
      <w:pPr>
        <w:pStyle w:val="NAKITslovanseznam"/>
        <w:numPr>
          <w:ilvl w:val="1"/>
          <w:numId w:val="4"/>
        </w:numPr>
        <w:jc w:val="both"/>
        <w:rPr>
          <w:rFonts w:cs="Arial"/>
          <w:color w:val="808080"/>
        </w:rPr>
      </w:pPr>
      <w:r w:rsidRPr="001D1AB5">
        <w:rPr>
          <w:rFonts w:cs="Arial"/>
          <w:color w:val="808080"/>
        </w:rPr>
        <w:t xml:space="preserve">Cena za </w:t>
      </w:r>
      <w:r w:rsidR="003111B3">
        <w:rPr>
          <w:rFonts w:cs="Arial"/>
          <w:color w:val="808080"/>
        </w:rPr>
        <w:t>S</w:t>
      </w:r>
      <w:r w:rsidRPr="001D1AB5">
        <w:rPr>
          <w:rFonts w:cs="Arial"/>
          <w:color w:val="808080"/>
        </w:rPr>
        <w:t>lužby vychází z</w:t>
      </w:r>
      <w:r w:rsidR="003111B3">
        <w:rPr>
          <w:rFonts w:cs="Arial"/>
          <w:color w:val="808080"/>
        </w:rPr>
        <w:t>e součinu</w:t>
      </w:r>
      <w:r w:rsidRPr="001D1AB5">
        <w:rPr>
          <w:rFonts w:cs="Arial"/>
          <w:color w:val="808080"/>
        </w:rPr>
        <w:t xml:space="preserve"> ceny za </w:t>
      </w:r>
      <w:r w:rsidR="00B115CA" w:rsidRPr="001D1AB5">
        <w:rPr>
          <w:rFonts w:cs="Arial"/>
          <w:color w:val="808080"/>
        </w:rPr>
        <w:t xml:space="preserve">1 </w:t>
      </w:r>
      <w:r w:rsidR="003111B3">
        <w:rPr>
          <w:rFonts w:cs="Arial"/>
          <w:color w:val="808080"/>
        </w:rPr>
        <w:t>MD</w:t>
      </w:r>
      <w:r w:rsidRPr="001D1AB5">
        <w:rPr>
          <w:rFonts w:cs="Arial"/>
          <w:color w:val="808080"/>
        </w:rPr>
        <w:t xml:space="preserve"> </w:t>
      </w:r>
      <w:r w:rsidR="004F6DA6">
        <w:rPr>
          <w:rFonts w:cs="Arial"/>
          <w:color w:val="808080"/>
        </w:rPr>
        <w:t>a maximální</w:t>
      </w:r>
      <w:r w:rsidR="003111B3">
        <w:rPr>
          <w:rFonts w:cs="Arial"/>
          <w:color w:val="808080"/>
        </w:rPr>
        <w:t>ho</w:t>
      </w:r>
      <w:r w:rsidR="004F6DA6">
        <w:rPr>
          <w:rFonts w:cs="Arial"/>
          <w:color w:val="808080"/>
        </w:rPr>
        <w:t xml:space="preserve"> </w:t>
      </w:r>
      <w:r w:rsidR="00E16670">
        <w:rPr>
          <w:rFonts w:cs="Arial"/>
          <w:color w:val="808080"/>
        </w:rPr>
        <w:t xml:space="preserve">předpokládaného </w:t>
      </w:r>
      <w:r w:rsidR="004F6DA6">
        <w:rPr>
          <w:rFonts w:cs="Arial"/>
          <w:color w:val="808080"/>
        </w:rPr>
        <w:t xml:space="preserve">počtu </w:t>
      </w:r>
      <w:r w:rsidR="00E16670">
        <w:rPr>
          <w:rFonts w:cs="Arial"/>
          <w:color w:val="808080"/>
        </w:rPr>
        <w:t>MD</w:t>
      </w:r>
      <w:r w:rsidR="004F6DA6">
        <w:rPr>
          <w:rFonts w:cs="Arial"/>
          <w:color w:val="808080"/>
        </w:rPr>
        <w:t xml:space="preserve"> </w:t>
      </w:r>
      <w:r w:rsidR="007A0C79">
        <w:rPr>
          <w:rFonts w:cs="Arial"/>
          <w:color w:val="808080"/>
        </w:rPr>
        <w:t>S</w:t>
      </w:r>
      <w:r w:rsidR="002577D8">
        <w:rPr>
          <w:rFonts w:cs="Arial"/>
          <w:color w:val="808080"/>
        </w:rPr>
        <w:t>lužby</w:t>
      </w:r>
      <w:r w:rsidR="005E18B2">
        <w:rPr>
          <w:rFonts w:cs="Arial"/>
          <w:color w:val="808080"/>
        </w:rPr>
        <w:t>,</w:t>
      </w:r>
      <w:r w:rsidR="002577D8">
        <w:rPr>
          <w:rFonts w:cs="Arial"/>
          <w:color w:val="808080"/>
        </w:rPr>
        <w:t xml:space="preserve"> </w:t>
      </w:r>
      <w:r w:rsidRPr="001D1AB5">
        <w:rPr>
          <w:rFonts w:cs="Arial"/>
          <w:color w:val="808080"/>
        </w:rPr>
        <w:t xml:space="preserve">přičemž cena za 1 </w:t>
      </w:r>
      <w:r w:rsidR="003111B3">
        <w:rPr>
          <w:rFonts w:cs="Arial"/>
          <w:color w:val="808080"/>
        </w:rPr>
        <w:t>MD</w:t>
      </w:r>
      <w:r w:rsidRPr="001D1AB5">
        <w:rPr>
          <w:rFonts w:cs="Arial"/>
          <w:color w:val="808080"/>
        </w:rPr>
        <w:t xml:space="preserve"> činí </w:t>
      </w:r>
      <w:r w:rsidR="00ED53A9" w:rsidRPr="00ED53A9">
        <w:rPr>
          <w:rFonts w:cs="Arial"/>
          <w:b/>
          <w:bCs/>
          <w:color w:val="808080"/>
        </w:rPr>
        <w:t>17 500</w:t>
      </w:r>
      <w:r w:rsidRPr="001D1AB5">
        <w:rPr>
          <w:rFonts w:cs="Arial"/>
          <w:b/>
          <w:color w:val="808080"/>
        </w:rPr>
        <w:t xml:space="preserve"> Kč bez </w:t>
      </w:r>
      <w:r w:rsidR="00743B47" w:rsidRPr="001D1AB5">
        <w:rPr>
          <w:rFonts w:cs="Arial"/>
          <w:b/>
          <w:color w:val="808080"/>
        </w:rPr>
        <w:t>DPH</w:t>
      </w:r>
      <w:r w:rsidR="00743B47" w:rsidRPr="001D1AB5">
        <w:rPr>
          <w:rFonts w:cs="Arial"/>
          <w:color w:val="808080"/>
        </w:rPr>
        <w:t xml:space="preserve">; </w:t>
      </w:r>
      <w:r w:rsidR="007C55F7">
        <w:rPr>
          <w:rFonts w:cs="Arial"/>
          <w:color w:val="808080"/>
        </w:rPr>
        <w:t xml:space="preserve">(slovy: </w:t>
      </w:r>
      <w:r w:rsidR="00ED53A9">
        <w:rPr>
          <w:rFonts w:cs="Arial"/>
          <w:color w:val="808080"/>
        </w:rPr>
        <w:t xml:space="preserve">sedmnáct tisíc pět set korun českých). </w:t>
      </w:r>
      <w:r w:rsidR="00743B47" w:rsidRPr="001D1AB5">
        <w:rPr>
          <w:rFonts w:cs="Arial"/>
          <w:color w:val="808080"/>
        </w:rPr>
        <w:t>Poskytovatel</w:t>
      </w:r>
      <w:r w:rsidRPr="001D1AB5">
        <w:rPr>
          <w:rFonts w:cs="Arial"/>
          <w:color w:val="808080"/>
        </w:rPr>
        <w:t xml:space="preserve"> je oprávněn zahrnout do daňového dokladu (faktury) dle čl. </w:t>
      </w:r>
      <w:r w:rsidR="00B115CA" w:rsidRPr="00B95F5D">
        <w:rPr>
          <w:rFonts w:cs="Arial"/>
          <w:color w:val="808080"/>
        </w:rPr>
        <w:t>5</w:t>
      </w:r>
      <w:r w:rsidRPr="001D1AB5">
        <w:rPr>
          <w:rFonts w:cs="Arial"/>
          <w:color w:val="808080"/>
        </w:rPr>
        <w:t xml:space="preserve"> Smlouvy pouze takový rozsah poskytnutého plnění, který byl Objednatelem na základě Akceptačního protokolu</w:t>
      </w:r>
      <w:r w:rsidR="009A573B">
        <w:rPr>
          <w:rFonts w:cs="Arial"/>
          <w:color w:val="808080"/>
        </w:rPr>
        <w:t xml:space="preserve"> (dle čl. 4 odst. 4.3 Smlouvy)</w:t>
      </w:r>
      <w:r w:rsidR="00BA6A62" w:rsidRPr="001D1AB5">
        <w:rPr>
          <w:rFonts w:cs="Arial"/>
          <w:color w:val="808080"/>
        </w:rPr>
        <w:t xml:space="preserve"> skutečně</w:t>
      </w:r>
      <w:r w:rsidRPr="001D1AB5">
        <w:rPr>
          <w:rFonts w:cs="Arial"/>
          <w:color w:val="808080"/>
        </w:rPr>
        <w:t xml:space="preserve"> odebrán, přičemž výsledná cena plnění bude stanovena na základě jednotkové ceny (tj. ceny za 1 </w:t>
      </w:r>
      <w:r w:rsidR="003111B3">
        <w:rPr>
          <w:rFonts w:cs="Arial"/>
          <w:color w:val="808080"/>
        </w:rPr>
        <w:t>MD</w:t>
      </w:r>
      <w:r w:rsidRPr="001D1AB5">
        <w:rPr>
          <w:rFonts w:cs="Arial"/>
          <w:color w:val="808080"/>
        </w:rPr>
        <w:t>) uvedené v tomto odstavci Smlouvy.</w:t>
      </w:r>
    </w:p>
    <w:p w14:paraId="71A1BF96" w14:textId="77777777" w:rsidR="009256FD" w:rsidRPr="001D1AB5" w:rsidRDefault="009256FD" w:rsidP="00A81909">
      <w:pPr>
        <w:pStyle w:val="NAKITslovanseznam"/>
        <w:numPr>
          <w:ilvl w:val="1"/>
          <w:numId w:val="4"/>
        </w:numPr>
        <w:jc w:val="both"/>
        <w:rPr>
          <w:rFonts w:cs="Arial"/>
          <w:color w:val="808080"/>
        </w:rPr>
      </w:pPr>
      <w:r w:rsidRPr="001D1AB5">
        <w:rPr>
          <w:rFonts w:cs="Arial"/>
          <w:color w:val="808080"/>
        </w:rPr>
        <w:t>Ke všem cenám podle této Smlouvy bude připočtena daň z přidané hodnoty v zákonné výši platné ke dni uskutečnění zdanitelného plnění.</w:t>
      </w:r>
    </w:p>
    <w:p w14:paraId="653FD6A6" w14:textId="4435DCCD" w:rsidR="009256FD" w:rsidRPr="001D1AB5" w:rsidRDefault="009256FD" w:rsidP="00A81909">
      <w:pPr>
        <w:pStyle w:val="NAKITslovanseznam"/>
        <w:numPr>
          <w:ilvl w:val="1"/>
          <w:numId w:val="4"/>
        </w:numPr>
        <w:jc w:val="both"/>
        <w:rPr>
          <w:rFonts w:cs="Arial"/>
          <w:color w:val="808080"/>
        </w:rPr>
      </w:pPr>
      <w:r w:rsidRPr="001D1AB5">
        <w:rPr>
          <w:rFonts w:cs="Arial"/>
          <w:color w:val="808080"/>
        </w:rPr>
        <w:t xml:space="preserve">Cena dle </w:t>
      </w:r>
      <w:r w:rsidR="00BA6A62" w:rsidRPr="001D1AB5">
        <w:rPr>
          <w:rFonts w:cs="Arial"/>
          <w:color w:val="808080"/>
        </w:rPr>
        <w:t>odstavce 3.2</w:t>
      </w:r>
      <w:r w:rsidRPr="001D1AB5">
        <w:rPr>
          <w:rFonts w:cs="Arial"/>
          <w:color w:val="808080"/>
        </w:rPr>
        <w:t xml:space="preserve"> </w:t>
      </w:r>
      <w:r w:rsidR="00BA6A62" w:rsidRPr="001D1AB5">
        <w:rPr>
          <w:rFonts w:cs="Arial"/>
          <w:color w:val="808080"/>
        </w:rPr>
        <w:t xml:space="preserve">tohoto článku </w:t>
      </w:r>
      <w:r w:rsidRPr="001D1AB5">
        <w:rPr>
          <w:rFonts w:cs="Arial"/>
          <w:color w:val="808080"/>
        </w:rPr>
        <w:t xml:space="preserve">Smlouvy je závazná a nejvýše přípustná; může být překročena pouze v souvislosti se změnou daňových předpisů souvisejících s předmětem Smlouvy, a to v rozsahu odpovídajícím takovým změnám. </w:t>
      </w:r>
    </w:p>
    <w:p w14:paraId="5DDB8382" w14:textId="77777777" w:rsidR="009256FD" w:rsidRPr="001D1AB5" w:rsidRDefault="009256FD" w:rsidP="009256FD">
      <w:pPr>
        <w:pStyle w:val="NAKITslovanseznam"/>
        <w:numPr>
          <w:ilvl w:val="1"/>
          <w:numId w:val="4"/>
        </w:numPr>
        <w:jc w:val="both"/>
        <w:rPr>
          <w:color w:val="808080"/>
        </w:rPr>
      </w:pPr>
      <w:r w:rsidRPr="001D1AB5">
        <w:rPr>
          <w:color w:val="808080"/>
        </w:rPr>
        <w:t>Poskytovatel výslovně prohlašuje a ujišťuje Objednatele, že Cena za Služby již v sobě zahrnuje veškeré náklady Poskytovatele spojené s plněním dle této Smlouvy. Součástí Ceny jsou i služby, které ve Smlouvě sice výslovně uvedeny nejsou, ale Poskytovatel, jakožto odborník o nich ví nebo má vědět, neboť jsou nezbytné pro poskytování služeb dle této Smlouvy.</w:t>
      </w:r>
    </w:p>
    <w:p w14:paraId="5F9C05C7" w14:textId="30523BFC" w:rsidR="009256FD" w:rsidRPr="001D1AB5" w:rsidRDefault="009256FD" w:rsidP="00A81909">
      <w:pPr>
        <w:pStyle w:val="NAKITslovanseznam"/>
        <w:numPr>
          <w:ilvl w:val="1"/>
          <w:numId w:val="4"/>
        </w:numPr>
        <w:jc w:val="both"/>
        <w:rPr>
          <w:rFonts w:cs="Arial"/>
          <w:color w:val="808080"/>
        </w:rPr>
      </w:pPr>
      <w:r w:rsidRPr="001D1AB5">
        <w:rPr>
          <w:rFonts w:cs="Arial"/>
          <w:color w:val="808080"/>
        </w:rPr>
        <w:t xml:space="preserve">Cena </w:t>
      </w:r>
      <w:r w:rsidR="001D1AB5">
        <w:rPr>
          <w:rFonts w:cs="Arial"/>
          <w:color w:val="808080"/>
        </w:rPr>
        <w:t>za Služby</w:t>
      </w:r>
      <w:r w:rsidRPr="001D1AB5">
        <w:rPr>
          <w:rFonts w:cs="Arial"/>
          <w:color w:val="808080"/>
        </w:rPr>
        <w:t xml:space="preserve"> bude hrazena v korunách českých.</w:t>
      </w:r>
    </w:p>
    <w:p w14:paraId="7F9696E7" w14:textId="61647E63" w:rsidR="009256FD" w:rsidRPr="001D1AB5" w:rsidRDefault="009256FD" w:rsidP="00A81909">
      <w:pPr>
        <w:pStyle w:val="NAKITslovanseznam"/>
        <w:numPr>
          <w:ilvl w:val="1"/>
          <w:numId w:val="4"/>
        </w:numPr>
        <w:jc w:val="both"/>
        <w:rPr>
          <w:rFonts w:cs="Arial"/>
          <w:color w:val="808080"/>
        </w:rPr>
      </w:pPr>
      <w:r w:rsidRPr="001D1AB5">
        <w:rPr>
          <w:rFonts w:cs="Arial"/>
          <w:color w:val="808080"/>
        </w:rPr>
        <w:lastRenderedPageBreak/>
        <w:t xml:space="preserve">Objednatel při uzavírání této Smlouvy negarantuje žádný minimální objem odběru </w:t>
      </w:r>
      <w:r w:rsidR="007A0C79">
        <w:rPr>
          <w:rFonts w:cs="Arial"/>
          <w:color w:val="808080"/>
        </w:rPr>
        <w:t xml:space="preserve">Služeb </w:t>
      </w:r>
      <w:r w:rsidRPr="001D1AB5">
        <w:rPr>
          <w:rFonts w:cs="Arial"/>
          <w:color w:val="808080"/>
        </w:rPr>
        <w:t>v průběhu její platnosti. Objednatel uzpůsobuje rozsah plnění svým aktuálním potřebám, které jsou v čase proměnlivé. Poskytovatel se přes výše uvedené zavazuje být připraven poskytnout plnění v rozsahu poptávaném Objednatelem dle podmínek této Smlouvy.</w:t>
      </w:r>
    </w:p>
    <w:p w14:paraId="5F2B28D3" w14:textId="77777777" w:rsidR="009256FD" w:rsidRDefault="009256FD" w:rsidP="00100FD2">
      <w:pPr>
        <w:pStyle w:val="NAKITslovanseznam"/>
        <w:numPr>
          <w:ilvl w:val="0"/>
          <w:numId w:val="0"/>
        </w:numPr>
        <w:ind w:left="737"/>
        <w:jc w:val="both"/>
      </w:pPr>
    </w:p>
    <w:p w14:paraId="75128A9F" w14:textId="77777777" w:rsidR="007268D2" w:rsidRPr="00466BD9" w:rsidRDefault="007268D2">
      <w:pPr>
        <w:pStyle w:val="NAKITslovanseznam"/>
        <w:jc w:val="center"/>
        <w:rPr>
          <w:b/>
          <w:bCs/>
        </w:rPr>
      </w:pPr>
      <w:r w:rsidRPr="00514D21">
        <w:rPr>
          <w:b/>
          <w:bCs/>
        </w:rPr>
        <w:t>Doba</w:t>
      </w:r>
      <w:r w:rsidR="00DB3ADC" w:rsidRPr="00514D21">
        <w:rPr>
          <w:b/>
          <w:bCs/>
        </w:rPr>
        <w:t xml:space="preserve"> a </w:t>
      </w:r>
      <w:r w:rsidRPr="00514D21">
        <w:rPr>
          <w:b/>
          <w:bCs/>
        </w:rPr>
        <w:t>místo plnění</w:t>
      </w:r>
    </w:p>
    <w:p w14:paraId="6225388C" w14:textId="3E5C9035" w:rsidR="00063F98" w:rsidRPr="00630304" w:rsidRDefault="00063F98" w:rsidP="00100FD2">
      <w:pPr>
        <w:pStyle w:val="NAKITslovanseznam"/>
        <w:numPr>
          <w:ilvl w:val="1"/>
          <w:numId w:val="4"/>
        </w:numPr>
        <w:spacing w:after="0"/>
        <w:contextualSpacing w:val="0"/>
        <w:jc w:val="both"/>
      </w:pPr>
      <w:r w:rsidRPr="00630304">
        <w:t>Poskytovatel se zavazuje začít poskytovat Služby po podpisu této Smlouvy</w:t>
      </w:r>
      <w:r w:rsidR="003111B3" w:rsidRPr="00630304">
        <w:t xml:space="preserve">, </w:t>
      </w:r>
      <w:r w:rsidR="009A573B" w:rsidRPr="00630304">
        <w:t xml:space="preserve">a to </w:t>
      </w:r>
      <w:r w:rsidR="003111B3" w:rsidRPr="00630304">
        <w:t>vždy na základě požadavku Objednatele</w:t>
      </w:r>
      <w:r w:rsidR="00CF0AC0" w:rsidRPr="00630304">
        <w:t>.</w:t>
      </w:r>
    </w:p>
    <w:p w14:paraId="1063C2EA" w14:textId="39D34C2D" w:rsidR="007268D2" w:rsidRDefault="1C36BDF5" w:rsidP="00100FD2">
      <w:pPr>
        <w:pStyle w:val="NAKITslovanseznam"/>
        <w:numPr>
          <w:ilvl w:val="1"/>
          <w:numId w:val="4"/>
        </w:numPr>
        <w:spacing w:after="0"/>
        <w:ind w:right="-11"/>
        <w:contextualSpacing w:val="0"/>
        <w:jc w:val="both"/>
      </w:pPr>
      <w:r>
        <w:t>Míst</w:t>
      </w:r>
      <w:r w:rsidR="00293D37">
        <w:t>a</w:t>
      </w:r>
      <w:r>
        <w:t xml:space="preserve"> plnění Služeb </w:t>
      </w:r>
      <w:r w:rsidR="003111B3">
        <w:t>j</w:t>
      </w:r>
      <w:r w:rsidR="00293D37">
        <w:t>sou</w:t>
      </w:r>
      <w:r w:rsidR="003111B3">
        <w:t xml:space="preserve"> uveden</w:t>
      </w:r>
      <w:r w:rsidR="00293D37">
        <w:t>a</w:t>
      </w:r>
      <w:r w:rsidR="003111B3">
        <w:t xml:space="preserve"> v Příloze č. </w:t>
      </w:r>
      <w:r w:rsidR="00E16670">
        <w:t>1 Smlouvy.</w:t>
      </w:r>
      <w:r>
        <w:t xml:space="preserve"> </w:t>
      </w:r>
    </w:p>
    <w:p w14:paraId="04AF20D9" w14:textId="45255554" w:rsidR="00FB4557" w:rsidRPr="004C7918" w:rsidRDefault="00FB4557" w:rsidP="00FB4557">
      <w:pPr>
        <w:pStyle w:val="NAKITslovanseznam"/>
        <w:numPr>
          <w:ilvl w:val="1"/>
          <w:numId w:val="4"/>
        </w:numPr>
        <w:spacing w:after="0"/>
        <w:contextualSpacing w:val="0"/>
        <w:jc w:val="both"/>
      </w:pPr>
      <w:r w:rsidRPr="004C7918">
        <w:t xml:space="preserve">Veškeré činnosti spojené s poskytováním </w:t>
      </w:r>
      <w:r w:rsidR="003111B3" w:rsidRPr="004C7918">
        <w:t>S</w:t>
      </w:r>
      <w:r w:rsidRPr="004C7918">
        <w:t xml:space="preserve">lužeb budou ze strany </w:t>
      </w:r>
      <w:r w:rsidR="003B10D2" w:rsidRPr="004C7918">
        <w:t>Poskytovatele</w:t>
      </w:r>
      <w:r w:rsidRPr="004C7918">
        <w:t xml:space="preserve"> vykazovány měsíčně zpětně v rámci protokolu o předání a převzetí </w:t>
      </w:r>
      <w:r w:rsidR="003111B3" w:rsidRPr="004C7918">
        <w:t>S</w:t>
      </w:r>
      <w:r w:rsidRPr="004C7918">
        <w:t>lužby (dále jen „</w:t>
      </w:r>
      <w:r w:rsidRPr="004C7918">
        <w:rPr>
          <w:b/>
        </w:rPr>
        <w:t>Akceptační protokol</w:t>
      </w:r>
      <w:r w:rsidRPr="004C7918">
        <w:t xml:space="preserve">“) a to v rozsahu skutečně poskytnutých </w:t>
      </w:r>
      <w:r w:rsidR="003111B3" w:rsidRPr="004C7918">
        <w:t>MD</w:t>
      </w:r>
      <w:r w:rsidRPr="004C7918">
        <w:t xml:space="preserve">. Akceptační protokol za </w:t>
      </w:r>
      <w:r w:rsidR="003111B3" w:rsidRPr="004C7918">
        <w:t>S</w:t>
      </w:r>
      <w:r w:rsidRPr="004C7918">
        <w:t xml:space="preserve">lužby poskytnuté bez vad, a to jak právních, tak faktických, bude písemně potvrzen oprávněnou osobou Objednatele měsíčně zpětně, a to vždy do 10 dne měsíce následujícího po měsíci, ve kterém byly </w:t>
      </w:r>
      <w:r w:rsidR="003111B3" w:rsidRPr="004C7918">
        <w:t>Služby</w:t>
      </w:r>
      <w:r w:rsidRPr="004C7918">
        <w:t xml:space="preserve"> poskytovány. Vzor Akceptačního protokolu tvoří Přílohu č. 4 Smlouvy.</w:t>
      </w:r>
    </w:p>
    <w:p w14:paraId="1BD0ECA6" w14:textId="77777777" w:rsidR="00E16670" w:rsidRDefault="00E16670" w:rsidP="00702C59">
      <w:pPr>
        <w:pStyle w:val="NAKITslovanseznam"/>
        <w:numPr>
          <w:ilvl w:val="0"/>
          <w:numId w:val="0"/>
        </w:numPr>
        <w:spacing w:after="0"/>
        <w:ind w:left="737"/>
        <w:contextualSpacing w:val="0"/>
        <w:jc w:val="both"/>
      </w:pPr>
    </w:p>
    <w:p w14:paraId="57387489" w14:textId="77777777" w:rsidR="005D15F3" w:rsidRPr="004C7918" w:rsidRDefault="007268D2" w:rsidP="00293D37">
      <w:pPr>
        <w:pStyle w:val="NAKITslovanseznam"/>
        <w:keepNext/>
        <w:ind w:right="-11"/>
        <w:jc w:val="center"/>
        <w:rPr>
          <w:b/>
          <w:bCs/>
        </w:rPr>
      </w:pPr>
      <w:r w:rsidRPr="004C7918">
        <w:rPr>
          <w:b/>
          <w:bCs/>
        </w:rPr>
        <w:t>Platební podmínky</w:t>
      </w:r>
    </w:p>
    <w:p w14:paraId="3A71EA7C" w14:textId="43A16419" w:rsidR="00D32815" w:rsidRPr="00791BA7" w:rsidRDefault="4CABB354" w:rsidP="00293D37">
      <w:pPr>
        <w:pStyle w:val="NAKITslovanseznam"/>
        <w:keepNext/>
        <w:numPr>
          <w:ilvl w:val="1"/>
          <w:numId w:val="4"/>
        </w:numPr>
        <w:ind w:right="-11"/>
        <w:jc w:val="both"/>
        <w:rPr>
          <w:rFonts w:cs="Arial"/>
          <w:color w:val="808080" w:themeColor="background1" w:themeShade="80"/>
          <w:spacing w:val="-3"/>
        </w:rPr>
      </w:pPr>
      <w:r w:rsidRPr="00791BA7">
        <w:rPr>
          <w:rFonts w:cs="Arial"/>
          <w:color w:val="808080" w:themeColor="background1" w:themeShade="80"/>
          <w:spacing w:val="-3"/>
        </w:rPr>
        <w:t xml:space="preserve">Cena za </w:t>
      </w:r>
      <w:r w:rsidR="49BB6AC2">
        <w:rPr>
          <w:rFonts w:cs="Arial"/>
          <w:color w:val="808080" w:themeColor="background1" w:themeShade="80"/>
          <w:spacing w:val="-3"/>
        </w:rPr>
        <w:t>S</w:t>
      </w:r>
      <w:r w:rsidRPr="00791BA7">
        <w:rPr>
          <w:rFonts w:cs="Arial"/>
          <w:color w:val="808080" w:themeColor="background1" w:themeShade="80"/>
          <w:spacing w:val="-3"/>
        </w:rPr>
        <w:t>lužby bude hrazena měsíčně zpětně, za uplynulý kalendářní měsíc, a to na </w:t>
      </w:r>
      <w:r w:rsidRPr="00DA3836">
        <w:t>základě</w:t>
      </w:r>
      <w:r w:rsidRPr="00791BA7">
        <w:rPr>
          <w:rFonts w:cs="Arial"/>
          <w:color w:val="808080" w:themeColor="background1" w:themeShade="80"/>
          <w:spacing w:val="-3"/>
        </w:rPr>
        <w:t xml:space="preserve"> daňových dokladů (faktur) vystavených </w:t>
      </w:r>
      <w:r w:rsidR="11B40EA6">
        <w:rPr>
          <w:rFonts w:cs="Arial"/>
          <w:color w:val="808080" w:themeColor="background1" w:themeShade="80"/>
          <w:spacing w:val="-3"/>
        </w:rPr>
        <w:t>Poskytovatele</w:t>
      </w:r>
      <w:r w:rsidR="4D25B4F1">
        <w:rPr>
          <w:rFonts w:cs="Arial"/>
          <w:color w:val="808080" w:themeColor="background1" w:themeShade="80"/>
          <w:spacing w:val="-3"/>
        </w:rPr>
        <w:t>m</w:t>
      </w:r>
      <w:r w:rsidRPr="00791BA7">
        <w:rPr>
          <w:rFonts w:cs="Arial"/>
          <w:color w:val="808080" w:themeColor="background1" w:themeShade="80"/>
          <w:spacing w:val="-3"/>
        </w:rPr>
        <w:t xml:space="preserve"> vždy do pěti (5.) dnů od podpisu Akceptačního protokolu </w:t>
      </w:r>
      <w:r w:rsidR="11B40EA6" w:rsidRPr="00791BA7">
        <w:rPr>
          <w:rFonts w:cs="Arial"/>
          <w:color w:val="808080" w:themeColor="background1" w:themeShade="80"/>
          <w:spacing w:val="-3"/>
        </w:rPr>
        <w:t>oprávněnou</w:t>
      </w:r>
      <w:r w:rsidRPr="00791BA7">
        <w:rPr>
          <w:rFonts w:cs="Arial"/>
          <w:color w:val="808080" w:themeColor="background1" w:themeShade="80"/>
          <w:spacing w:val="-3"/>
        </w:rPr>
        <w:t xml:space="preserve"> osobou Objednatele. </w:t>
      </w:r>
      <w:r w:rsidRPr="000D3281">
        <w:rPr>
          <w:rFonts w:cs="Arial"/>
          <w:color w:val="808080" w:themeColor="background1" w:themeShade="80"/>
          <w:spacing w:val="-3"/>
        </w:rPr>
        <w:t>D</w:t>
      </w:r>
      <w:r w:rsidR="47102195" w:rsidRPr="000D3281">
        <w:rPr>
          <w:rFonts w:cs="Arial"/>
          <w:color w:val="808080" w:themeColor="background1" w:themeShade="80"/>
          <w:spacing w:val="-3"/>
        </w:rPr>
        <w:t>en</w:t>
      </w:r>
      <w:r w:rsidRPr="00791BA7">
        <w:rPr>
          <w:rFonts w:cs="Arial"/>
          <w:color w:val="808080" w:themeColor="background1" w:themeShade="80"/>
          <w:spacing w:val="-3"/>
        </w:rPr>
        <w:t xml:space="preserve"> podpisu Akceptačního protokolu</w:t>
      </w:r>
      <w:r w:rsidR="4AF56330">
        <w:rPr>
          <w:rFonts w:cs="Arial"/>
          <w:color w:val="808080" w:themeColor="background1" w:themeShade="80"/>
          <w:spacing w:val="-3"/>
        </w:rPr>
        <w:t xml:space="preserve"> Objednatelem</w:t>
      </w:r>
      <w:r w:rsidRPr="00791BA7">
        <w:rPr>
          <w:rFonts w:cs="Arial"/>
          <w:color w:val="808080" w:themeColor="background1" w:themeShade="80"/>
          <w:spacing w:val="-3"/>
        </w:rPr>
        <w:t> j</w:t>
      </w:r>
      <w:r w:rsidRPr="00586D24">
        <w:rPr>
          <w:rFonts w:cs="Arial"/>
          <w:color w:val="808080" w:themeColor="background1" w:themeShade="80"/>
          <w:spacing w:val="-3"/>
        </w:rPr>
        <w:t xml:space="preserve">e </w:t>
      </w:r>
      <w:r w:rsidR="133864F5" w:rsidRPr="00586D24">
        <w:rPr>
          <w:rFonts w:cs="Arial"/>
          <w:color w:val="808080" w:themeColor="background1" w:themeShade="80"/>
          <w:spacing w:val="-3"/>
        </w:rPr>
        <w:t>dnem</w:t>
      </w:r>
      <w:r w:rsidRPr="00586D24">
        <w:rPr>
          <w:rFonts w:cs="Arial"/>
          <w:color w:val="808080" w:themeColor="background1" w:themeShade="80"/>
          <w:spacing w:val="-3"/>
        </w:rPr>
        <w:t xml:space="preserve"> uskut</w:t>
      </w:r>
      <w:r w:rsidRPr="00791BA7">
        <w:rPr>
          <w:rFonts w:cs="Arial"/>
          <w:color w:val="808080" w:themeColor="background1" w:themeShade="80"/>
          <w:spacing w:val="-3"/>
        </w:rPr>
        <w:t xml:space="preserve">ečnění zdanitelného plnění. </w:t>
      </w:r>
    </w:p>
    <w:p w14:paraId="1A3187F0" w14:textId="4EC0AE9D" w:rsidR="007268D2" w:rsidRPr="00BA13DF" w:rsidRDefault="007268D2" w:rsidP="00E76BF8">
      <w:pPr>
        <w:pStyle w:val="NAKITslovanseznam"/>
        <w:numPr>
          <w:ilvl w:val="1"/>
          <w:numId w:val="4"/>
        </w:numPr>
        <w:spacing w:after="120"/>
        <w:contextualSpacing w:val="0"/>
        <w:jc w:val="both"/>
      </w:pPr>
      <w:r w:rsidRPr="00BA13DF">
        <w:t>Daňový doklad (faktura) vystavený Poskytovatelem musí obsa</w:t>
      </w:r>
      <w:r w:rsidR="005F712B">
        <w:t>hovat náležitosti</w:t>
      </w:r>
      <w:r w:rsidRPr="00BA13DF">
        <w:t xml:space="preserve"> daňového dokladu podle příslušných právních předpisů, zejména pak </w:t>
      </w:r>
      <w:r w:rsidR="005766D8">
        <w:t xml:space="preserve">§ 29 </w:t>
      </w:r>
      <w:r w:rsidRPr="00BA13DF">
        <w:t xml:space="preserve">zákona č. 235/2004 Sb., o dani z přidané hodnoty, ve znění pozdějších předpisů, </w:t>
      </w:r>
      <w:r w:rsidR="00177E1F" w:rsidRPr="007C1B60">
        <w:t>zákona č. 563/1991 Sb., o účetnictví</w:t>
      </w:r>
      <w:r w:rsidR="00177E1F">
        <w:t xml:space="preserve"> </w:t>
      </w:r>
      <w:r w:rsidRPr="00BA13DF">
        <w:t>a zejména tyto údaje:</w:t>
      </w:r>
    </w:p>
    <w:p w14:paraId="7938BD4E" w14:textId="77777777" w:rsidR="007268D2" w:rsidRPr="00BA13DF" w:rsidRDefault="007268D2" w:rsidP="005B0700">
      <w:pPr>
        <w:pStyle w:val="NAKITslovanseznam"/>
        <w:numPr>
          <w:ilvl w:val="2"/>
          <w:numId w:val="4"/>
        </w:numPr>
        <w:spacing w:after="120"/>
        <w:contextualSpacing w:val="0"/>
        <w:jc w:val="both"/>
      </w:pPr>
      <w:r w:rsidRPr="00BA13DF">
        <w:t>číslo Smlouvy;</w:t>
      </w:r>
    </w:p>
    <w:p w14:paraId="10C33F3E" w14:textId="759D492F" w:rsidR="007268D2" w:rsidRPr="00BA13DF" w:rsidRDefault="007268D2" w:rsidP="005B0700">
      <w:pPr>
        <w:pStyle w:val="NAKITslovanseznam"/>
        <w:numPr>
          <w:ilvl w:val="2"/>
          <w:numId w:val="4"/>
        </w:numPr>
        <w:spacing w:after="120"/>
        <w:contextualSpacing w:val="0"/>
        <w:jc w:val="both"/>
      </w:pPr>
      <w:r w:rsidRPr="00BA13DF">
        <w:t>číslo</w:t>
      </w:r>
      <w:r w:rsidR="00B40DF5">
        <w:t xml:space="preserve"> příslušné</w:t>
      </w:r>
      <w:r w:rsidR="007D62C4">
        <w:t xml:space="preserve"> evidenční o</w:t>
      </w:r>
      <w:r w:rsidRPr="00BA13DF">
        <w:t>bjednávky</w:t>
      </w:r>
      <w:r w:rsidR="002D4188">
        <w:t xml:space="preserve"> (EOBJ)</w:t>
      </w:r>
      <w:r w:rsidR="00FF41C5">
        <w:t xml:space="preserve"> – dle bodu 1.</w:t>
      </w:r>
      <w:r w:rsidR="00053710">
        <w:t>5</w:t>
      </w:r>
      <w:r w:rsidRPr="00BA13DF">
        <w:t>;</w:t>
      </w:r>
    </w:p>
    <w:p w14:paraId="2D5DE233" w14:textId="77777777" w:rsidR="007268D2" w:rsidRPr="00BA13DF" w:rsidRDefault="007268D2" w:rsidP="005B0700">
      <w:pPr>
        <w:pStyle w:val="NAKITslovanseznam"/>
        <w:numPr>
          <w:ilvl w:val="2"/>
          <w:numId w:val="4"/>
        </w:numPr>
        <w:spacing w:after="120"/>
        <w:contextualSpacing w:val="0"/>
        <w:jc w:val="both"/>
      </w:pPr>
      <w:r w:rsidRPr="00BA13DF">
        <w:t>identifikační údaje Objednatele a Poskytovatele;</w:t>
      </w:r>
    </w:p>
    <w:p w14:paraId="070DD421" w14:textId="77777777" w:rsidR="007268D2" w:rsidRPr="00BA13DF" w:rsidRDefault="007268D2" w:rsidP="005B0700">
      <w:pPr>
        <w:pStyle w:val="NAKITslovanseznam"/>
        <w:numPr>
          <w:ilvl w:val="2"/>
          <w:numId w:val="4"/>
        </w:numPr>
        <w:spacing w:after="120"/>
        <w:contextualSpacing w:val="0"/>
        <w:jc w:val="both"/>
      </w:pPr>
      <w:r w:rsidRPr="00BA13DF">
        <w:t>popis fakturovaného plnění;</w:t>
      </w:r>
    </w:p>
    <w:p w14:paraId="388FA3D8" w14:textId="462B97F6" w:rsidR="007268D2" w:rsidRDefault="007268D2" w:rsidP="005B0700">
      <w:pPr>
        <w:pStyle w:val="NAKITslovanseznam"/>
        <w:numPr>
          <w:ilvl w:val="2"/>
          <w:numId w:val="4"/>
        </w:numPr>
        <w:spacing w:after="120"/>
        <w:contextualSpacing w:val="0"/>
        <w:jc w:val="both"/>
      </w:pPr>
      <w:r w:rsidRPr="00BA13DF">
        <w:t>platební podmínky v souladu se Smlouvou;</w:t>
      </w:r>
    </w:p>
    <w:p w14:paraId="32ECEF26" w14:textId="3EFA64B8" w:rsidR="007D62C4" w:rsidRPr="007D62C4" w:rsidRDefault="1645C226" w:rsidP="007D62C4">
      <w:pPr>
        <w:pStyle w:val="Odstavecseseznamem"/>
        <w:numPr>
          <w:ilvl w:val="2"/>
          <w:numId w:val="4"/>
        </w:numPr>
      </w:pPr>
      <w:r>
        <w:t>příslušný Akceptační protokol</w:t>
      </w:r>
      <w:r w:rsidR="06598DA1">
        <w:t xml:space="preserve"> podepsaný oprávněnými osobami obou Smluvních stran</w:t>
      </w:r>
      <w:r w:rsidR="259A8DE8">
        <w:t>.</w:t>
      </w:r>
    </w:p>
    <w:p w14:paraId="6FBDD8BB" w14:textId="77777777" w:rsidR="00177E1F" w:rsidRDefault="00177E1F" w:rsidP="00177E1F">
      <w:pPr>
        <w:pStyle w:val="NAKITslovanseznam"/>
        <w:numPr>
          <w:ilvl w:val="1"/>
          <w:numId w:val="4"/>
        </w:numPr>
        <w:jc w:val="both"/>
        <w:rPr>
          <w:rFonts w:cs="Arial"/>
          <w:color w:val="808080" w:themeColor="background1" w:themeShade="80"/>
          <w:spacing w:val="-3"/>
        </w:rPr>
      </w:pPr>
      <w:r w:rsidRPr="004E7443">
        <w:rPr>
          <w:rFonts w:cs="Arial"/>
          <w:color w:val="808080" w:themeColor="background1" w:themeShade="80"/>
          <w:spacing w:val="-3"/>
        </w:rPr>
        <w:t xml:space="preserve">Daňové doklady (faktury) budou zasílány </w:t>
      </w:r>
      <w:r>
        <w:rPr>
          <w:rFonts w:cs="Arial"/>
          <w:color w:val="808080" w:themeColor="background1" w:themeShade="80"/>
          <w:spacing w:val="-3"/>
        </w:rPr>
        <w:t>Poskytovatelem</w:t>
      </w:r>
      <w:r w:rsidRPr="004E7443">
        <w:rPr>
          <w:rFonts w:cs="Arial"/>
          <w:color w:val="808080" w:themeColor="background1" w:themeShade="80"/>
          <w:spacing w:val="-3"/>
        </w:rPr>
        <w:t xml:space="preserve"> spolu s veškerými požadovanými dokumenty Objednateli do tří (3) pracovních dnů od jejich vystavení</w:t>
      </w:r>
      <w:r>
        <w:rPr>
          <w:rFonts w:cs="Arial"/>
          <w:color w:val="808080" w:themeColor="background1" w:themeShade="80"/>
          <w:spacing w:val="-3"/>
        </w:rPr>
        <w:t xml:space="preserve"> buď</w:t>
      </w:r>
      <w:r w:rsidRPr="004E7443">
        <w:rPr>
          <w:rFonts w:cs="Arial"/>
          <w:color w:val="808080" w:themeColor="background1" w:themeShade="80"/>
          <w:spacing w:val="-3"/>
        </w:rPr>
        <w:t>:</w:t>
      </w:r>
    </w:p>
    <w:p w14:paraId="4F1E9951" w14:textId="77777777" w:rsidR="00871AF9" w:rsidRDefault="00177E1F" w:rsidP="00177E1F">
      <w:pPr>
        <w:pStyle w:val="NAKITslovanseznam"/>
        <w:numPr>
          <w:ilvl w:val="2"/>
          <w:numId w:val="25"/>
        </w:numPr>
        <w:spacing w:after="0"/>
        <w:ind w:left="992" w:hanging="322"/>
        <w:rPr>
          <w:rFonts w:cs="Arial"/>
          <w:color w:val="808080" w:themeColor="background1" w:themeShade="80"/>
        </w:rPr>
      </w:pPr>
      <w:r w:rsidRPr="00E876AB">
        <w:rPr>
          <w:rFonts w:cs="Arial"/>
          <w:color w:val="808080" w:themeColor="background1" w:themeShade="80"/>
        </w:rPr>
        <w:t>v elektronické podobě na adresu</w:t>
      </w:r>
      <w:r>
        <w:rPr>
          <w:rFonts w:cs="Arial"/>
          <w:color w:val="808080" w:themeColor="background1" w:themeShade="80"/>
        </w:rPr>
        <w:t xml:space="preserve">: </w:t>
      </w:r>
      <w:r w:rsidRPr="00E876AB">
        <w:rPr>
          <w:rFonts w:cs="Arial"/>
          <w:color w:val="808080" w:themeColor="background1" w:themeShade="80"/>
        </w:rPr>
        <w:t xml:space="preserve"> </w:t>
      </w:r>
    </w:p>
    <w:p w14:paraId="6130712C" w14:textId="3E29AC83" w:rsidR="00177E1F" w:rsidRDefault="00042247" w:rsidP="009F1F7B">
      <w:pPr>
        <w:pStyle w:val="NAKITslovanseznam"/>
        <w:numPr>
          <w:ilvl w:val="0"/>
          <w:numId w:val="0"/>
        </w:numPr>
        <w:spacing w:after="0"/>
        <w:ind w:left="992"/>
        <w:rPr>
          <w:rFonts w:cs="Arial"/>
          <w:color w:val="808080" w:themeColor="background1" w:themeShade="80"/>
        </w:rPr>
      </w:pPr>
      <w:r w:rsidRPr="00042247">
        <w:rPr>
          <w:color w:val="808080"/>
          <w:highlight w:val="lightGray"/>
        </w:rPr>
        <w:t>xxx</w:t>
      </w:r>
    </w:p>
    <w:p w14:paraId="37949E03" w14:textId="7421B553" w:rsidR="00177E1F" w:rsidRPr="00E876AB" w:rsidRDefault="00F755F6" w:rsidP="00177E1F">
      <w:pPr>
        <w:pStyle w:val="NAKITslovanseznam"/>
        <w:numPr>
          <w:ilvl w:val="2"/>
          <w:numId w:val="25"/>
        </w:numPr>
        <w:spacing w:after="0"/>
        <w:ind w:left="992" w:hanging="322"/>
        <w:rPr>
          <w:rFonts w:cs="Arial"/>
          <w:color w:val="808080" w:themeColor="background1" w:themeShade="80"/>
        </w:rPr>
      </w:pPr>
      <w:r>
        <w:rPr>
          <w:rFonts w:cs="Arial"/>
          <w:color w:val="808080" w:themeColor="background1" w:themeShade="80"/>
        </w:rPr>
        <w:t xml:space="preserve">nebo </w:t>
      </w:r>
      <w:r w:rsidR="00177E1F" w:rsidRPr="00E876AB">
        <w:rPr>
          <w:rFonts w:cs="Arial"/>
          <w:color w:val="808080" w:themeColor="background1" w:themeShade="80"/>
        </w:rPr>
        <w:t>doporučen</w:t>
      </w:r>
      <w:r w:rsidR="00871AF9">
        <w:rPr>
          <w:rFonts w:cs="Arial"/>
          <w:color w:val="808080" w:themeColor="background1" w:themeShade="80"/>
        </w:rPr>
        <w:t>ým dopisem</w:t>
      </w:r>
      <w:r w:rsidR="00177E1F" w:rsidRPr="00E876AB">
        <w:rPr>
          <w:rFonts w:cs="Arial"/>
          <w:color w:val="808080" w:themeColor="background1" w:themeShade="80"/>
        </w:rPr>
        <w:t xml:space="preserve"> na zasílací adresu</w:t>
      </w:r>
      <w:r w:rsidR="009F1F7B">
        <w:rPr>
          <w:rFonts w:cs="Arial"/>
          <w:color w:val="808080" w:themeColor="background1" w:themeShade="80"/>
        </w:rPr>
        <w:t>:</w:t>
      </w:r>
    </w:p>
    <w:p w14:paraId="5B7EAAFC" w14:textId="77777777" w:rsidR="00177E1F" w:rsidRPr="00A562FE" w:rsidRDefault="00177E1F" w:rsidP="00177E1F">
      <w:pPr>
        <w:pStyle w:val="ACNormln"/>
        <w:spacing w:before="0" w:line="312" w:lineRule="auto"/>
        <w:ind w:left="992"/>
        <w:rPr>
          <w:rFonts w:ascii="Arial" w:hAnsi="Arial" w:cs="Arial"/>
          <w:color w:val="808080" w:themeColor="background1" w:themeShade="80"/>
          <w:spacing w:val="-3"/>
        </w:rPr>
      </w:pPr>
      <w:r w:rsidRPr="00A562FE">
        <w:rPr>
          <w:rFonts w:ascii="Arial" w:hAnsi="Arial" w:cs="Arial"/>
          <w:color w:val="808080" w:themeColor="background1" w:themeShade="80"/>
          <w:spacing w:val="-3"/>
        </w:rPr>
        <w:t>Národní agentura pro komunikační a informační technologie, s. p.,</w:t>
      </w:r>
    </w:p>
    <w:p w14:paraId="257273D8" w14:textId="77777777" w:rsidR="00177E1F" w:rsidRPr="00A562FE" w:rsidRDefault="00177E1F" w:rsidP="00177E1F">
      <w:pPr>
        <w:pStyle w:val="ACNormln"/>
        <w:spacing w:before="0" w:line="312" w:lineRule="auto"/>
        <w:ind w:left="992"/>
        <w:rPr>
          <w:rFonts w:ascii="Arial" w:hAnsi="Arial" w:cs="Arial"/>
          <w:color w:val="808080" w:themeColor="background1" w:themeShade="80"/>
          <w:spacing w:val="-3"/>
        </w:rPr>
      </w:pPr>
      <w:r w:rsidRPr="00A562FE">
        <w:rPr>
          <w:rFonts w:ascii="Arial" w:hAnsi="Arial" w:cs="Arial"/>
          <w:color w:val="808080" w:themeColor="background1" w:themeShade="80"/>
          <w:spacing w:val="-3"/>
        </w:rPr>
        <w:t>Kodaňská 1441/46</w:t>
      </w:r>
    </w:p>
    <w:p w14:paraId="32D2E755" w14:textId="77777777" w:rsidR="00177E1F" w:rsidRPr="004E7443" w:rsidRDefault="00177E1F" w:rsidP="00177E1F">
      <w:pPr>
        <w:pStyle w:val="ACNormln"/>
        <w:spacing w:before="0" w:line="312" w:lineRule="auto"/>
        <w:ind w:left="992"/>
        <w:rPr>
          <w:rFonts w:ascii="Arial" w:hAnsi="Arial" w:cs="Arial"/>
          <w:color w:val="808080" w:themeColor="background1" w:themeShade="80"/>
          <w:spacing w:val="-3"/>
        </w:rPr>
      </w:pPr>
      <w:r w:rsidRPr="00A562FE">
        <w:rPr>
          <w:rFonts w:ascii="Arial" w:hAnsi="Arial" w:cs="Arial"/>
          <w:color w:val="808080" w:themeColor="background1" w:themeShade="80"/>
          <w:spacing w:val="-3"/>
        </w:rPr>
        <w:t>101 00  Praha 10 – Vršovice.</w:t>
      </w:r>
    </w:p>
    <w:p w14:paraId="0BF54F9C" w14:textId="77777777" w:rsidR="007268D2" w:rsidRPr="00BA13DF" w:rsidRDefault="007268D2" w:rsidP="005B0700">
      <w:pPr>
        <w:pStyle w:val="NAKITslovanseznam"/>
        <w:numPr>
          <w:ilvl w:val="1"/>
          <w:numId w:val="4"/>
        </w:numPr>
        <w:spacing w:after="120"/>
        <w:contextualSpacing w:val="0"/>
        <w:jc w:val="both"/>
      </w:pPr>
      <w:r w:rsidRPr="00BA13DF">
        <w:lastRenderedPageBreak/>
        <w:t xml:space="preserve">Platba bude provedena v české měně formou bankovního převodu na účet Poskytovatele uvedený v záhlaví této Smlouvy. </w:t>
      </w:r>
    </w:p>
    <w:p w14:paraId="5CFBC1FA" w14:textId="77777777" w:rsidR="007268D2" w:rsidRDefault="2E68FE49" w:rsidP="11EA27BC">
      <w:pPr>
        <w:pStyle w:val="NAKITslovanseznam"/>
        <w:numPr>
          <w:ilvl w:val="1"/>
          <w:numId w:val="4"/>
        </w:numPr>
        <w:spacing w:after="120"/>
        <w:jc w:val="both"/>
      </w:pPr>
      <w:r w:rsidRPr="00BA13DF">
        <w:rPr>
          <w:kern w:val="28"/>
        </w:rPr>
        <w:t xml:space="preserve">Splatnost faktury vystavené na základě této Smlouvy činí třicet (30) kalendářních dnů od jejího doručení Objednateli. </w:t>
      </w:r>
    </w:p>
    <w:p w14:paraId="73C4A505" w14:textId="3526169B" w:rsidR="007B75BE" w:rsidRPr="006F7E03" w:rsidRDefault="5B34850A" w:rsidP="006F7E03">
      <w:pPr>
        <w:pStyle w:val="Odstavecseseznamem"/>
        <w:numPr>
          <w:ilvl w:val="1"/>
          <w:numId w:val="4"/>
        </w:numPr>
        <w:spacing w:after="120"/>
        <w:ind w:right="0"/>
        <w:jc w:val="both"/>
        <w:rPr>
          <w:kern w:val="28"/>
        </w:rPr>
      </w:pPr>
      <w:r w:rsidRPr="11EA27BC">
        <w:rPr>
          <w:rFonts w:cs="Arial"/>
        </w:rPr>
        <w:t xml:space="preserve">Faktura se považuje za uhrazenou dnem odepsání příslušné finanční částky z účtu Objednatele </w:t>
      </w:r>
      <w:bookmarkStart w:id="2" w:name="_Hlk93300955"/>
      <w:r w:rsidRPr="11EA27BC">
        <w:rPr>
          <w:rFonts w:cs="Arial"/>
        </w:rPr>
        <w:t>ve prospěch účtu Poskytovatele</w:t>
      </w:r>
      <w:bookmarkEnd w:id="2"/>
      <w:r w:rsidRPr="11EA27BC">
        <w:rPr>
          <w:rFonts w:cs="Arial"/>
        </w:rPr>
        <w:t>.</w:t>
      </w:r>
    </w:p>
    <w:p w14:paraId="414D7766" w14:textId="272C3DD4" w:rsidR="007268D2" w:rsidRPr="00BA13DF" w:rsidRDefault="2E68FE49" w:rsidP="11EA27BC">
      <w:pPr>
        <w:pStyle w:val="NAKITslovanseznam"/>
        <w:numPr>
          <w:ilvl w:val="1"/>
          <w:numId w:val="4"/>
        </w:numPr>
        <w:spacing w:after="120"/>
        <w:jc w:val="both"/>
      </w:pPr>
      <w:r w:rsidRPr="00BA13DF">
        <w:rPr>
          <w:kern w:val="28"/>
        </w:rPr>
        <w:t xml:space="preserve">V případě, že faktura nebude obsahovat některou náležitost nebo bude obsahovat nesprávné údaje, je Objednatel oprávněn ji ve lhůtě splatnosti vrátit </w:t>
      </w:r>
      <w:r w:rsidRPr="00BA13DF">
        <w:t>Poskytovatel</w:t>
      </w:r>
      <w:r w:rsidRPr="00BA13DF">
        <w:rPr>
          <w:kern w:val="28"/>
        </w:rPr>
        <w:t xml:space="preserve">i. Lhůta pro její splatnost se tímto přerušuje a nová lhůta v délce třicet (30) kalendářních dnů počne plynout od data doručení nově vystavené/opravené faktury </w:t>
      </w:r>
      <w:r w:rsidR="6BC25FA5">
        <w:t>Objednateli</w:t>
      </w:r>
      <w:r w:rsidRPr="00466BD9">
        <w:t>.</w:t>
      </w:r>
    </w:p>
    <w:p w14:paraId="53EA6D41" w14:textId="77777777" w:rsidR="007268D2" w:rsidRPr="00BA13DF" w:rsidRDefault="007268D2" w:rsidP="5ACFB4BA">
      <w:pPr>
        <w:pStyle w:val="NAKITslovanseznam"/>
        <w:numPr>
          <w:ilvl w:val="1"/>
          <w:numId w:val="4"/>
        </w:numPr>
        <w:spacing w:after="120"/>
        <w:contextualSpacing w:val="0"/>
        <w:jc w:val="both"/>
        <w:rPr>
          <w:kern w:val="28"/>
        </w:rPr>
      </w:pPr>
      <w:r w:rsidRPr="00BA13DF">
        <w:rPr>
          <w:kern w:val="28"/>
        </w:rPr>
        <w:t xml:space="preserve">Objednatel neposkytuje </w:t>
      </w:r>
      <w:r w:rsidRPr="00BA13DF">
        <w:t>Poskytovateli</w:t>
      </w:r>
      <w:r w:rsidRPr="00BA13DF">
        <w:rPr>
          <w:kern w:val="28"/>
        </w:rPr>
        <w:t xml:space="preserve"> jakékoliv zálohy na cenu za </w:t>
      </w:r>
      <w:r w:rsidR="00FA1064">
        <w:rPr>
          <w:kern w:val="28"/>
        </w:rPr>
        <w:t>S</w:t>
      </w:r>
      <w:r w:rsidRPr="00BA13DF">
        <w:rPr>
          <w:kern w:val="28"/>
        </w:rPr>
        <w:t>lužby.</w:t>
      </w:r>
    </w:p>
    <w:p w14:paraId="636E3159" w14:textId="77777777" w:rsidR="007268D2" w:rsidRPr="00BA13DF" w:rsidRDefault="007268D2" w:rsidP="005B0700">
      <w:pPr>
        <w:pStyle w:val="NAKITslovanseznam"/>
        <w:numPr>
          <w:ilvl w:val="1"/>
          <w:numId w:val="4"/>
        </w:numPr>
        <w:spacing w:after="120"/>
        <w:contextualSpacing w:val="0"/>
        <w:jc w:val="both"/>
      </w:pPr>
      <w:r w:rsidRPr="00BA13DF">
        <w:t>Smluvní strany se dohodly, že pokud bude v okamžiku uskutečnění zdanitelného plnění správcem daně zveřejněna způsobem umožňujícím dálkový přístup skutečnost, že poskytovatel zdanitelného plnění (dále též „Poskytovatel“) je nespolehlivým plátcem ve smyslu § 106a zákona č. 235/2004 Sb. o dani z přidané hodnoty, ve znění pozdějších předpisů (dále jen „</w:t>
      </w:r>
      <w:r w:rsidRPr="00514D21">
        <w:rPr>
          <w:b/>
          <w:bCs/>
        </w:rPr>
        <w:t>zákon o DPH</w:t>
      </w:r>
      <w:r w:rsidRPr="00BA13DF">
        <w:t>“), nebo má-li být platba za zdanitelné plnění uskutečněné Poskytovatelem v tuzemsku zcela nebo z části poukázána na bankovní účet vedený poskytovatelem platebních služeb mimo tuzemsko, je příjemce zdanitelného plnění (dále též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15682243" w14:textId="788238B0" w:rsidR="0022441F" w:rsidRDefault="2E68FE49" w:rsidP="005B0700">
      <w:pPr>
        <w:pStyle w:val="NAKITOdstavec"/>
        <w:spacing w:after="0"/>
        <w:ind w:left="709" w:right="-23"/>
        <w:jc w:val="both"/>
      </w:pPr>
      <w:r>
        <w:t xml:space="preserve">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doručení opraveného daňového dokladu </w:t>
      </w:r>
      <w:r w:rsidR="6BC25FA5">
        <w:t xml:space="preserve">Objednateli </w:t>
      </w:r>
      <w:r>
        <w:t>s uvedením správného bankovního účtu Poskytovatele, tj. bankovního účtu zveřejněného správcem daně.</w:t>
      </w:r>
    </w:p>
    <w:p w14:paraId="2361C3C7" w14:textId="77777777" w:rsidR="00E50211" w:rsidRPr="00BA13DF" w:rsidRDefault="00E50211" w:rsidP="005B0700">
      <w:pPr>
        <w:pStyle w:val="NAKITOdstavec"/>
        <w:spacing w:after="0"/>
        <w:ind w:left="709" w:right="-23"/>
        <w:jc w:val="both"/>
      </w:pPr>
    </w:p>
    <w:p w14:paraId="645E904C" w14:textId="77777777" w:rsidR="007268D2" w:rsidRPr="00466BD9" w:rsidRDefault="007268D2">
      <w:pPr>
        <w:pStyle w:val="NAKITslovanseznam"/>
        <w:jc w:val="center"/>
        <w:rPr>
          <w:b/>
          <w:bCs/>
        </w:rPr>
      </w:pPr>
      <w:r w:rsidRPr="00514D21">
        <w:rPr>
          <w:b/>
          <w:bCs/>
        </w:rPr>
        <w:t>Další práva a povinnosti Smluvních stran</w:t>
      </w:r>
    </w:p>
    <w:p w14:paraId="4A31056D" w14:textId="77777777" w:rsidR="004E34C4" w:rsidRPr="004E34C4" w:rsidRDefault="004E34C4" w:rsidP="00916619">
      <w:pPr>
        <w:pStyle w:val="NAKITslovanseznam"/>
        <w:numPr>
          <w:ilvl w:val="1"/>
          <w:numId w:val="4"/>
        </w:numPr>
        <w:spacing w:after="120"/>
        <w:ind w:right="-11"/>
        <w:contextualSpacing w:val="0"/>
        <w:jc w:val="both"/>
      </w:pPr>
      <w:r w:rsidRPr="004E34C4">
        <w:t>Poskytovatel se zavazuje:</w:t>
      </w:r>
    </w:p>
    <w:p w14:paraId="55AA0DFF" w14:textId="77777777" w:rsidR="004E34C4" w:rsidRPr="004E34C4" w:rsidRDefault="004E34C4" w:rsidP="004E34C4">
      <w:pPr>
        <w:pStyle w:val="NAKITslovanseznam"/>
        <w:numPr>
          <w:ilvl w:val="2"/>
          <w:numId w:val="4"/>
        </w:numPr>
        <w:spacing w:after="120"/>
        <w:contextualSpacing w:val="0"/>
        <w:jc w:val="both"/>
      </w:pPr>
      <w:r w:rsidRPr="004E34C4">
        <w:lastRenderedPageBreak/>
        <w:t>informovat neprodleně Objednatele o všech skutečnostech majících vliv na plnění dle této Smlouvy;</w:t>
      </w:r>
    </w:p>
    <w:p w14:paraId="77E7E2F3" w14:textId="77777777" w:rsidR="004E34C4" w:rsidRPr="004E34C4" w:rsidRDefault="004E34C4" w:rsidP="004E34C4">
      <w:pPr>
        <w:pStyle w:val="NAKITslovanseznam"/>
        <w:numPr>
          <w:ilvl w:val="2"/>
          <w:numId w:val="4"/>
        </w:numPr>
        <w:spacing w:after="120"/>
        <w:contextualSpacing w:val="0"/>
        <w:jc w:val="both"/>
      </w:pPr>
      <w:r w:rsidRPr="004E34C4">
        <w:t>plnit řádně a ve stanoveném termínu své povinnosti vyplývající z této Smlouvy;</w:t>
      </w:r>
    </w:p>
    <w:p w14:paraId="15FA7306" w14:textId="77777777" w:rsidR="004E34C4" w:rsidRPr="004E34C4" w:rsidRDefault="004E34C4" w:rsidP="004E34C4">
      <w:pPr>
        <w:pStyle w:val="NAKITslovanseznam"/>
        <w:numPr>
          <w:ilvl w:val="2"/>
          <w:numId w:val="4"/>
        </w:numPr>
        <w:spacing w:after="120"/>
        <w:contextualSpacing w:val="0"/>
        <w:jc w:val="both"/>
      </w:pPr>
      <w:r w:rsidRPr="004E34C4">
        <w:t>požádat včas Objednatele o potřebnou součinnost za účelem řádného plnění této Smlouvy;</w:t>
      </w:r>
    </w:p>
    <w:p w14:paraId="441B72A3" w14:textId="25D57A95" w:rsidR="004E34C4" w:rsidRPr="004E34C4" w:rsidRDefault="004E34C4" w:rsidP="004E34C4">
      <w:pPr>
        <w:pStyle w:val="NAKITslovanseznam"/>
        <w:numPr>
          <w:ilvl w:val="2"/>
          <w:numId w:val="4"/>
        </w:numPr>
        <w:spacing w:after="120"/>
        <w:contextualSpacing w:val="0"/>
        <w:jc w:val="both"/>
      </w:pPr>
      <w:r w:rsidRPr="004E34C4">
        <w:t>na vyžádání Objednatele se zúčastnit osobní schůzky</w:t>
      </w:r>
      <w:r w:rsidR="00D52042">
        <w:t xml:space="preserve"> týkající se poskytování Služeb</w:t>
      </w:r>
      <w:r w:rsidRPr="004E34C4">
        <w:t>, pokud Objednatel požádá o schůzku nejpozději pět (5) pracovních dnů předem. V mimořádně naléhavých případech je možno tento termín po dohodě obou Smluvních stran zkrátit.</w:t>
      </w:r>
    </w:p>
    <w:p w14:paraId="6C09BFAA" w14:textId="77777777" w:rsidR="007268D2" w:rsidRPr="00BA13DF" w:rsidRDefault="007268D2" w:rsidP="005B0700">
      <w:pPr>
        <w:pStyle w:val="NAKITslovanseznam"/>
        <w:numPr>
          <w:ilvl w:val="1"/>
          <w:numId w:val="4"/>
        </w:numPr>
        <w:spacing w:after="120"/>
        <w:ind w:right="-11"/>
        <w:contextualSpacing w:val="0"/>
        <w:jc w:val="both"/>
      </w:pPr>
      <w:r w:rsidRPr="00BA13DF">
        <w:t>Poskytovatel se v souvislosti s realizací předmětu této Smlouvy</w:t>
      </w:r>
      <w:r w:rsidR="004E34C4">
        <w:t xml:space="preserve"> dále</w:t>
      </w:r>
      <w:r w:rsidRPr="00BA13DF">
        <w:t xml:space="preserve"> zavazuje zejména:</w:t>
      </w:r>
    </w:p>
    <w:p w14:paraId="4D0ABE8A" w14:textId="77777777" w:rsidR="007268D2" w:rsidRPr="005A10E8" w:rsidRDefault="00FA1064" w:rsidP="5ACFB4BA">
      <w:pPr>
        <w:pStyle w:val="NAKITslovanseznam"/>
        <w:numPr>
          <w:ilvl w:val="3"/>
          <w:numId w:val="4"/>
        </w:numPr>
        <w:spacing w:after="120"/>
        <w:ind w:left="1560" w:right="-11" w:hanging="851"/>
        <w:contextualSpacing w:val="0"/>
        <w:jc w:val="both"/>
        <w:rPr>
          <w:kern w:val="28"/>
        </w:rPr>
      </w:pPr>
      <w:r>
        <w:rPr>
          <w:kern w:val="28"/>
        </w:rPr>
        <w:t>poskytnout Objednateli S</w:t>
      </w:r>
      <w:r w:rsidR="007268D2" w:rsidRPr="005A10E8">
        <w:rPr>
          <w:kern w:val="28"/>
        </w:rPr>
        <w:t xml:space="preserve">lužby řádně a včas, nestranně a s vynaložením náležité odborné péče, </w:t>
      </w:r>
      <w:r w:rsidR="007268D2" w:rsidRPr="005A10E8">
        <w:t>podle svých nejlepších odborných znalostí a schopností, v souladu s právním řádem České republiky a se Smlouvou</w:t>
      </w:r>
      <w:r w:rsidR="007268D2" w:rsidRPr="00466BD9">
        <w:t xml:space="preserve">; </w:t>
      </w:r>
    </w:p>
    <w:p w14:paraId="303C8F9F" w14:textId="77777777" w:rsidR="007268D2" w:rsidRPr="005A10E8" w:rsidRDefault="007268D2" w:rsidP="005B0700">
      <w:pPr>
        <w:pStyle w:val="NAKITslovanseznam"/>
        <w:numPr>
          <w:ilvl w:val="3"/>
          <w:numId w:val="4"/>
        </w:numPr>
        <w:spacing w:after="120"/>
        <w:ind w:left="1560" w:right="-11" w:hanging="851"/>
        <w:contextualSpacing w:val="0"/>
        <w:jc w:val="both"/>
      </w:pPr>
      <w:r w:rsidRPr="005A10E8">
        <w:rPr>
          <w:kern w:val="28"/>
        </w:rPr>
        <w:t xml:space="preserve">během poskytování </w:t>
      </w:r>
      <w:r w:rsidR="00FA1064">
        <w:rPr>
          <w:kern w:val="28"/>
        </w:rPr>
        <w:t>S</w:t>
      </w:r>
      <w:r w:rsidRPr="005A10E8">
        <w:rPr>
          <w:kern w:val="28"/>
        </w:rPr>
        <w:t xml:space="preserve">lužeb umožnit Objednateli potřebnou kontrolu poskytování </w:t>
      </w:r>
      <w:r w:rsidR="00E50B69">
        <w:rPr>
          <w:kern w:val="28"/>
        </w:rPr>
        <w:t>S</w:t>
      </w:r>
      <w:r w:rsidRPr="005A10E8">
        <w:rPr>
          <w:kern w:val="28"/>
        </w:rPr>
        <w:t>lužeb;</w:t>
      </w:r>
      <w:r w:rsidRPr="005A10E8">
        <w:t xml:space="preserve"> V případě, že Objednatel zjistí v průběhu plnění předmětu Smlouvy nedostatky, Poskytovatel je povinen na písemnou výzvu Objednatele tyto nedostatky odstranit bez nároku na navýšení ceny poskytovaných </w:t>
      </w:r>
      <w:r w:rsidR="00645588">
        <w:t>S</w:t>
      </w:r>
      <w:r w:rsidRPr="005A10E8">
        <w:t>lužeb bezodkladně, nejdéle však do pěti (5) kalendářních dní ode dne obdržení výzvy</w:t>
      </w:r>
      <w:r w:rsidRPr="00466BD9">
        <w:t>;</w:t>
      </w:r>
    </w:p>
    <w:p w14:paraId="1E5E9849" w14:textId="77777777" w:rsidR="007268D2" w:rsidRPr="005A10E8" w:rsidRDefault="007268D2" w:rsidP="5ACFB4BA">
      <w:pPr>
        <w:pStyle w:val="NAKITslovanseznam"/>
        <w:numPr>
          <w:ilvl w:val="3"/>
          <w:numId w:val="4"/>
        </w:numPr>
        <w:spacing w:after="120"/>
        <w:ind w:left="1560" w:right="-11" w:hanging="851"/>
        <w:contextualSpacing w:val="0"/>
        <w:jc w:val="both"/>
        <w:rPr>
          <w:kern w:val="28"/>
        </w:rPr>
      </w:pPr>
      <w:r w:rsidRPr="005A10E8">
        <w:rPr>
          <w:kern w:val="28"/>
        </w:rPr>
        <w:t xml:space="preserve">včas požádat Objednatele o poskytnutí nezbytné součinnosti, zejm. o poskytnutí informace či dokladu, která bude nutná pro poskytování </w:t>
      </w:r>
      <w:r w:rsidR="00C95CF9">
        <w:rPr>
          <w:kern w:val="28"/>
        </w:rPr>
        <w:t>S</w:t>
      </w:r>
      <w:r w:rsidRPr="005A10E8">
        <w:rPr>
          <w:kern w:val="28"/>
        </w:rPr>
        <w:t>lužeb;</w:t>
      </w:r>
    </w:p>
    <w:p w14:paraId="0F106DED" w14:textId="77777777" w:rsidR="007268D2" w:rsidRPr="005A10E8" w:rsidRDefault="007268D2" w:rsidP="5ACFB4BA">
      <w:pPr>
        <w:pStyle w:val="NAKITslovanseznam"/>
        <w:numPr>
          <w:ilvl w:val="3"/>
          <w:numId w:val="4"/>
        </w:numPr>
        <w:spacing w:after="120"/>
        <w:ind w:left="1560" w:right="-11" w:hanging="851"/>
        <w:contextualSpacing w:val="0"/>
        <w:jc w:val="both"/>
        <w:rPr>
          <w:kern w:val="28"/>
        </w:rPr>
      </w:pPr>
      <w:r w:rsidRPr="005A10E8">
        <w:rPr>
          <w:kern w:val="28"/>
        </w:rPr>
        <w:t xml:space="preserve">informovat bezodkladně Objednatele o jakýchkoliv zjištěných překážkách plnění, byť by za ně </w:t>
      </w:r>
      <w:r w:rsidRPr="005A10E8">
        <w:t>Poskytovatel</w:t>
      </w:r>
      <w:r w:rsidRPr="005A10E8">
        <w:rPr>
          <w:kern w:val="28"/>
        </w:rPr>
        <w:t xml:space="preserve"> neodpovídal, o vznesených požadavcích orgánů státního dozoru a o uplatněných nárocích třetích osob, které by mohly plnění této Smlouvy ovlivnit;</w:t>
      </w:r>
    </w:p>
    <w:p w14:paraId="0455E81B" w14:textId="77777777" w:rsidR="007268D2" w:rsidRPr="005A10E8" w:rsidRDefault="007268D2" w:rsidP="5ACFB4BA">
      <w:pPr>
        <w:pStyle w:val="NAKITslovanseznam"/>
        <w:numPr>
          <w:ilvl w:val="3"/>
          <w:numId w:val="4"/>
        </w:numPr>
        <w:spacing w:after="120"/>
        <w:ind w:left="1560" w:right="-11" w:hanging="851"/>
        <w:contextualSpacing w:val="0"/>
        <w:jc w:val="both"/>
        <w:rPr>
          <w:kern w:val="28"/>
        </w:rPr>
      </w:pPr>
      <w:r w:rsidRPr="005A10E8">
        <w:rPr>
          <w:kern w:val="28"/>
        </w:rPr>
        <w:t>činit všechna potřebná opatření k tomu, aby jeho činností nedošlo ke škodám na majetku Objednatele či jiné újmě jeho pracovníků nebo třetích stran, anebo k poškození zdraví pracovníků Objednatele nebo třet</w:t>
      </w:r>
      <w:r w:rsidR="007A2B14">
        <w:rPr>
          <w:kern w:val="28"/>
        </w:rPr>
        <w:t>ích osob, jimž by Objednatel za </w:t>
      </w:r>
      <w:r w:rsidRPr="005A10E8">
        <w:rPr>
          <w:kern w:val="28"/>
        </w:rPr>
        <w:t xml:space="preserve">takto způsobenou újmu odpovídal. V případě vzniku takovéto újmy je </w:t>
      </w:r>
      <w:r w:rsidRPr="005A10E8">
        <w:t>Poskytovatel</w:t>
      </w:r>
      <w:r w:rsidRPr="005A10E8">
        <w:rPr>
          <w:kern w:val="28"/>
        </w:rPr>
        <w:t xml:space="preserve"> povinen ji uhradit v plné výši.</w:t>
      </w:r>
    </w:p>
    <w:p w14:paraId="6EB60077" w14:textId="77777777" w:rsidR="007268D2" w:rsidRPr="005A10E8" w:rsidRDefault="007268D2" w:rsidP="005B0700">
      <w:pPr>
        <w:pStyle w:val="NAKITslovanseznam"/>
        <w:numPr>
          <w:ilvl w:val="3"/>
          <w:numId w:val="4"/>
        </w:numPr>
        <w:spacing w:after="120"/>
        <w:ind w:left="1560" w:right="-11" w:hanging="851"/>
        <w:contextualSpacing w:val="0"/>
        <w:jc w:val="both"/>
      </w:pPr>
      <w:r w:rsidRPr="005A10E8">
        <w:t>v prostorách, v nichž se budou pracovníci Poskytovatele v souvislosti s plněním předmětu této Smlouvy pohybovat, udržovat čistotu a pořádek a dodržovat všechna opatření, s nimiž jej Objednatel prokazatelně seznámil;</w:t>
      </w:r>
    </w:p>
    <w:p w14:paraId="7428C5DE" w14:textId="6521351D" w:rsidR="00043B85" w:rsidRPr="0025342A" w:rsidRDefault="007268D2" w:rsidP="00F30E10">
      <w:pPr>
        <w:pStyle w:val="NAKITslovanseznam"/>
        <w:numPr>
          <w:ilvl w:val="1"/>
          <w:numId w:val="4"/>
        </w:numPr>
        <w:spacing w:after="120"/>
        <w:ind w:right="-11"/>
        <w:contextualSpacing w:val="0"/>
        <w:jc w:val="both"/>
        <w:rPr>
          <w:kern w:val="28"/>
        </w:rPr>
      </w:pPr>
      <w:r w:rsidRPr="005A10E8">
        <w:rPr>
          <w:kern w:val="28"/>
        </w:rPr>
        <w:t>Objednatel se zavazuje poskytnout přiměřenou součinnost, kterou lze po Objednateli spravedlivě požadovat k řádném splnění této Smlouvy</w:t>
      </w:r>
      <w:r w:rsidR="00F30E10">
        <w:rPr>
          <w:kern w:val="28"/>
        </w:rPr>
        <w:t>.</w:t>
      </w:r>
    </w:p>
    <w:p w14:paraId="3E659F35" w14:textId="117B0659" w:rsidR="004A0951" w:rsidRPr="0025342A" w:rsidRDefault="004A0951" w:rsidP="0025342A">
      <w:pPr>
        <w:pStyle w:val="NAKITslovanseznam"/>
        <w:numPr>
          <w:ilvl w:val="1"/>
          <w:numId w:val="4"/>
        </w:numPr>
        <w:spacing w:after="120"/>
        <w:ind w:right="-11"/>
        <w:contextualSpacing w:val="0"/>
        <w:jc w:val="both"/>
        <w:rPr>
          <w:kern w:val="28"/>
        </w:rPr>
      </w:pPr>
      <w:r w:rsidRPr="0025342A">
        <w:rPr>
          <w:kern w:val="28"/>
        </w:rPr>
        <w:t xml:space="preserve">Vzhledem ke skutečnosti, že Objednatel není vlastníkem objektů v místech plnění uvedených v Příloze č. 1 Smlouvy, ve kterých má být požadovaný předmět plnění dle Smlouvy realizován, Objednatel se zavazuje poskytnout součinnost </w:t>
      </w:r>
      <w:r w:rsidR="0025342A" w:rsidRPr="0025342A">
        <w:rPr>
          <w:kern w:val="28"/>
        </w:rPr>
        <w:t>Poskytovateli</w:t>
      </w:r>
      <w:r w:rsidRPr="0025342A">
        <w:rPr>
          <w:kern w:val="28"/>
        </w:rPr>
        <w:t xml:space="preserve"> při zajištění vstupu do objektů místa plnění</w:t>
      </w:r>
      <w:r w:rsidR="0025342A" w:rsidRPr="0025342A">
        <w:rPr>
          <w:kern w:val="28"/>
        </w:rPr>
        <w:t>, a to z</w:t>
      </w:r>
      <w:r w:rsidRPr="0025342A">
        <w:rPr>
          <w:kern w:val="28"/>
        </w:rPr>
        <w:t xml:space="preserve">ajištěním vstupu pro osoby </w:t>
      </w:r>
      <w:r w:rsidR="0025342A" w:rsidRPr="0025342A">
        <w:rPr>
          <w:kern w:val="28"/>
        </w:rPr>
        <w:t xml:space="preserve">Poskytovatele prostřednictvím </w:t>
      </w:r>
      <w:r w:rsidR="0025342A">
        <w:rPr>
          <w:kern w:val="28"/>
        </w:rPr>
        <w:t xml:space="preserve">zajištění </w:t>
      </w:r>
      <w:r w:rsidR="0025342A" w:rsidRPr="0025342A">
        <w:rPr>
          <w:kern w:val="28"/>
        </w:rPr>
        <w:t xml:space="preserve">doprovodu oprávněné osoby Objednatele do místa plnění. </w:t>
      </w:r>
    </w:p>
    <w:p w14:paraId="4C6D38CC" w14:textId="735B5FE6" w:rsidR="00F04AC8" w:rsidRPr="00361163" w:rsidRDefault="007268D2" w:rsidP="000F418C">
      <w:pPr>
        <w:pStyle w:val="NAKITslovanseznam"/>
        <w:numPr>
          <w:ilvl w:val="1"/>
          <w:numId w:val="4"/>
        </w:numPr>
        <w:spacing w:after="120"/>
        <w:ind w:right="-11"/>
        <w:contextualSpacing w:val="0"/>
        <w:jc w:val="both"/>
      </w:pPr>
      <w:r w:rsidRPr="00B94E77">
        <w:lastRenderedPageBreak/>
        <w:t>Poskytovatel je oprávněn pověřit plněním závazků plynoucích ze Smlouvy třetí osobu (</w:t>
      </w:r>
      <w:r w:rsidR="00684452">
        <w:t>pod</w:t>
      </w:r>
      <w:r w:rsidRPr="00B94E77">
        <w:t xml:space="preserve">dodavatele) pouze s předchozím písemným souhlasem Objednatele. Udělí-li Objednatel s využitím </w:t>
      </w:r>
      <w:r w:rsidR="00684452">
        <w:t>pod</w:t>
      </w:r>
      <w:r w:rsidRPr="00B94E77">
        <w:t xml:space="preserve">dodavatele souhlas, je Poskytovatel povinen zavázat </w:t>
      </w:r>
      <w:r w:rsidR="00684452">
        <w:t>pod</w:t>
      </w:r>
      <w:r w:rsidRPr="00B94E77">
        <w:t>dodavatele</w:t>
      </w:r>
      <w:r w:rsidR="000F418C">
        <w:t>, že bude</w:t>
      </w:r>
      <w:r w:rsidRPr="00B94E77">
        <w:t xml:space="preserve"> </w:t>
      </w:r>
      <w:r w:rsidR="00F04AC8" w:rsidRPr="00361163">
        <w:t>dodržovat v plném rozsahu ujednání mezi Poskytovatelem a Objednatelem a nebud</w:t>
      </w:r>
      <w:r w:rsidR="000F418C">
        <w:t>e</w:t>
      </w:r>
      <w:r w:rsidR="00F04AC8" w:rsidRPr="00361163">
        <w:t xml:space="preserve"> při plnění předmětu této Smlouvy postupovat v rozporu s požadavky Objednatele uvedenými v této </w:t>
      </w:r>
      <w:r w:rsidR="00F04AC8">
        <w:t>S</w:t>
      </w:r>
      <w:r w:rsidR="00F04AC8" w:rsidRPr="00361163">
        <w:t xml:space="preserve">mlouvě. </w:t>
      </w:r>
    </w:p>
    <w:p w14:paraId="7CDA2B01" w14:textId="68EF0743" w:rsidR="00871AF9" w:rsidRPr="00361163" w:rsidRDefault="00CC43AE" w:rsidP="00CC43AE">
      <w:pPr>
        <w:pStyle w:val="NAKITslovanseznam"/>
        <w:numPr>
          <w:ilvl w:val="1"/>
          <w:numId w:val="4"/>
        </w:numPr>
        <w:spacing w:after="120"/>
        <w:ind w:right="-11"/>
        <w:contextualSpacing w:val="0"/>
        <w:jc w:val="both"/>
      </w:pPr>
      <w:r w:rsidRPr="00361163">
        <w:t xml:space="preserve">Poskytovatel je povinen neprodleně informovat Objednatele o změně ovládání Poskytovatele podle zákona o obchodních korporacích nebo změně vlastnictví zásadních aktiv, popřípadě změně oprávnění nakládat s aktivy určenými k plnění </w:t>
      </w:r>
      <w:r>
        <w:t>S</w:t>
      </w:r>
      <w:r w:rsidRPr="00361163">
        <w:t>mlouvy.</w:t>
      </w:r>
    </w:p>
    <w:p w14:paraId="736922AE" w14:textId="3CB53F5A" w:rsidR="003863BE" w:rsidRDefault="00835953" w:rsidP="00835953">
      <w:pPr>
        <w:pStyle w:val="NAKITslovanseznam"/>
        <w:numPr>
          <w:ilvl w:val="1"/>
          <w:numId w:val="4"/>
        </w:numPr>
        <w:spacing w:after="120"/>
        <w:ind w:right="-11"/>
        <w:contextualSpacing w:val="0"/>
        <w:jc w:val="both"/>
      </w:pPr>
      <w:r w:rsidRPr="00361163">
        <w:t>Poskytovatel je povinen informovat neprodleně Objednatele o kybernetických bezpečnostních incidentech na straně Poskytovatele souvisejících s plněním této Smlouvy</w:t>
      </w:r>
      <w:r w:rsidR="00843813">
        <w:t>,</w:t>
      </w:r>
      <w:r w:rsidRPr="00361163">
        <w:t xml:space="preserve"> které by mohly mít dopad na kybernetickou bezpečnost u Objednatele. Kybernetický bezpečnostní incident je definován ustanovením §</w:t>
      </w:r>
      <w:r>
        <w:t xml:space="preserve"> </w:t>
      </w:r>
      <w:r w:rsidRPr="00361163">
        <w:t>7 odst. 2 ZoKB.</w:t>
      </w:r>
    </w:p>
    <w:p w14:paraId="10957937" w14:textId="1C45C827" w:rsidR="00C9551F" w:rsidRPr="00B94E77" w:rsidRDefault="00382750" w:rsidP="147AC20A">
      <w:pPr>
        <w:pStyle w:val="NAKITslovanseznam"/>
        <w:numPr>
          <w:ilvl w:val="1"/>
          <w:numId w:val="4"/>
        </w:numPr>
        <w:spacing w:after="120"/>
        <w:ind w:right="-11"/>
        <w:contextualSpacing w:val="0"/>
        <w:jc w:val="both"/>
      </w:pPr>
      <w:r w:rsidRPr="00361163">
        <w:t>Poskytovatel umožní Objednateli provedení zákaznického auditu a poskytne mu k němu nezbytnou součinnost (dále jen „</w:t>
      </w:r>
      <w:r w:rsidRPr="007572CF">
        <w:rPr>
          <w:b/>
          <w:bCs/>
        </w:rPr>
        <w:t>zákaznický audit</w:t>
      </w:r>
      <w:r w:rsidRPr="00361163">
        <w:t>“). Objednatel je oprávněn provést zákaznický audit v případě auditu kybernetické bezpečnosti, dle §</w:t>
      </w:r>
      <w:r w:rsidRPr="147AC20A">
        <w:t xml:space="preserve"> </w:t>
      </w:r>
      <w:r w:rsidRPr="00361163">
        <w:t>16</w:t>
      </w:r>
      <w:r w:rsidR="4AF88A87" w:rsidRPr="147AC20A">
        <w:t xml:space="preserve"> </w:t>
      </w:r>
      <w:r w:rsidR="27177BA2" w:rsidRPr="00361163">
        <w:t>vyhlášky</w:t>
      </w:r>
      <w:r w:rsidR="00A07AEF">
        <w:t xml:space="preserve"> </w:t>
      </w:r>
      <w:r w:rsidRPr="00361163">
        <w:t>VyKB koncovým uživatelem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w:t>
      </w:r>
    </w:p>
    <w:p w14:paraId="7679C571" w14:textId="77777777" w:rsidR="00D22DFA" w:rsidRPr="004E34C4" w:rsidRDefault="00D22DFA" w:rsidP="004E34C4">
      <w:pPr>
        <w:pStyle w:val="NAKITslovanseznam"/>
        <w:numPr>
          <w:ilvl w:val="1"/>
          <w:numId w:val="4"/>
        </w:numPr>
        <w:spacing w:after="120"/>
        <w:ind w:right="-11"/>
        <w:contextualSpacing w:val="0"/>
        <w:jc w:val="both"/>
      </w:pPr>
      <w:r w:rsidRPr="004E34C4">
        <w:t>Po celou dobu plnění této Smlouvy Poskytovatel zodpovídá za dodržování bezpečnosti a ochrany zdraví při práci a dodržování příslušných ustanovení zákona č. 262/2006 Sb., zákoník práce, ve znění pozdějších předpisů, u svých pracovníků. Stejně tak zodpovídá i za dodržování požární ochrany při plnění této Smlouvy. Poskytovatel i jeho pracovníci musí respektovat kontrolní činnost Objednatele přijímáním účinných opatření bez prodlení.</w:t>
      </w:r>
    </w:p>
    <w:p w14:paraId="38987B9C" w14:textId="77777777" w:rsidR="00D22DFA" w:rsidRPr="004E34C4" w:rsidRDefault="00D22DFA" w:rsidP="004E34C4">
      <w:pPr>
        <w:pStyle w:val="NAKITslovanseznam"/>
        <w:numPr>
          <w:ilvl w:val="1"/>
          <w:numId w:val="4"/>
        </w:numPr>
        <w:spacing w:after="120"/>
        <w:ind w:right="-11"/>
        <w:contextualSpacing w:val="0"/>
        <w:jc w:val="both"/>
      </w:pPr>
      <w:r w:rsidRPr="004E34C4">
        <w:t>Poskytovatel není oprávněn použít ve svých dokumentech, prezentacích či reklamě odkazy na název Objednatele nebo jakýkoliv jiný odkaz, který by mohl, byť i nepřímo vést k identifikaci Objednatele, bez předchozího písemného souhlasu Objednatele.</w:t>
      </w:r>
    </w:p>
    <w:p w14:paraId="34F67F5D" w14:textId="77777777" w:rsidR="0019231A" w:rsidRPr="00361163" w:rsidRDefault="0019231A" w:rsidP="0019231A">
      <w:pPr>
        <w:pStyle w:val="NAKITslovanseznam"/>
        <w:numPr>
          <w:ilvl w:val="1"/>
          <w:numId w:val="4"/>
        </w:numPr>
        <w:spacing w:after="120"/>
        <w:ind w:right="-11"/>
        <w:contextualSpacing w:val="0"/>
        <w:jc w:val="both"/>
      </w:pPr>
      <w:r w:rsidRPr="008F7440">
        <w:t xml:space="preserve">Smluvní strany se </w:t>
      </w:r>
      <w:r>
        <w:t>zavazují</w:t>
      </w:r>
      <w:r w:rsidRPr="008F7440">
        <w:t xml:space="preserve"> vzájemně písemně informovat o případných změnách např. změna sídla, právní formy, změna bankovního spojení, zrušení registrace k DPH, a dalších významných skutečností rozhodných pro plnění ze Smlouvy.</w:t>
      </w:r>
    </w:p>
    <w:p w14:paraId="4CCAD761" w14:textId="7832BDEC" w:rsidR="00D22DFA" w:rsidRDefault="00D22DFA" w:rsidP="004E34C4">
      <w:pPr>
        <w:pStyle w:val="NAKITslovanseznam"/>
        <w:numPr>
          <w:ilvl w:val="1"/>
          <w:numId w:val="4"/>
        </w:numPr>
        <w:spacing w:after="120"/>
        <w:ind w:right="-11"/>
        <w:contextualSpacing w:val="0"/>
        <w:jc w:val="both"/>
      </w:pPr>
      <w:r w:rsidRPr="004E34C4">
        <w:t>Veškerá komunikace mezi Smluvními stranami bude činěna písemně, není-li touto Smlouvou stanoveno jinak. Písemná komunikace se činí v listinné nebo elektronické podobě prostřednictvím doporučené pošty</w:t>
      </w:r>
      <w:r w:rsidR="00A37E29">
        <w:t xml:space="preserve"> nebo</w:t>
      </w:r>
      <w:r w:rsidRPr="004E34C4">
        <w:t xml:space="preserve"> e-mailu na adresy či tel. čísla Smluvních stran uvedená v záhlaví nebo v</w:t>
      </w:r>
      <w:r w:rsidR="003208D2">
        <w:t xml:space="preserve"> čl. 7 </w:t>
      </w:r>
      <w:r w:rsidRPr="004E34C4">
        <w:t>této Smlouvy.</w:t>
      </w:r>
    </w:p>
    <w:p w14:paraId="0D67D929" w14:textId="77777777" w:rsidR="00194C4D" w:rsidRPr="00BA13DF" w:rsidRDefault="00194C4D" w:rsidP="00194C4D">
      <w:pPr>
        <w:pStyle w:val="NAKITslovanseznam"/>
        <w:numPr>
          <w:ilvl w:val="1"/>
          <w:numId w:val="4"/>
        </w:numPr>
        <w:spacing w:after="120"/>
        <w:ind w:right="-11"/>
        <w:contextualSpacing w:val="0"/>
        <w:jc w:val="both"/>
      </w:pPr>
      <w:r w:rsidRPr="00BA13DF">
        <w:t xml:space="preserve">Dnem doručení písemností odeslaných na základě této Smlouvy nebo v souvislosti s touto Smlouvou, pokud není prokázán jiný den doručení, se rozumí poslední den lhůty, ve které byla </w:t>
      </w:r>
      <w:r w:rsidRPr="00BA13DF">
        <w:lastRenderedPageBreak/>
        <w:t>písemnost pro adresáta uložena u provozovatele poštovních služeb</w:t>
      </w:r>
      <w:r>
        <w:t>,</w:t>
      </w:r>
      <w:r w:rsidRPr="00BA13DF">
        <w:t xml:space="preserve"> a to i tehdy, jestliže se adresát o jejím uložení nedozvěděl. Ustanovení § 573 Občanského zákoníku se nepoužije. </w:t>
      </w:r>
    </w:p>
    <w:p w14:paraId="1CB57790" w14:textId="77777777" w:rsidR="00D22DFA" w:rsidRDefault="00D22DFA" w:rsidP="004E34C4">
      <w:pPr>
        <w:pStyle w:val="NAKITslovanseznam"/>
        <w:numPr>
          <w:ilvl w:val="1"/>
          <w:numId w:val="4"/>
        </w:numPr>
        <w:spacing w:after="120"/>
        <w:ind w:right="-11"/>
        <w:contextualSpacing w:val="0"/>
        <w:jc w:val="both"/>
      </w:pPr>
      <w:r w:rsidRPr="004E34C4">
        <w:t>Poskytovatel není oprávněn postoupit ani převést jakákoliv svá práva či povinnosti vyplývající z této Smlouvy bez předchozího písemného souhlasu Objednatele.</w:t>
      </w:r>
    </w:p>
    <w:p w14:paraId="78B88230" w14:textId="77777777" w:rsidR="00284315" w:rsidRPr="00BA13DF" w:rsidRDefault="00284315" w:rsidP="005B0700">
      <w:pPr>
        <w:pStyle w:val="NAKITslovanseznam"/>
        <w:numPr>
          <w:ilvl w:val="0"/>
          <w:numId w:val="0"/>
        </w:numPr>
        <w:ind w:left="737"/>
      </w:pPr>
    </w:p>
    <w:p w14:paraId="59675217" w14:textId="77777777" w:rsidR="007268D2" w:rsidRPr="00466BD9" w:rsidRDefault="003208D2">
      <w:pPr>
        <w:pStyle w:val="NAKITslovanseznam"/>
        <w:jc w:val="center"/>
        <w:rPr>
          <w:b/>
          <w:bCs/>
        </w:rPr>
      </w:pPr>
      <w:r w:rsidRPr="00514D21">
        <w:rPr>
          <w:b/>
          <w:bCs/>
        </w:rPr>
        <w:t xml:space="preserve">Oprávněné osoby </w:t>
      </w:r>
      <w:r w:rsidR="007268D2" w:rsidRPr="00514D21">
        <w:rPr>
          <w:b/>
          <w:bCs/>
        </w:rPr>
        <w:t>Smluvních stran</w:t>
      </w:r>
    </w:p>
    <w:p w14:paraId="0216D7AB" w14:textId="77777777" w:rsidR="007268D2" w:rsidRPr="003208D2" w:rsidRDefault="00293BCF" w:rsidP="005B0700">
      <w:pPr>
        <w:pStyle w:val="NAKITslovanseznam"/>
        <w:numPr>
          <w:ilvl w:val="1"/>
          <w:numId w:val="4"/>
        </w:numPr>
        <w:spacing w:after="120"/>
        <w:contextualSpacing w:val="0"/>
        <w:jc w:val="both"/>
      </w:pPr>
      <w:r w:rsidRPr="003208D2">
        <w:t xml:space="preserve">Oprávněnými osobami </w:t>
      </w:r>
      <w:r w:rsidR="007268D2" w:rsidRPr="003208D2">
        <w:t xml:space="preserve">Objednatele a </w:t>
      </w:r>
      <w:r w:rsidR="007268D2" w:rsidRPr="003208D2">
        <w:rPr>
          <w:kern w:val="28"/>
        </w:rPr>
        <w:t>Poskytovatele</w:t>
      </w:r>
      <w:r w:rsidR="007268D2" w:rsidRPr="003208D2">
        <w:t xml:space="preserve"> </w:t>
      </w:r>
      <w:r w:rsidRPr="003208D2">
        <w:t xml:space="preserve">pro plnění předmětu Smlouvy </w:t>
      </w:r>
      <w:r w:rsidR="007268D2" w:rsidRPr="003208D2">
        <w:t>jsou:</w:t>
      </w:r>
    </w:p>
    <w:p w14:paraId="5C368642" w14:textId="59200849" w:rsidR="007268D2" w:rsidRPr="00466BD9" w:rsidRDefault="007268D2">
      <w:pPr>
        <w:pStyle w:val="Odstdop"/>
        <w:spacing w:before="0" w:after="120"/>
        <w:ind w:left="539" w:firstLine="181"/>
        <w:rPr>
          <w:rFonts w:cs="Arial"/>
          <w:color w:val="636466"/>
        </w:rPr>
      </w:pPr>
      <w:r w:rsidRPr="00514D21">
        <w:rPr>
          <w:rFonts w:cs="Arial"/>
          <w:color w:val="636466"/>
        </w:rPr>
        <w:t>Za Objednatele</w:t>
      </w:r>
      <w:r w:rsidR="00CF0AC0">
        <w:rPr>
          <w:rFonts w:cs="Arial"/>
          <w:color w:val="636466"/>
        </w:rPr>
        <w:t xml:space="preserve"> osoby uvedené v Příloze č. </w:t>
      </w:r>
      <w:r w:rsidR="00E8740F">
        <w:rPr>
          <w:rFonts w:cs="Arial"/>
          <w:color w:val="636466"/>
        </w:rPr>
        <w:t>2</w:t>
      </w:r>
      <w:r w:rsidRPr="00514D21">
        <w:rPr>
          <w:rFonts w:cs="Arial"/>
          <w:color w:val="636466"/>
        </w:rPr>
        <w:t xml:space="preserve"> </w:t>
      </w:r>
    </w:p>
    <w:p w14:paraId="32C9751C" w14:textId="77777777" w:rsidR="001B4013" w:rsidRPr="00466BD9" w:rsidRDefault="001B4013" w:rsidP="00466BD9">
      <w:pPr>
        <w:pStyle w:val="Odstdop"/>
        <w:spacing w:before="0" w:after="120"/>
        <w:ind w:left="539" w:firstLine="181"/>
        <w:rPr>
          <w:rFonts w:cs="Arial"/>
          <w:color w:val="636466"/>
        </w:rPr>
      </w:pPr>
      <w:r>
        <w:rPr>
          <w:rFonts w:cs="Arial"/>
          <w:color w:val="636466"/>
          <w:szCs w:val="22"/>
        </w:rPr>
        <w:tab/>
      </w:r>
      <w:r>
        <w:rPr>
          <w:rFonts w:cs="Arial"/>
          <w:color w:val="636466"/>
          <w:szCs w:val="22"/>
        </w:rPr>
        <w:tab/>
      </w:r>
      <w:r>
        <w:rPr>
          <w:rFonts w:cs="Arial"/>
          <w:color w:val="636466"/>
          <w:szCs w:val="22"/>
        </w:rPr>
        <w:tab/>
      </w:r>
      <w:r w:rsidRPr="00514D21">
        <w:rPr>
          <w:rFonts w:cs="Arial"/>
          <w:color w:val="636466"/>
        </w:rPr>
        <w:t>a/nebo</w:t>
      </w:r>
    </w:p>
    <w:p w14:paraId="759E728F" w14:textId="77777777" w:rsidR="001B4013" w:rsidRPr="00466BD9" w:rsidRDefault="001B4013" w:rsidP="00466BD9">
      <w:pPr>
        <w:pStyle w:val="Odstdop"/>
        <w:spacing w:before="0" w:after="120"/>
        <w:ind w:left="539" w:firstLine="181"/>
        <w:rPr>
          <w:rFonts w:cs="Arial"/>
          <w:color w:val="636466"/>
        </w:rPr>
      </w:pPr>
      <w:r>
        <w:rPr>
          <w:rFonts w:cs="Arial"/>
          <w:color w:val="636466"/>
          <w:szCs w:val="22"/>
        </w:rPr>
        <w:tab/>
      </w:r>
      <w:r>
        <w:rPr>
          <w:rFonts w:cs="Arial"/>
          <w:color w:val="636466"/>
          <w:szCs w:val="22"/>
        </w:rPr>
        <w:tab/>
      </w:r>
      <w:r>
        <w:rPr>
          <w:rFonts w:cs="Arial"/>
          <w:color w:val="636466"/>
          <w:szCs w:val="22"/>
        </w:rPr>
        <w:tab/>
      </w:r>
      <w:r w:rsidRPr="00514D21">
        <w:rPr>
          <w:rFonts w:cs="Arial"/>
          <w:color w:val="636466"/>
        </w:rPr>
        <w:t xml:space="preserve">helpdesk </w:t>
      </w:r>
    </w:p>
    <w:p w14:paraId="60182AFC" w14:textId="2BA9ED9F" w:rsidR="000D3281" w:rsidRPr="00466BD9" w:rsidRDefault="001B4013" w:rsidP="00042247">
      <w:pPr>
        <w:pStyle w:val="Odstdop"/>
        <w:spacing w:before="0" w:after="120"/>
        <w:ind w:left="539" w:firstLine="181"/>
        <w:rPr>
          <w:rFonts w:cs="Arial"/>
          <w:color w:val="636466"/>
        </w:rPr>
      </w:pPr>
      <w:r>
        <w:rPr>
          <w:rFonts w:cs="Arial"/>
          <w:color w:val="636466"/>
          <w:szCs w:val="22"/>
        </w:rPr>
        <w:tab/>
      </w:r>
      <w:r>
        <w:rPr>
          <w:rFonts w:cs="Arial"/>
          <w:color w:val="636466"/>
          <w:szCs w:val="22"/>
        </w:rPr>
        <w:tab/>
      </w:r>
      <w:r>
        <w:rPr>
          <w:rFonts w:cs="Arial"/>
          <w:color w:val="636466"/>
          <w:szCs w:val="22"/>
        </w:rPr>
        <w:tab/>
      </w:r>
      <w:r w:rsidR="00042247" w:rsidRPr="00042247">
        <w:rPr>
          <w:color w:val="808080"/>
          <w:szCs w:val="22"/>
          <w:highlight w:val="lightGray"/>
        </w:rPr>
        <w:t>xxx</w:t>
      </w:r>
    </w:p>
    <w:p w14:paraId="27D4D8E8" w14:textId="76DF66C1" w:rsidR="000D3281" w:rsidRDefault="007268D2" w:rsidP="00042247">
      <w:pPr>
        <w:pStyle w:val="Odstdop"/>
        <w:spacing w:before="0" w:after="120"/>
        <w:ind w:left="539" w:firstLine="181"/>
        <w:rPr>
          <w:color w:val="808080"/>
          <w:szCs w:val="22"/>
        </w:rPr>
      </w:pPr>
      <w:r w:rsidRPr="002D254A">
        <w:rPr>
          <w:rFonts w:cs="Arial"/>
          <w:color w:val="636466"/>
        </w:rPr>
        <w:t xml:space="preserve">Za Poskytovatele: </w:t>
      </w:r>
      <w:r w:rsidRPr="002D254A">
        <w:rPr>
          <w:rFonts w:cs="Arial"/>
          <w:color w:val="636466"/>
          <w:szCs w:val="22"/>
        </w:rPr>
        <w:tab/>
      </w:r>
      <w:r w:rsidR="00042247" w:rsidRPr="00042247">
        <w:rPr>
          <w:color w:val="808080"/>
          <w:szCs w:val="22"/>
          <w:highlight w:val="lightGray"/>
        </w:rPr>
        <w:t>xxx</w:t>
      </w:r>
    </w:p>
    <w:p w14:paraId="1E4A8A93" w14:textId="77777777" w:rsidR="00042247" w:rsidRPr="00466BD9" w:rsidRDefault="00042247" w:rsidP="00042247">
      <w:pPr>
        <w:pStyle w:val="Odstdop"/>
        <w:spacing w:before="0" w:after="120"/>
        <w:ind w:left="539" w:firstLine="181"/>
        <w:rPr>
          <w:rFonts w:cs="Arial"/>
          <w:color w:val="636466"/>
        </w:rPr>
      </w:pPr>
    </w:p>
    <w:p w14:paraId="70741E62" w14:textId="1DECC03C" w:rsidR="007268D2" w:rsidRPr="003208D2" w:rsidRDefault="00EB2EDC" w:rsidP="005B0700">
      <w:pPr>
        <w:pStyle w:val="NAKITslovanseznam"/>
        <w:numPr>
          <w:ilvl w:val="1"/>
          <w:numId w:val="4"/>
        </w:numPr>
        <w:spacing w:after="120"/>
        <w:contextualSpacing w:val="0"/>
        <w:jc w:val="both"/>
      </w:pPr>
      <w:r w:rsidRPr="003208D2">
        <w:t xml:space="preserve">Oprávněné osoby </w:t>
      </w:r>
      <w:r w:rsidR="007268D2" w:rsidRPr="003208D2">
        <w:t xml:space="preserve">Smluvních stran jsou oprávněny zejména </w:t>
      </w:r>
      <w:r w:rsidRPr="003208D2">
        <w:t>zadávat požadavky</w:t>
      </w:r>
      <w:r w:rsidR="00D96753" w:rsidRPr="007C55F7">
        <w:t>,</w:t>
      </w:r>
      <w:r w:rsidR="00D96753">
        <w:t xml:space="preserve"> </w:t>
      </w:r>
      <w:r w:rsidR="003208D2">
        <w:t xml:space="preserve">stvrdit </w:t>
      </w:r>
      <w:r w:rsidR="00B21399">
        <w:t xml:space="preserve">převzetí </w:t>
      </w:r>
      <w:r w:rsidR="003208D2">
        <w:t>S</w:t>
      </w:r>
      <w:r w:rsidR="007268D2" w:rsidRPr="003208D2">
        <w:t xml:space="preserve">lužeb podpisem a vznášet požadavky a připomínky k poskytování </w:t>
      </w:r>
      <w:r w:rsidR="00B21399">
        <w:t>S</w:t>
      </w:r>
      <w:r w:rsidR="007268D2" w:rsidRPr="003208D2">
        <w:t>lužeb.</w:t>
      </w:r>
    </w:p>
    <w:p w14:paraId="3C8C76AC" w14:textId="49BFAA7C" w:rsidR="000D3281" w:rsidRDefault="007268D2" w:rsidP="000D3281">
      <w:pPr>
        <w:pStyle w:val="NAKITslovanseznam"/>
        <w:numPr>
          <w:ilvl w:val="1"/>
          <w:numId w:val="4"/>
        </w:numPr>
        <w:spacing w:after="120"/>
        <w:jc w:val="both"/>
      </w:pPr>
      <w:r w:rsidRPr="003208D2">
        <w:t>Smluvní strany se zavazují po dobu platnosti této Smlouvy nezměnit kontaktní osoby uve</w:t>
      </w:r>
      <w:r w:rsidR="003208D2">
        <w:t>dené v odstavci 7</w:t>
      </w:r>
      <w:r w:rsidRPr="003208D2">
        <w:t>.1 Smlouvy bez závažných důvodů. V případě změny kontaktní osoby je Smluvní strana povinna neprodleně o této skutečnosti písemně informovat druhou Smluvní stranu</w:t>
      </w:r>
      <w:r w:rsidR="00D52042">
        <w:t>, bez nutnosti uzavření dodatku ke Smlouvě</w:t>
      </w:r>
      <w:r w:rsidRPr="003208D2">
        <w:t>.</w:t>
      </w:r>
    </w:p>
    <w:p w14:paraId="58FC26B2" w14:textId="77777777" w:rsidR="0019231A" w:rsidRPr="000D3281" w:rsidRDefault="0019231A" w:rsidP="0019231A">
      <w:pPr>
        <w:pStyle w:val="NAKITslovanseznam"/>
        <w:numPr>
          <w:ilvl w:val="0"/>
          <w:numId w:val="0"/>
        </w:numPr>
        <w:spacing w:after="120"/>
        <w:ind w:left="737"/>
        <w:jc w:val="both"/>
      </w:pPr>
    </w:p>
    <w:p w14:paraId="03E7FA02" w14:textId="173EC2CD" w:rsidR="007268D2" w:rsidRPr="00545F70" w:rsidRDefault="007268D2" w:rsidP="00A07AEF">
      <w:pPr>
        <w:pStyle w:val="NAKITslovanseznam"/>
        <w:keepNext/>
        <w:spacing w:after="120"/>
        <w:jc w:val="center"/>
        <w:rPr>
          <w:b/>
          <w:bCs/>
        </w:rPr>
      </w:pPr>
      <w:r w:rsidRPr="00514D21">
        <w:rPr>
          <w:b/>
          <w:bCs/>
        </w:rPr>
        <w:t>Smluvní sankce a pokuty</w:t>
      </w:r>
    </w:p>
    <w:p w14:paraId="12760306" w14:textId="260BD9EB" w:rsidR="00D76870" w:rsidRPr="000D3281" w:rsidRDefault="6ECA9EDD" w:rsidP="00A07AEF">
      <w:pPr>
        <w:pStyle w:val="NAKITslovanseznam"/>
        <w:keepNext/>
        <w:numPr>
          <w:ilvl w:val="1"/>
          <w:numId w:val="4"/>
        </w:numPr>
        <w:spacing w:after="120"/>
        <w:ind w:right="-11"/>
        <w:jc w:val="both"/>
      </w:pPr>
      <w:r>
        <w:t xml:space="preserve">V případě, že Poskytovatel nezačne poskytovat </w:t>
      </w:r>
      <w:r w:rsidR="7A74F608">
        <w:t xml:space="preserve">Služby </w:t>
      </w:r>
      <w:r w:rsidR="1E61787A">
        <w:t>ve lhůtě dle čl. 2 odst. 2.6 písm. a) Smlouvy je povinen uhradit Objednateli smluvní pokutu ve výši 1</w:t>
      </w:r>
      <w:r w:rsidR="33C5944D">
        <w:t>.</w:t>
      </w:r>
      <w:r w:rsidR="1E61787A">
        <w:t xml:space="preserve">000 </w:t>
      </w:r>
      <w:r w:rsidR="327DF83E">
        <w:t>Kč, -</w:t>
      </w:r>
      <w:r w:rsidR="1E61787A">
        <w:t xml:space="preserve"> (slovy: </w:t>
      </w:r>
      <w:r w:rsidR="0777E609">
        <w:t>jeden</w:t>
      </w:r>
      <w:r w:rsidR="7D4D76E4">
        <w:t xml:space="preserve"> </w:t>
      </w:r>
      <w:r w:rsidR="1E61787A">
        <w:t>tisíc korun českých) za každý započatý den prodlení. Výše pokuty není omezena.</w:t>
      </w:r>
      <w:r w:rsidR="7A74F608">
        <w:t xml:space="preserve"> </w:t>
      </w:r>
    </w:p>
    <w:p w14:paraId="545EB334" w14:textId="6503AE56" w:rsidR="00D76870" w:rsidRPr="000D3281" w:rsidRDefault="1E61787A" w:rsidP="00D76870">
      <w:pPr>
        <w:pStyle w:val="NAKITslovanseznam"/>
        <w:keepNext/>
        <w:numPr>
          <w:ilvl w:val="1"/>
          <w:numId w:val="4"/>
        </w:numPr>
        <w:spacing w:after="120"/>
        <w:ind w:right="-11"/>
        <w:jc w:val="both"/>
      </w:pPr>
      <w:r>
        <w:t>V případě, že Poskytovatel neposkytne Služby ve lhůtě dle čl. 2 odst. 2.6 písm. b) Smlouvy je povinen uhradit Objednateli smluvní pokutu ve výši 1</w:t>
      </w:r>
      <w:r w:rsidR="33C5944D">
        <w:t>.</w:t>
      </w:r>
      <w:r>
        <w:t xml:space="preserve">000 </w:t>
      </w:r>
      <w:r w:rsidR="327DF83E">
        <w:t>Kč, -</w:t>
      </w:r>
      <w:r>
        <w:t xml:space="preserve"> (slovy: </w:t>
      </w:r>
      <w:r w:rsidR="0777E609">
        <w:t>jeden</w:t>
      </w:r>
      <w:r w:rsidR="19259356">
        <w:t xml:space="preserve"> </w:t>
      </w:r>
      <w:r>
        <w:t xml:space="preserve">tisíc korun českých) za každý započatý den prodlení. Výše pokuty není omezena.  </w:t>
      </w:r>
    </w:p>
    <w:p w14:paraId="3965D0D6" w14:textId="4748550F" w:rsidR="007268D2" w:rsidRPr="00BA13DF" w:rsidRDefault="007268D2" w:rsidP="005B0700">
      <w:pPr>
        <w:pStyle w:val="NAKITslovanseznam"/>
        <w:numPr>
          <w:ilvl w:val="1"/>
          <w:numId w:val="4"/>
        </w:numPr>
        <w:spacing w:after="120"/>
        <w:ind w:right="-11"/>
        <w:contextualSpacing w:val="0"/>
        <w:jc w:val="both"/>
      </w:pPr>
      <w:r w:rsidRPr="00BA13DF">
        <w:t xml:space="preserve">V případě, že dojde k porušení povinnosti Poskytovatele, která zakládá právo Objednatele na odstoupení od Smlouvy, je Objednatel bez ohledu na skutečnost, zda využije svého práva na odstoupení od Smlouvy, oprávněn účtovat Poskytovateli smluvní pokutu </w:t>
      </w:r>
      <w:r w:rsidRPr="000A6EA3">
        <w:t xml:space="preserve">ve výši </w:t>
      </w:r>
      <w:r w:rsidR="00A07AEF" w:rsidRPr="000A6EA3">
        <w:t>100.000</w:t>
      </w:r>
      <w:r w:rsidR="00A07AEF">
        <w:t>, -</w:t>
      </w:r>
      <w:r w:rsidRPr="00BA13DF">
        <w:t xml:space="preserve"> Kč (slovy</w:t>
      </w:r>
      <w:r w:rsidRPr="000A6EA3">
        <w:t xml:space="preserve">: </w:t>
      </w:r>
      <w:r w:rsidR="00A64945">
        <w:t xml:space="preserve">jedno </w:t>
      </w:r>
      <w:r w:rsidR="00D232EB" w:rsidRPr="000A6EA3">
        <w:t xml:space="preserve">sto tisíc </w:t>
      </w:r>
      <w:r w:rsidRPr="000A6EA3">
        <w:t>korun českých</w:t>
      </w:r>
      <w:r w:rsidRPr="00BA13DF">
        <w:t>) za každý jednotlivý případ porušení takové povinnosti.</w:t>
      </w:r>
    </w:p>
    <w:p w14:paraId="47F45BCD" w14:textId="4D0C2376" w:rsidR="00473CDD" w:rsidRDefault="007268D2" w:rsidP="005B0700">
      <w:pPr>
        <w:pStyle w:val="NAKITslovanseznam"/>
        <w:numPr>
          <w:ilvl w:val="1"/>
          <w:numId w:val="4"/>
        </w:numPr>
        <w:spacing w:after="120"/>
        <w:ind w:right="-11"/>
        <w:contextualSpacing w:val="0"/>
        <w:jc w:val="both"/>
      </w:pPr>
      <w:r w:rsidRPr="00BA13DF">
        <w:t xml:space="preserve">V každém jednotlivém případě porušení závazku Poskytovatele k ochraně Důvěrných informací dle článku </w:t>
      </w:r>
      <w:r w:rsidR="00D232EB">
        <w:t>10</w:t>
      </w:r>
      <w:r w:rsidRPr="00BA13DF">
        <w:t xml:space="preserve"> této Smlouvy je Objednatel oprávněn požadovat od Poskytovatele zaplacení smluvní pokuty ve výši </w:t>
      </w:r>
      <w:r w:rsidR="00A07AEF">
        <w:t>500.000,</w:t>
      </w:r>
      <w:r w:rsidR="00A07AEF" w:rsidRPr="000A6EA3">
        <w:t xml:space="preserve"> -</w:t>
      </w:r>
      <w:r w:rsidRPr="000A6EA3">
        <w:t xml:space="preserve"> Kč</w:t>
      </w:r>
      <w:r w:rsidRPr="00BA13DF">
        <w:t xml:space="preserve"> (slovy: </w:t>
      </w:r>
      <w:r w:rsidR="00D232EB">
        <w:t xml:space="preserve">pět set tisíc </w:t>
      </w:r>
      <w:r w:rsidRPr="000A6EA3">
        <w:t>korun českých</w:t>
      </w:r>
      <w:r w:rsidRPr="00BA13DF">
        <w:t>).</w:t>
      </w:r>
    </w:p>
    <w:p w14:paraId="04729AF2" w14:textId="205A0BFD" w:rsidR="00473CDD" w:rsidRPr="00361163" w:rsidRDefault="3A7D0410" w:rsidP="43112AD5">
      <w:pPr>
        <w:pStyle w:val="NAKITslovanseznam"/>
        <w:numPr>
          <w:ilvl w:val="1"/>
          <w:numId w:val="4"/>
        </w:numPr>
        <w:spacing w:after="120"/>
        <w:ind w:right="-11"/>
        <w:jc w:val="both"/>
      </w:pPr>
      <w:r>
        <w:t>V případě, že dojde k porušení některé z povinností Poskytovatele stanovených v čl. 6 odst. 6.</w:t>
      </w:r>
      <w:r w:rsidR="407F1E68">
        <w:t>5</w:t>
      </w:r>
      <w:r w:rsidR="1F103114">
        <w:t>–6</w:t>
      </w:r>
      <w:r>
        <w:t>.</w:t>
      </w:r>
      <w:r w:rsidR="407F1E68">
        <w:t>8</w:t>
      </w:r>
      <w:r>
        <w:t xml:space="preserve"> Smlouvy, je Poskytovatel povinen zaplatit smluvní pokutu ve výši </w:t>
      </w:r>
      <w:r w:rsidR="143DB89B">
        <w:t>50</w:t>
      </w:r>
      <w:r w:rsidR="13ED7D71">
        <w:t>.000, -</w:t>
      </w:r>
      <w:r>
        <w:t xml:space="preserve"> Kč (slovy</w:t>
      </w:r>
      <w:r w:rsidR="1E61787A">
        <w:t>:</w:t>
      </w:r>
      <w:r>
        <w:t xml:space="preserve">  </w:t>
      </w:r>
      <w:r w:rsidR="5D8E07E8">
        <w:t xml:space="preserve">padesát tisíc </w:t>
      </w:r>
      <w:r>
        <w:t>korun českých) za každý jednotlivý případ.</w:t>
      </w:r>
    </w:p>
    <w:p w14:paraId="1086586D" w14:textId="3D3807B6" w:rsidR="007268D2" w:rsidRPr="00BA13DF" w:rsidRDefault="2E68FE49" w:rsidP="11EA27BC">
      <w:pPr>
        <w:pStyle w:val="NAKITslovanseznam"/>
        <w:numPr>
          <w:ilvl w:val="1"/>
          <w:numId w:val="4"/>
        </w:numPr>
        <w:spacing w:after="120"/>
        <w:ind w:right="-11"/>
        <w:jc w:val="both"/>
      </w:pPr>
      <w:r>
        <w:lastRenderedPageBreak/>
        <w:t xml:space="preserve">V případě prodlení Objednatele s úhradou řádně vystavené a doručené faktury, je Objednatel povinen uhradit Poskytovateli </w:t>
      </w:r>
      <w:r w:rsidR="0E8196A6">
        <w:t xml:space="preserve">zákonný </w:t>
      </w:r>
      <w:r>
        <w:t>úrok z prodlení</w:t>
      </w:r>
      <w:r w:rsidR="176F867D">
        <w:t xml:space="preserve"> upravený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4082C7B2">
        <w:t xml:space="preserve"> a evidence svěřenských fondů a evidence údajů o skutečných majitelích</w:t>
      </w:r>
      <w:r w:rsidR="176F867D">
        <w:t>.</w:t>
      </w:r>
    </w:p>
    <w:p w14:paraId="0CFB00ED" w14:textId="77777777" w:rsidR="007268D2" w:rsidRPr="00BA13DF" w:rsidRDefault="007268D2" w:rsidP="005B0700">
      <w:pPr>
        <w:pStyle w:val="NAKITslovanseznam"/>
        <w:numPr>
          <w:ilvl w:val="1"/>
          <w:numId w:val="4"/>
        </w:numPr>
        <w:spacing w:after="120"/>
        <w:ind w:right="-11"/>
        <w:contextualSpacing w:val="0"/>
        <w:jc w:val="both"/>
      </w:pPr>
      <w:r w:rsidRPr="00BA13DF">
        <w:t>Objednatel je v případě uplatnění smluvní pokuty vůči Poskytovateli dle této Smlouvy v případě neuhrazení smluvní pokuty ze strany Poskytovatele oprávněn využít institut započtení vzájemných pohledávek.</w:t>
      </w:r>
    </w:p>
    <w:p w14:paraId="26302E89" w14:textId="1F8F6A06" w:rsidR="36A6448F" w:rsidRDefault="36A6448F" w:rsidP="11EA27BC">
      <w:pPr>
        <w:pStyle w:val="NAKITslovanseznam"/>
        <w:numPr>
          <w:ilvl w:val="1"/>
          <w:numId w:val="4"/>
        </w:numPr>
        <w:spacing w:after="120"/>
        <w:ind w:right="-11"/>
        <w:jc w:val="both"/>
      </w:pPr>
      <w:r w:rsidRPr="11EA27BC">
        <w:t>Vyúčtování smluvní pokuty/úroků z prodlení podle příslušných ustanovení této Smlouvy- penalizační faktura, musí být zasláno způsobem prokazujícím doručení, nejlépe datovou zprávou dle zákona č. 300/2008 Sb., o elektronických úkonech a autorizované konverzi dokumentů. Smluvní pokuta/úroky z prodlení jsou splatné ve lhůtě třiceti (30) kalendářních dnů ode dne doručení vyúčtování.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26539803" w14:textId="77777777" w:rsidR="00303217" w:rsidRPr="004368BD" w:rsidRDefault="0E8196A6" w:rsidP="00303217">
      <w:pPr>
        <w:pStyle w:val="NAKITslovanseznam"/>
        <w:numPr>
          <w:ilvl w:val="1"/>
          <w:numId w:val="4"/>
        </w:numPr>
        <w:spacing w:after="120"/>
        <w:ind w:right="-11"/>
        <w:contextualSpacing w:val="0"/>
        <w:jc w:val="both"/>
      </w:pPr>
      <w:r>
        <w:t xml:space="preserve">Uplatněním jakékoliv smluvní pokuty není nijak dotčeno právo na náhradu vzniklé škody a ušlý zisk v celém rozsahu způsobené škody. </w:t>
      </w:r>
    </w:p>
    <w:p w14:paraId="6FFB7890" w14:textId="77777777" w:rsidR="00284315" w:rsidRPr="004368BD" w:rsidRDefault="00284315" w:rsidP="005B0700">
      <w:pPr>
        <w:pStyle w:val="NAKITslovanseznam"/>
        <w:numPr>
          <w:ilvl w:val="0"/>
          <w:numId w:val="0"/>
        </w:numPr>
        <w:ind w:left="737"/>
        <w:jc w:val="both"/>
        <w:rPr>
          <w:kern w:val="28"/>
        </w:rPr>
      </w:pPr>
    </w:p>
    <w:p w14:paraId="1D4D2579" w14:textId="77777777" w:rsidR="007268D2" w:rsidRPr="00545F70" w:rsidRDefault="007268D2" w:rsidP="00A07AEF">
      <w:pPr>
        <w:pStyle w:val="NAKITslovanseznam"/>
        <w:spacing w:after="0"/>
        <w:ind w:right="-11"/>
        <w:jc w:val="center"/>
        <w:rPr>
          <w:b/>
          <w:bCs/>
        </w:rPr>
      </w:pPr>
      <w:r w:rsidRPr="00514D21">
        <w:rPr>
          <w:b/>
          <w:bCs/>
        </w:rPr>
        <w:t>Doba trvání Smlouvy</w:t>
      </w:r>
    </w:p>
    <w:p w14:paraId="33A361DC" w14:textId="182F2ACE" w:rsidR="00D22DFA" w:rsidRPr="004368BD" w:rsidRDefault="00D22DFA" w:rsidP="00A67E64">
      <w:pPr>
        <w:pStyle w:val="NAKITslovanseznam"/>
        <w:numPr>
          <w:ilvl w:val="1"/>
          <w:numId w:val="4"/>
        </w:numPr>
        <w:spacing w:after="120"/>
        <w:ind w:right="-11"/>
        <w:contextualSpacing w:val="0"/>
        <w:jc w:val="both"/>
      </w:pPr>
      <w:r w:rsidRPr="004368BD">
        <w:t>Tato Smlouva nabývá platnosti dnem podpisu oběma Smluvními stranami a účinnosti dne</w:t>
      </w:r>
      <w:r w:rsidR="004532C8">
        <w:t>m zveřejnění v registru smluv, tj. splněním z</w:t>
      </w:r>
      <w:r w:rsidRPr="004368BD">
        <w:t>ákonné podmínky stanovené § 6 odst. 1 zákona č. 340/2015 Sb., záko</w:t>
      </w:r>
      <w:r w:rsidR="00CD2BA8" w:rsidRPr="000D50A1">
        <w:t>na o registru smluv a sjednává se</w:t>
      </w:r>
      <w:r w:rsidRPr="000D50A1">
        <w:t xml:space="preserve"> na </w:t>
      </w:r>
      <w:r w:rsidRPr="007774DE">
        <w:t xml:space="preserve">dobu určitou </w:t>
      </w:r>
      <w:r w:rsidR="008E0EFF">
        <w:t>12</w:t>
      </w:r>
      <w:r w:rsidR="00000094" w:rsidRPr="007774DE">
        <w:t xml:space="preserve"> měsíců. </w:t>
      </w:r>
      <w:r w:rsidR="00B94E77">
        <w:t xml:space="preserve"> </w:t>
      </w:r>
      <w:r w:rsidR="00CD2BA8" w:rsidRPr="004368BD">
        <w:t xml:space="preserve"> </w:t>
      </w:r>
    </w:p>
    <w:p w14:paraId="1DEDF2AA" w14:textId="28A11DE3" w:rsidR="007268D2" w:rsidRDefault="007268D2" w:rsidP="005B0700">
      <w:pPr>
        <w:pStyle w:val="NAKITslovanseznam"/>
        <w:numPr>
          <w:ilvl w:val="1"/>
          <w:numId w:val="4"/>
        </w:numPr>
        <w:spacing w:after="120"/>
        <w:ind w:right="-11"/>
        <w:contextualSpacing w:val="0"/>
        <w:jc w:val="both"/>
      </w:pPr>
      <w:r w:rsidRPr="00BA13DF">
        <w:t>Tuto Smlouvu lze ukončit písemnou dohodou Smluvních stran</w:t>
      </w:r>
      <w:r w:rsidR="00930276">
        <w:t>, výpovědí</w:t>
      </w:r>
      <w:r w:rsidRPr="00BA13DF">
        <w:t xml:space="preserve"> nebo jednostranným odstoupením z důvodů stanovených právními předpisy nebo touto Smlouvou, nebo v případě podstatného porušení Smlouvy.</w:t>
      </w:r>
    </w:p>
    <w:p w14:paraId="614B615F" w14:textId="6EF9511D" w:rsidR="00CC3868" w:rsidRPr="008E7034" w:rsidRDefault="007268D2" w:rsidP="00702C59">
      <w:pPr>
        <w:pStyle w:val="NAKITslovanseznam"/>
        <w:numPr>
          <w:ilvl w:val="1"/>
          <w:numId w:val="4"/>
        </w:numPr>
        <w:spacing w:after="120"/>
        <w:ind w:right="-11"/>
        <w:contextualSpacing w:val="0"/>
        <w:jc w:val="both"/>
      </w:pPr>
      <w:r w:rsidRPr="00BA13DF">
        <w:t>Za podstatné porušení této Smlouvy se považuj</w:t>
      </w:r>
      <w:r w:rsidR="00E16670">
        <w:t>e</w:t>
      </w:r>
      <w:r w:rsidRPr="00BA13DF">
        <w:t xml:space="preserve"> zejména případ, kdy</w:t>
      </w:r>
      <w:r w:rsidR="00E16670">
        <w:t xml:space="preserve"> </w:t>
      </w:r>
      <w:r w:rsidR="00CC3868" w:rsidRPr="000753EE">
        <w:t>je Poskytovatel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3A3E3AD2" w14:textId="77777777" w:rsidR="009A20FD" w:rsidRPr="00361163" w:rsidRDefault="009A20FD" w:rsidP="009A20FD">
      <w:pPr>
        <w:pStyle w:val="NAKITslovanseznam"/>
        <w:numPr>
          <w:ilvl w:val="1"/>
          <w:numId w:val="4"/>
        </w:numPr>
        <w:spacing w:after="120"/>
        <w:ind w:right="-11"/>
        <w:contextualSpacing w:val="0"/>
        <w:jc w:val="both"/>
      </w:pPr>
      <w:r w:rsidRPr="00361163">
        <w:t xml:space="preserve">Objednatel je oprávněn odstoupit od </w:t>
      </w:r>
      <w:r>
        <w:t>S</w:t>
      </w:r>
      <w:r w:rsidRPr="00361163">
        <w:t>mlouvy v případě významné změny kontroly nad Poskytovatelem nebo změny kontroly nad zásadními aktivy využívanými Poskytovatelem k plnění podle Smlouvy.</w:t>
      </w:r>
    </w:p>
    <w:p w14:paraId="23E35587" w14:textId="77777777" w:rsidR="007268D2" w:rsidRPr="00BA13DF" w:rsidRDefault="007268D2" w:rsidP="005B0700">
      <w:pPr>
        <w:pStyle w:val="NAKITslovanseznam"/>
        <w:numPr>
          <w:ilvl w:val="1"/>
          <w:numId w:val="4"/>
        </w:numPr>
        <w:spacing w:after="120"/>
        <w:ind w:right="-11"/>
        <w:contextualSpacing w:val="0"/>
        <w:jc w:val="both"/>
      </w:pPr>
      <w:r w:rsidRPr="00BA13DF">
        <w:t xml:space="preserve">Odstoupení od Smlouvy musí být učiněno písemně a musí být doručeno druhé Smluvní straně. V případě odstoupení od Smlouvy zaniká Smlouva dnem doručení písemného odstoupení druhé Smluvní straně. </w:t>
      </w:r>
    </w:p>
    <w:p w14:paraId="6354D19D" w14:textId="77777777" w:rsidR="007268D2" w:rsidRDefault="007268D2" w:rsidP="005B0700">
      <w:pPr>
        <w:pStyle w:val="NAKITslovanseznam"/>
        <w:numPr>
          <w:ilvl w:val="1"/>
          <w:numId w:val="4"/>
        </w:numPr>
        <w:jc w:val="both"/>
      </w:pPr>
      <w:r w:rsidRPr="00BA13DF">
        <w:lastRenderedPageBreak/>
        <w:t xml:space="preserve">Smluvní strany sjednávají, že i po ukončení Smlouvy zůstává zachována platnost </w:t>
      </w:r>
      <w:r w:rsidRPr="00BA13DF">
        <w:br/>
        <w:t xml:space="preserve">a účinnost ustanovení článku </w:t>
      </w:r>
      <w:r w:rsidR="005F7020" w:rsidRPr="008E3CF6">
        <w:t>10</w:t>
      </w:r>
      <w:r w:rsidRPr="008E3CF6">
        <w:t>. týkající</w:t>
      </w:r>
      <w:r w:rsidRPr="00BA13DF">
        <w:t xml:space="preserve"> se zachování Důvěrných informací, jakož i ustanovení o smluvních pokutách a náhradě újmy, jakož i další ustanovení, která vzhledem ke své povaze mají přetrvat i po zániku této Smlouvy.</w:t>
      </w:r>
    </w:p>
    <w:p w14:paraId="47FA6F5E" w14:textId="77777777" w:rsidR="00284315" w:rsidRDefault="00284315" w:rsidP="005B0700">
      <w:pPr>
        <w:pStyle w:val="NAKITslovanseznam"/>
        <w:numPr>
          <w:ilvl w:val="0"/>
          <w:numId w:val="0"/>
        </w:numPr>
        <w:ind w:left="737"/>
        <w:jc w:val="both"/>
      </w:pPr>
    </w:p>
    <w:p w14:paraId="6D8F423C" w14:textId="77777777" w:rsidR="0081124A" w:rsidRPr="00545F70" w:rsidRDefault="0081124A">
      <w:pPr>
        <w:pStyle w:val="NAKITslovanseznam"/>
        <w:jc w:val="center"/>
        <w:rPr>
          <w:b/>
          <w:bCs/>
        </w:rPr>
      </w:pPr>
      <w:r w:rsidRPr="00514D21">
        <w:rPr>
          <w:b/>
          <w:bCs/>
        </w:rPr>
        <w:t>Ochrana důvěrných informací a zpracování osobních údajů</w:t>
      </w:r>
    </w:p>
    <w:p w14:paraId="2BECF6E0" w14:textId="77777777" w:rsidR="00A63677" w:rsidRPr="00A63677" w:rsidRDefault="00A63677" w:rsidP="00A63677">
      <w:pPr>
        <w:pStyle w:val="NAKITslovanseznam"/>
        <w:numPr>
          <w:ilvl w:val="1"/>
          <w:numId w:val="4"/>
        </w:numPr>
        <w:spacing w:after="120"/>
        <w:ind w:right="-11"/>
        <w:contextualSpacing w:val="0"/>
        <w:jc w:val="both"/>
      </w:pPr>
      <w:r w:rsidRPr="00A63677">
        <w:t>Smluvní strany sjednávají, že veškeré konkurenčně významné, určitelné, ocenitelné a v příslušných obchodních kruzích běžně nedostupné skutečnosti související se Smluvními stranami a všechny skutečnosti, o nichž se dozvědí v souvislosti s touto Smlouvou, které nejsou běžně dostupné v obchodních kruzích, jsou Smluvními stranami považovány za obchodní tajemství. Pro účely této Smlouvy jsou důvěrnými informacemi a obchodním tajemstvím zejména zápisy z jednání Smluvních stran, všechny informace, které poskytne Objednatel Poskytovateli, ať již v podobě materializované nebo dematerializované. Smluvní strany se zavazují:</w:t>
      </w:r>
    </w:p>
    <w:p w14:paraId="3CC7CB9D" w14:textId="0B0ECF5F" w:rsidR="00A63677" w:rsidRPr="00DB75ED" w:rsidRDefault="00A63677" w:rsidP="00DB75ED">
      <w:pPr>
        <w:pStyle w:val="Odstavecseseznamem"/>
        <w:numPr>
          <w:ilvl w:val="0"/>
          <w:numId w:val="65"/>
        </w:numPr>
        <w:spacing w:after="120"/>
        <w:ind w:right="289"/>
        <w:jc w:val="both"/>
        <w:rPr>
          <w:rFonts w:cs="Arial"/>
          <w:color w:val="595959" w:themeColor="text1" w:themeTint="A6"/>
        </w:rPr>
      </w:pPr>
      <w:r w:rsidRPr="00DB75ED">
        <w:rPr>
          <w:rFonts w:cs="Arial"/>
          <w:color w:val="595959" w:themeColor="text1" w:themeTint="A6"/>
        </w:rPr>
        <w:t>zachovat obchodní tajemství, a to až do doby, kdy se informace této povahy stanou obecně známými za předpokladu, že se tak nestane porušením povinnosti mlčenlivosti;</w:t>
      </w:r>
    </w:p>
    <w:p w14:paraId="57DB1083" w14:textId="4D8E9EC0" w:rsidR="00A63677" w:rsidRPr="00880925" w:rsidRDefault="00A63677" w:rsidP="00DB75ED">
      <w:pPr>
        <w:pStyle w:val="Odstavecseseznamem"/>
        <w:numPr>
          <w:ilvl w:val="0"/>
          <w:numId w:val="65"/>
        </w:numPr>
        <w:spacing w:after="120"/>
        <w:ind w:right="289"/>
        <w:jc w:val="both"/>
        <w:rPr>
          <w:rFonts w:cs="Arial"/>
          <w:color w:val="595959" w:themeColor="text1" w:themeTint="A6"/>
        </w:rPr>
      </w:pPr>
      <w:r w:rsidRPr="00880925">
        <w:rPr>
          <w:rFonts w:cs="Arial"/>
          <w:color w:val="595959" w:themeColor="text1" w:themeTint="A6"/>
        </w:rPr>
        <w:t xml:space="preserve">použít informace uvedené povahy pouze pro činnosti související s přípravou a plněním této </w:t>
      </w:r>
      <w:r>
        <w:rPr>
          <w:rFonts w:cs="Arial"/>
          <w:color w:val="595959" w:themeColor="text1" w:themeTint="A6"/>
        </w:rPr>
        <w:t>Smlouv</w:t>
      </w:r>
      <w:r w:rsidRPr="00880925">
        <w:rPr>
          <w:rFonts w:cs="Arial"/>
          <w:color w:val="595959" w:themeColor="text1" w:themeTint="A6"/>
        </w:rPr>
        <w:t>y, dále tyto informace nerozšiřovat ani nereprodukovat, nezpřístupnit je jiným osobám ani je nevyužít pro sebe či pro jinou osobu;</w:t>
      </w:r>
    </w:p>
    <w:p w14:paraId="0A156090" w14:textId="0C63A236" w:rsidR="00A63677" w:rsidRPr="00880925" w:rsidRDefault="00A63677" w:rsidP="00DB75ED">
      <w:pPr>
        <w:pStyle w:val="Odstavecseseznamem"/>
        <w:numPr>
          <w:ilvl w:val="0"/>
          <w:numId w:val="65"/>
        </w:numPr>
        <w:spacing w:after="120"/>
        <w:ind w:right="289"/>
        <w:jc w:val="both"/>
        <w:rPr>
          <w:rFonts w:cs="Arial"/>
          <w:color w:val="595959" w:themeColor="text1" w:themeTint="A6"/>
        </w:rPr>
      </w:pPr>
      <w:r w:rsidRPr="00880925">
        <w:rPr>
          <w:rFonts w:cs="Arial"/>
          <w:color w:val="595959" w:themeColor="text1" w:themeTint="A6"/>
        </w:rPr>
        <w:t>omezit počet svých zaměstnanců pro styk s těmito důvěrnými informacemi a přijmout účinná opatření pro zamezení jejich úniku, případně zabezpečit, aby i tyto osoby považovaly uvedené informace za důvěrné a zachovávaly o nich mlčenlivost.</w:t>
      </w:r>
    </w:p>
    <w:p w14:paraId="71262829" w14:textId="77777777" w:rsidR="00A63677" w:rsidRPr="00A63677" w:rsidRDefault="00A63677" w:rsidP="00A63677">
      <w:pPr>
        <w:pStyle w:val="NAKITslovanseznam"/>
        <w:numPr>
          <w:ilvl w:val="1"/>
          <w:numId w:val="4"/>
        </w:numPr>
        <w:spacing w:after="120"/>
        <w:ind w:right="-11"/>
        <w:contextualSpacing w:val="0"/>
        <w:jc w:val="both"/>
      </w:pPr>
      <w:r w:rsidRPr="00A63677">
        <w:t xml:space="preserve">Povinnost plnit ustanovení odst. </w:t>
      </w:r>
      <w:r>
        <w:t>10.1.</w:t>
      </w:r>
      <w:r w:rsidRPr="00A63677">
        <w:t xml:space="preserve"> tohoto článku Smlouvy se nevztahuje na informace, které:</w:t>
      </w:r>
    </w:p>
    <w:p w14:paraId="5FDFA168" w14:textId="77777777" w:rsidR="00A63677" w:rsidRPr="00880925" w:rsidRDefault="00A63677" w:rsidP="006D7FD4">
      <w:pPr>
        <w:pStyle w:val="Odstavecseseznamem"/>
        <w:numPr>
          <w:ilvl w:val="0"/>
          <w:numId w:val="68"/>
        </w:numPr>
        <w:spacing w:after="120"/>
        <w:ind w:right="289"/>
        <w:jc w:val="both"/>
        <w:rPr>
          <w:rFonts w:cs="Arial"/>
          <w:color w:val="595959" w:themeColor="text1" w:themeTint="A6"/>
        </w:rPr>
      </w:pPr>
      <w:r w:rsidRPr="00880925">
        <w:rPr>
          <w:rFonts w:cs="Arial"/>
          <w:color w:val="595959" w:themeColor="text1" w:themeTint="A6"/>
        </w:rPr>
        <w:t>je Smluvní strana povinna zveřejnit na základě zákonem stanovené povinnosti;</w:t>
      </w:r>
    </w:p>
    <w:p w14:paraId="213FFE01" w14:textId="77777777" w:rsidR="00A63677" w:rsidRPr="00880925" w:rsidRDefault="00A63677" w:rsidP="006D7FD4">
      <w:pPr>
        <w:pStyle w:val="Odstavecseseznamem"/>
        <w:numPr>
          <w:ilvl w:val="0"/>
          <w:numId w:val="68"/>
        </w:numPr>
        <w:spacing w:after="120"/>
        <w:ind w:right="289"/>
        <w:jc w:val="both"/>
        <w:rPr>
          <w:rFonts w:cs="Arial"/>
          <w:color w:val="595959" w:themeColor="text1" w:themeTint="A6"/>
        </w:rPr>
      </w:pPr>
      <w:r w:rsidRPr="00880925">
        <w:rPr>
          <w:rFonts w:cs="Arial"/>
          <w:color w:val="595959" w:themeColor="text1" w:themeTint="A6"/>
        </w:rPr>
        <w:t xml:space="preserve">mohou být zveřejněny bez porušení této </w:t>
      </w:r>
      <w:r>
        <w:rPr>
          <w:rFonts w:cs="Arial"/>
          <w:color w:val="595959" w:themeColor="text1" w:themeTint="A6"/>
        </w:rPr>
        <w:t>Smlouv</w:t>
      </w:r>
      <w:r w:rsidRPr="00880925">
        <w:rPr>
          <w:rFonts w:cs="Arial"/>
          <w:color w:val="595959" w:themeColor="text1" w:themeTint="A6"/>
        </w:rPr>
        <w:t>y;</w:t>
      </w:r>
    </w:p>
    <w:p w14:paraId="2F00436E" w14:textId="77777777" w:rsidR="00A63677" w:rsidRPr="00880925" w:rsidRDefault="00A63677" w:rsidP="006D7FD4">
      <w:pPr>
        <w:pStyle w:val="Odstavecseseznamem"/>
        <w:numPr>
          <w:ilvl w:val="0"/>
          <w:numId w:val="68"/>
        </w:numPr>
        <w:spacing w:after="120"/>
        <w:ind w:right="289"/>
        <w:jc w:val="both"/>
        <w:rPr>
          <w:rFonts w:cs="Arial"/>
          <w:color w:val="595959" w:themeColor="text1" w:themeTint="A6"/>
        </w:rPr>
      </w:pPr>
      <w:r w:rsidRPr="00880925">
        <w:rPr>
          <w:rFonts w:cs="Arial"/>
          <w:color w:val="595959" w:themeColor="text1" w:themeTint="A6"/>
        </w:rPr>
        <w:t>byly písemným souhlasem obou Smluvních stran zproštěny těchto omezení;</w:t>
      </w:r>
    </w:p>
    <w:p w14:paraId="3827AF59" w14:textId="77777777" w:rsidR="00A63677" w:rsidRPr="00880925" w:rsidRDefault="00A63677" w:rsidP="006D7FD4">
      <w:pPr>
        <w:pStyle w:val="Odstavecseseznamem"/>
        <w:numPr>
          <w:ilvl w:val="0"/>
          <w:numId w:val="68"/>
        </w:numPr>
        <w:spacing w:after="120"/>
        <w:ind w:right="289"/>
        <w:jc w:val="both"/>
        <w:rPr>
          <w:rFonts w:cs="Arial"/>
          <w:color w:val="595959" w:themeColor="text1" w:themeTint="A6"/>
        </w:rPr>
      </w:pPr>
      <w:r w:rsidRPr="00880925">
        <w:rPr>
          <w:rFonts w:cs="Arial"/>
          <w:color w:val="595959" w:themeColor="text1" w:themeTint="A6"/>
        </w:rPr>
        <w:t>jsou známé nebo byly zveřejněny jinak, než následkem zanedbání povinnosti jedné ze Smluvních stran;</w:t>
      </w:r>
    </w:p>
    <w:p w14:paraId="657EC1BF" w14:textId="77777777" w:rsidR="00A63677" w:rsidRPr="00880925" w:rsidRDefault="00A63677" w:rsidP="006D7FD4">
      <w:pPr>
        <w:pStyle w:val="Odstavecseseznamem"/>
        <w:numPr>
          <w:ilvl w:val="0"/>
          <w:numId w:val="68"/>
        </w:numPr>
        <w:spacing w:after="120"/>
        <w:ind w:right="289"/>
        <w:jc w:val="both"/>
        <w:rPr>
          <w:rFonts w:cs="Arial"/>
          <w:color w:val="595959" w:themeColor="text1" w:themeTint="A6"/>
        </w:rPr>
      </w:pPr>
      <w:r w:rsidRPr="00880925">
        <w:rPr>
          <w:rFonts w:cs="Arial"/>
          <w:color w:val="595959" w:themeColor="text1" w:themeTint="A6"/>
        </w:rPr>
        <w:t>příjemce je zná dříve, než je sdělí Smluvní strana;</w:t>
      </w:r>
    </w:p>
    <w:p w14:paraId="4ADBA31D" w14:textId="77777777" w:rsidR="00A63677" w:rsidRPr="006D7FD4" w:rsidRDefault="00A63677" w:rsidP="006D7FD4">
      <w:pPr>
        <w:pStyle w:val="Odstavecseseznamem"/>
        <w:numPr>
          <w:ilvl w:val="0"/>
          <w:numId w:val="68"/>
        </w:numPr>
        <w:spacing w:after="120"/>
        <w:ind w:right="289"/>
        <w:jc w:val="both"/>
        <w:rPr>
          <w:rFonts w:cs="Arial"/>
          <w:color w:val="595959" w:themeColor="text1" w:themeTint="A6"/>
        </w:rPr>
      </w:pPr>
      <w:r w:rsidRPr="00880925">
        <w:rPr>
          <w:rFonts w:cs="Arial"/>
          <w:color w:val="595959" w:themeColor="text1" w:themeTint="A6"/>
        </w:rPr>
        <w:t>jsou vyžádány soudem, státním zastupitelstvím nebo příslušným správním orgánem na základě zákona;</w:t>
      </w:r>
    </w:p>
    <w:p w14:paraId="670D6A7F" w14:textId="77777777" w:rsidR="00A63677" w:rsidRPr="006D7FD4" w:rsidRDefault="00A63677" w:rsidP="006D7FD4">
      <w:pPr>
        <w:pStyle w:val="Odstavecseseznamem"/>
        <w:numPr>
          <w:ilvl w:val="0"/>
          <w:numId w:val="68"/>
        </w:numPr>
        <w:spacing w:after="120"/>
        <w:ind w:right="289"/>
        <w:jc w:val="both"/>
        <w:rPr>
          <w:rFonts w:cs="Arial"/>
          <w:color w:val="595959" w:themeColor="text1" w:themeTint="A6"/>
        </w:rPr>
      </w:pPr>
      <w:r w:rsidRPr="00880925">
        <w:rPr>
          <w:rFonts w:cs="Arial"/>
          <w:color w:val="595959" w:themeColor="text1" w:themeTint="A6"/>
        </w:rPr>
        <w:t>Smluvní strana je sdělí osobě vázané zákonnou povinností mlčenlivosti (např. advokátovi nebo daňovému poradci) za účelem uplatňování svých práv;</w:t>
      </w:r>
    </w:p>
    <w:p w14:paraId="08BB779C" w14:textId="77777777" w:rsidR="00A63677" w:rsidRPr="00880925" w:rsidRDefault="00A63677" w:rsidP="006D7FD4">
      <w:pPr>
        <w:pStyle w:val="Odstavecseseznamem"/>
        <w:numPr>
          <w:ilvl w:val="0"/>
          <w:numId w:val="68"/>
        </w:numPr>
        <w:spacing w:after="120"/>
        <w:ind w:right="289"/>
        <w:jc w:val="both"/>
        <w:rPr>
          <w:rFonts w:cs="Arial"/>
          <w:color w:val="595959" w:themeColor="text1" w:themeTint="A6"/>
        </w:rPr>
      </w:pPr>
      <w:r w:rsidRPr="00880925">
        <w:rPr>
          <w:rFonts w:cs="Arial"/>
          <w:color w:val="595959" w:themeColor="text1" w:themeTint="A6"/>
        </w:rPr>
        <w:t>je Objednatel povinen sdělit svému zakladateli.</w:t>
      </w:r>
    </w:p>
    <w:p w14:paraId="1AE85D9D" w14:textId="77777777" w:rsidR="00A63677" w:rsidRPr="00A63677" w:rsidRDefault="00A63677" w:rsidP="00A63677">
      <w:pPr>
        <w:pStyle w:val="NAKITslovanseznam"/>
        <w:numPr>
          <w:ilvl w:val="1"/>
          <w:numId w:val="4"/>
        </w:numPr>
        <w:spacing w:after="120"/>
        <w:ind w:right="-11"/>
        <w:contextualSpacing w:val="0"/>
        <w:jc w:val="both"/>
      </w:pPr>
      <w:r w:rsidRPr="00A63677">
        <w:t>Povinnost mlčenlivosti trvá bez ohledu na ukončení platnosti této Smlouvy.</w:t>
      </w:r>
    </w:p>
    <w:p w14:paraId="5F5BFD84" w14:textId="77777777" w:rsidR="0081124A" w:rsidRDefault="0081124A" w:rsidP="0081124A">
      <w:pPr>
        <w:pStyle w:val="NAKITslovanseznam"/>
        <w:numPr>
          <w:ilvl w:val="1"/>
          <w:numId w:val="4"/>
        </w:numPr>
        <w:jc w:val="both"/>
      </w:pPr>
      <w:r>
        <w:t>Pokud řádné poskytování služeb vyžaduje zpracování osobních údajů zaměstnanců Objednatele, budou osobní údaje zaměstnanců Objednatele Poskytovatelem zpracovány v rozsahu:</w:t>
      </w:r>
    </w:p>
    <w:p w14:paraId="5B66EE7A" w14:textId="01728E90" w:rsidR="0081124A" w:rsidRPr="00E172D8" w:rsidRDefault="2C8A2F74" w:rsidP="2C12CB48">
      <w:pPr>
        <w:pStyle w:val="Odstavecseseznamem"/>
        <w:spacing w:after="0"/>
        <w:ind w:left="1134" w:right="-11" w:hanging="425"/>
        <w:jc w:val="both"/>
      </w:pPr>
      <w:r>
        <w:lastRenderedPageBreak/>
        <w:t>Jméno, příjmení a titul,</w:t>
      </w:r>
    </w:p>
    <w:p w14:paraId="16D794F1" w14:textId="48580CCD" w:rsidR="0081124A" w:rsidRPr="00E172D8" w:rsidRDefault="2C8A2F74" w:rsidP="11EA27BC">
      <w:pPr>
        <w:pStyle w:val="Odstavecseseznamem"/>
        <w:spacing w:after="0"/>
        <w:ind w:left="1134" w:right="-11" w:hanging="425"/>
        <w:jc w:val="both"/>
      </w:pPr>
      <w:r>
        <w:t>E-mailová adresa</w:t>
      </w:r>
      <w:r w:rsidR="27F09DEA">
        <w:t>,</w:t>
      </w:r>
    </w:p>
    <w:p w14:paraId="67799420" w14:textId="5AE86B34" w:rsidR="0081124A" w:rsidRDefault="2C8A2F74" w:rsidP="11EA27BC">
      <w:pPr>
        <w:pStyle w:val="Odstavecseseznamem"/>
        <w:spacing w:after="0"/>
        <w:ind w:left="1134" w:right="-11" w:hanging="425"/>
        <w:jc w:val="both"/>
      </w:pPr>
      <w:r>
        <w:t>Telefonní číslo</w:t>
      </w:r>
      <w:r w:rsidR="66E7655D">
        <w:t>.</w:t>
      </w:r>
    </w:p>
    <w:p w14:paraId="3E3480C4" w14:textId="77777777" w:rsidR="0081124A" w:rsidRDefault="0081124A" w:rsidP="0081124A">
      <w:pPr>
        <w:pStyle w:val="NAKITslovanseznam"/>
        <w:numPr>
          <w:ilvl w:val="1"/>
          <w:numId w:val="4"/>
        </w:numPr>
        <w:jc w:val="both"/>
      </w:pPr>
      <w:r w:rsidRPr="00D11C59">
        <w:t xml:space="preserve">Zpracováním </w:t>
      </w:r>
      <w:r>
        <w:t>o</w:t>
      </w:r>
      <w:r w:rsidRPr="00D11C59">
        <w:t xml:space="preserve">sobních údajů ve smyslu </w:t>
      </w:r>
      <w:r>
        <w:t>tohoto odstavce</w:t>
      </w:r>
      <w:r w:rsidRPr="00D11C59">
        <w:t xml:space="preserv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7F3CC3AE" w14:textId="77777777" w:rsidR="0081124A" w:rsidRPr="00D11C59" w:rsidRDefault="0081124A" w:rsidP="0081124A">
      <w:pPr>
        <w:pStyle w:val="NAKITslovanseznam"/>
        <w:numPr>
          <w:ilvl w:val="1"/>
          <w:numId w:val="4"/>
        </w:numPr>
        <w:jc w:val="both"/>
      </w:pPr>
      <w:r w:rsidRPr="00D11C59">
        <w:t>Osobní údaje budou zpraco</w:t>
      </w:r>
      <w:r w:rsidRPr="00574182">
        <w:t xml:space="preserve">vány po dobu poskytování Služeb. </w:t>
      </w:r>
      <w:r w:rsidRPr="00D11C59">
        <w:t>Ukončením této Smlouvy nezanikají povinnosti Poskytovatele týkající se bezpečnosti a ochrany osobních údajů až do okamžiku jejich úplné likvidace či předání jinému zpracovateli.</w:t>
      </w:r>
    </w:p>
    <w:p w14:paraId="592BDA4D" w14:textId="06E2BBFE" w:rsidR="0081124A" w:rsidRPr="00D11C59" w:rsidRDefault="2C8A2F74" w:rsidP="0081124A">
      <w:pPr>
        <w:pStyle w:val="NAKITslovanseznam"/>
        <w:numPr>
          <w:ilvl w:val="1"/>
          <w:numId w:val="4"/>
        </w:numPr>
        <w:jc w:val="both"/>
      </w:pPr>
      <w:r>
        <w:t xml:space="preserve">Smluvní strany se dohodly, že cena za zpracování osobních údajů na základě této Smlouvy je již zahrnuta v celkové ceně dle čl. </w:t>
      </w:r>
      <w:r w:rsidR="72BB52DD">
        <w:t>3</w:t>
      </w:r>
      <w:r w:rsidR="1A89035B">
        <w:t xml:space="preserve"> </w:t>
      </w:r>
      <w:r>
        <w:t xml:space="preserve">Smlouvy, přičemž Poskytovatel nemá nárok na náhradu nákladů spojených s plněním této povinnosti. </w:t>
      </w:r>
    </w:p>
    <w:p w14:paraId="0262B1FD" w14:textId="77777777" w:rsidR="0081124A" w:rsidRPr="00D11C59" w:rsidRDefault="0081124A" w:rsidP="0081124A">
      <w:pPr>
        <w:pStyle w:val="NAKITslovanseznam"/>
        <w:numPr>
          <w:ilvl w:val="1"/>
          <w:numId w:val="4"/>
        </w:numPr>
        <w:jc w:val="both"/>
      </w:pPr>
      <w:r w:rsidRPr="00D11C59">
        <w:t>Objednatel prohlašuje, že tyto údaje budou aktuální, přesné a pravdivé, jakož i to, že tyto údaje budou odpovídat stanovenému účelu zpracování</w:t>
      </w:r>
      <w:r>
        <w:t>.</w:t>
      </w:r>
    </w:p>
    <w:p w14:paraId="1F52ED9C" w14:textId="77777777" w:rsidR="0081124A" w:rsidRPr="00D11C59" w:rsidRDefault="0081124A" w:rsidP="0081124A">
      <w:pPr>
        <w:pStyle w:val="NAKITslovanseznam"/>
        <w:numPr>
          <w:ilvl w:val="1"/>
          <w:numId w:val="4"/>
        </w:numPr>
        <w:jc w:val="both"/>
      </w:pPr>
      <w:r>
        <w:t xml:space="preserve">Objednatel je povinen </w:t>
      </w:r>
      <w:r w:rsidRPr="00D11C59">
        <w:t>přijmout vhodná opatření</w:t>
      </w:r>
      <w:r>
        <w:t xml:space="preserve"> na to</w:t>
      </w:r>
      <w:r w:rsidRPr="00D11C59">
        <w:t>,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w:t>
      </w:r>
      <w:r>
        <w:t xml:space="preserve"> (dále jen „</w:t>
      </w:r>
      <w:r w:rsidRPr="0081124A">
        <w:t>Nařízení</w:t>
      </w:r>
      <w:r>
        <w:t>“)</w:t>
      </w:r>
      <w:r w:rsidRPr="00D11C59">
        <w:t xml:space="preserve"> </w:t>
      </w:r>
      <w:r>
        <w:t>ve spojení se</w:t>
      </w:r>
      <w:r w:rsidRPr="00D11C59">
        <w:t xml:space="preserve"> zákonem o zpracování osobních údajů.</w:t>
      </w:r>
    </w:p>
    <w:p w14:paraId="4B724414" w14:textId="77777777" w:rsidR="0081124A" w:rsidRPr="00D11C59" w:rsidRDefault="0081124A" w:rsidP="0081124A">
      <w:pPr>
        <w:pStyle w:val="NAKITslovanseznam"/>
        <w:numPr>
          <w:ilvl w:val="1"/>
          <w:numId w:val="4"/>
        </w:numPr>
        <w:jc w:val="both"/>
      </w:pPr>
      <w:r w:rsidRPr="00D11C59">
        <w:t>Poskytovatel je při plnění této povinnosti povinen:</w:t>
      </w:r>
    </w:p>
    <w:p w14:paraId="79AA8BE7" w14:textId="77777777" w:rsidR="0081124A" w:rsidRPr="0081124A" w:rsidRDefault="0081124A" w:rsidP="0081124A">
      <w:pPr>
        <w:pStyle w:val="NAKITslovanseznam"/>
        <w:numPr>
          <w:ilvl w:val="2"/>
          <w:numId w:val="4"/>
        </w:numPr>
        <w:spacing w:after="120"/>
        <w:ind w:right="-11"/>
        <w:contextualSpacing w:val="0"/>
        <w:jc w:val="both"/>
      </w:pPr>
      <w:r w:rsidRPr="0081124A">
        <w:t>zpracovávat osobní údaje pouze na základě doložených pokynů Objednatele;</w:t>
      </w:r>
    </w:p>
    <w:p w14:paraId="1EC6188D" w14:textId="77777777" w:rsidR="0081124A" w:rsidRPr="0081124A" w:rsidRDefault="0081124A" w:rsidP="0081124A">
      <w:pPr>
        <w:pStyle w:val="NAKITslovanseznam"/>
        <w:numPr>
          <w:ilvl w:val="2"/>
          <w:numId w:val="4"/>
        </w:numPr>
        <w:spacing w:after="120"/>
        <w:ind w:right="-11"/>
        <w:contextualSpacing w:val="0"/>
        <w:jc w:val="both"/>
      </w:pPr>
      <w:r w:rsidRPr="0081124A">
        <w:t>zohledňovat povahu zpracování osobních údajů a být Objednateli nápomocen pro splnění Objednatelovi povinnosti reagovat na žádosti o výkon práv subjektu údajů, jakož i pro splnění dalších povinností ve smyslu Nařízení;</w:t>
      </w:r>
    </w:p>
    <w:p w14:paraId="30A8A7F9" w14:textId="4513B9A7" w:rsidR="0081124A" w:rsidRPr="0081124A" w:rsidRDefault="2C8A2F74" w:rsidP="11EA27BC">
      <w:pPr>
        <w:pStyle w:val="NAKITslovanseznam"/>
        <w:numPr>
          <w:ilvl w:val="2"/>
          <w:numId w:val="4"/>
        </w:numPr>
        <w:spacing w:after="120"/>
        <w:ind w:right="-11"/>
        <w:jc w:val="both"/>
      </w:pPr>
      <w:r>
        <w:t>zajistit, že jeho zaměstnanci budou zpracovávat osobní údaje pouze za podmínek a v rozsahu Poskytovatelem stanoveném</w:t>
      </w:r>
      <w:r w:rsidR="017A2C2E">
        <w:t>.</w:t>
      </w:r>
    </w:p>
    <w:p w14:paraId="5140D1A0" w14:textId="49C7E4F9" w:rsidR="0081124A" w:rsidRPr="00492B76" w:rsidRDefault="0081124A" w:rsidP="0081124A">
      <w:pPr>
        <w:pStyle w:val="NAKITslovanseznam"/>
        <w:numPr>
          <w:ilvl w:val="1"/>
          <w:numId w:val="4"/>
        </w:numPr>
        <w:jc w:val="both"/>
      </w:pPr>
      <w:r w:rsidRPr="00492B76">
        <w:t>Poskytovatel je při plnění této povinnosti oprávněn</w:t>
      </w:r>
      <w:r w:rsidR="00A67E64">
        <w:t xml:space="preserve"> v rozsahu</w:t>
      </w:r>
      <w:r w:rsidR="00A67E64" w:rsidRPr="00A67E64">
        <w:t xml:space="preserve"> </w:t>
      </w:r>
      <w:r w:rsidR="00A67E64" w:rsidRPr="0081124A">
        <w:t>nezbytném pro plnění předmětu Smlouvy zapojit do zpracování i další případné zpracovatele,</w:t>
      </w:r>
      <w:r w:rsidR="00A67E64">
        <w:t xml:space="preserve"> avšak pouze s výslovným písemným souhlasem Objednatele</w:t>
      </w:r>
      <w:r w:rsidR="00A67E64" w:rsidRPr="0081124A">
        <w:t xml:space="preserve">.  </w:t>
      </w:r>
    </w:p>
    <w:p w14:paraId="036EDCE8" w14:textId="77777777" w:rsidR="0081124A" w:rsidRPr="00D11C59" w:rsidRDefault="0081124A" w:rsidP="0081124A">
      <w:pPr>
        <w:pStyle w:val="NAKITslovanseznam"/>
        <w:numPr>
          <w:ilvl w:val="1"/>
          <w:numId w:val="4"/>
        </w:numPr>
        <w:jc w:val="both"/>
      </w:pPr>
      <w:r w:rsidRPr="00D11C59">
        <w:t xml:space="preserve">Smluvní strany jsou při </w:t>
      </w:r>
      <w:r>
        <w:t xml:space="preserve">zpracování </w:t>
      </w:r>
      <w:r w:rsidRPr="00D11C59">
        <w:t>povinny:</w:t>
      </w:r>
    </w:p>
    <w:p w14:paraId="4F1D6C26" w14:textId="77777777" w:rsidR="0081124A" w:rsidRPr="0081124A" w:rsidRDefault="0081124A" w:rsidP="0081124A">
      <w:pPr>
        <w:pStyle w:val="NAKITslovanseznam"/>
        <w:numPr>
          <w:ilvl w:val="2"/>
          <w:numId w:val="4"/>
        </w:numPr>
        <w:spacing w:after="120"/>
        <w:ind w:right="-11"/>
        <w:contextualSpacing w:val="0"/>
        <w:jc w:val="both"/>
      </w:pPr>
      <w:r w:rsidRPr="0081124A">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36CACCAA" w14:textId="77777777" w:rsidR="0081124A" w:rsidRPr="0081124A" w:rsidRDefault="0081124A" w:rsidP="0081124A">
      <w:pPr>
        <w:pStyle w:val="NAKITslovanseznam"/>
        <w:numPr>
          <w:ilvl w:val="2"/>
          <w:numId w:val="4"/>
        </w:numPr>
        <w:spacing w:after="120"/>
        <w:ind w:right="-11"/>
        <w:contextualSpacing w:val="0"/>
        <w:jc w:val="both"/>
      </w:pPr>
      <w:r w:rsidRPr="0081124A">
        <w:lastRenderedPageBreak/>
        <w:t>vést a průběžné revidovat a aktualizovat záznamy o zpracování osobních údajů ve smyslu Nařízení;</w:t>
      </w:r>
    </w:p>
    <w:p w14:paraId="1D1A6DF3" w14:textId="77777777" w:rsidR="0081124A" w:rsidRPr="0081124A" w:rsidRDefault="0081124A" w:rsidP="0081124A">
      <w:pPr>
        <w:pStyle w:val="NAKITslovanseznam"/>
        <w:numPr>
          <w:ilvl w:val="2"/>
          <w:numId w:val="4"/>
        </w:numPr>
        <w:spacing w:after="120"/>
        <w:ind w:right="-11"/>
        <w:contextualSpacing w:val="0"/>
        <w:jc w:val="both"/>
      </w:pPr>
      <w:r w:rsidRPr="0081124A">
        <w:t>řádně a včas ohlašovat případná porušení zabezpečení Osobních údajů Úřadu pro ochranu osobních údajů a spolupracovat s tímto úřadem v nezbytném rozsahu;</w:t>
      </w:r>
    </w:p>
    <w:p w14:paraId="19F8D51A" w14:textId="77777777" w:rsidR="0081124A" w:rsidRPr="0081124A" w:rsidRDefault="0081124A" w:rsidP="0081124A">
      <w:pPr>
        <w:pStyle w:val="NAKITslovanseznam"/>
        <w:numPr>
          <w:ilvl w:val="2"/>
          <w:numId w:val="4"/>
        </w:numPr>
        <w:spacing w:after="120"/>
        <w:ind w:right="-11"/>
        <w:contextualSpacing w:val="0"/>
        <w:jc w:val="both"/>
      </w:pPr>
      <w:r w:rsidRPr="0081124A">
        <w:t>navzájem se informovat o všech okolnostech významných pro plnění dle tohoto článku;</w:t>
      </w:r>
    </w:p>
    <w:p w14:paraId="7A140768" w14:textId="77777777" w:rsidR="0081124A" w:rsidRPr="0081124A" w:rsidRDefault="0081124A" w:rsidP="0081124A">
      <w:pPr>
        <w:pStyle w:val="NAKITslovanseznam"/>
        <w:numPr>
          <w:ilvl w:val="2"/>
          <w:numId w:val="4"/>
        </w:numPr>
        <w:spacing w:after="120"/>
        <w:ind w:right="-11"/>
        <w:contextualSpacing w:val="0"/>
        <w:jc w:val="both"/>
      </w:pPr>
      <w:r w:rsidRPr="0081124A">
        <w:t>zachovávat mlčenlivost o osobních údajích a o bezpečnostních opatřeních, jejichž zveřejnění by ohrozilo zabezpečení osobních údajů, a to i po skončení této Smlouvy;</w:t>
      </w:r>
    </w:p>
    <w:p w14:paraId="6D6D0D20" w14:textId="77777777" w:rsidR="0081124A" w:rsidRPr="0081124A" w:rsidRDefault="0081124A" w:rsidP="0081124A">
      <w:pPr>
        <w:pStyle w:val="NAKITslovanseznam"/>
        <w:numPr>
          <w:ilvl w:val="2"/>
          <w:numId w:val="4"/>
        </w:numPr>
        <w:spacing w:after="120"/>
        <w:ind w:right="-11"/>
        <w:contextualSpacing w:val="0"/>
        <w:jc w:val="both"/>
      </w:pPr>
      <w:r w:rsidRPr="0081124A">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51F04469" w14:textId="77777777" w:rsidR="00A116E0" w:rsidRDefault="00A116E0" w:rsidP="00D641A9">
      <w:pPr>
        <w:pStyle w:val="NAKITslovanseznam"/>
        <w:numPr>
          <w:ilvl w:val="0"/>
          <w:numId w:val="0"/>
        </w:numPr>
        <w:rPr>
          <w:b/>
          <w:bCs/>
        </w:rPr>
      </w:pPr>
    </w:p>
    <w:p w14:paraId="3303A186" w14:textId="68E27004" w:rsidR="007268D2" w:rsidRPr="00545F70" w:rsidRDefault="007268D2">
      <w:pPr>
        <w:pStyle w:val="NAKITslovanseznam"/>
        <w:jc w:val="center"/>
        <w:rPr>
          <w:b/>
          <w:bCs/>
        </w:rPr>
      </w:pPr>
      <w:r w:rsidRPr="00514D21">
        <w:rPr>
          <w:b/>
          <w:bCs/>
        </w:rPr>
        <w:t>Závěrečná ustanovení</w:t>
      </w:r>
      <w:bookmarkStart w:id="3" w:name="_Ref333226359"/>
    </w:p>
    <w:p w14:paraId="2D586E71" w14:textId="77777777" w:rsidR="007268D2" w:rsidRPr="00BA13DF" w:rsidRDefault="007268D2" w:rsidP="005B0700">
      <w:pPr>
        <w:pStyle w:val="NAKITslovanseznam"/>
        <w:numPr>
          <w:ilvl w:val="1"/>
          <w:numId w:val="4"/>
        </w:numPr>
        <w:spacing w:after="120"/>
        <w:ind w:right="-11"/>
        <w:contextualSpacing w:val="0"/>
        <w:jc w:val="both"/>
      </w:pPr>
      <w:r w:rsidRPr="00BA13DF">
        <w:t>Smluvní vztahy z této Smlouvy plynoucí se řídí právním řádem České republiky, zejména příslušnými ustanoveními Občanského zákoníku.</w:t>
      </w:r>
    </w:p>
    <w:p w14:paraId="3491B9F2" w14:textId="77777777" w:rsidR="007268D2" w:rsidRPr="00BA13DF" w:rsidRDefault="007268D2" w:rsidP="005B0700">
      <w:pPr>
        <w:pStyle w:val="NAKITslovanseznam"/>
        <w:numPr>
          <w:ilvl w:val="1"/>
          <w:numId w:val="4"/>
        </w:numPr>
        <w:spacing w:after="120"/>
        <w:ind w:right="-11"/>
        <w:contextualSpacing w:val="0"/>
        <w:jc w:val="both"/>
      </w:pPr>
      <w:r w:rsidRPr="00BA13DF">
        <w:t>Poskytovatel prohlašuje a potvrzuje, že na sebe přebírá nebezpečí změny okolností ve smyslu ustanovení § 1765 odst. 2 Občanského zákoníku.</w:t>
      </w:r>
    </w:p>
    <w:p w14:paraId="55974B09" w14:textId="77777777" w:rsidR="007268D2" w:rsidRPr="00BA13DF" w:rsidRDefault="007268D2" w:rsidP="005B0700">
      <w:pPr>
        <w:pStyle w:val="NAKITslovanseznam"/>
        <w:numPr>
          <w:ilvl w:val="1"/>
          <w:numId w:val="4"/>
        </w:numPr>
        <w:spacing w:after="120"/>
        <w:ind w:right="-11"/>
        <w:contextualSpacing w:val="0"/>
        <w:jc w:val="both"/>
      </w:pPr>
      <w:r w:rsidRPr="00BA13DF">
        <w:t>Smluvní strany si ve smyslu ustanovení § 1794 odst. 2 Občanského zákoníku ujednaly, že se Poskytovatel výslovně vzdává jeho práva ve smyslu ustanovení § 1793 Občanského zákoníku a souhlasí s Cenou tak, jak byla smluvními stranami sjednána výše v této Smlouvě.</w:t>
      </w:r>
    </w:p>
    <w:p w14:paraId="2826751C" w14:textId="77777777" w:rsidR="007268D2" w:rsidRPr="00BA13DF" w:rsidRDefault="007268D2" w:rsidP="005B0700">
      <w:pPr>
        <w:pStyle w:val="NAKITslovanseznam"/>
        <w:numPr>
          <w:ilvl w:val="1"/>
          <w:numId w:val="4"/>
        </w:numPr>
        <w:spacing w:after="120"/>
        <w:ind w:right="-11"/>
        <w:contextualSpacing w:val="0"/>
        <w:jc w:val="both"/>
      </w:pPr>
      <w:r w:rsidRPr="00BA13DF">
        <w:t>Jakékoliv spory, neshody nebo nároky vyplývající ze smluvního vztahu založeného touto Smlouvou mezi Objednatelem a Poskytovatelem nebo vzniklé v souvislosti s ním, budou 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0913DE43" w14:textId="77777777" w:rsidR="007268D2" w:rsidRPr="00BA13DF" w:rsidRDefault="007268D2" w:rsidP="005B0700">
      <w:pPr>
        <w:pStyle w:val="NAKITslovanseznam"/>
        <w:numPr>
          <w:ilvl w:val="1"/>
          <w:numId w:val="4"/>
        </w:numPr>
        <w:spacing w:after="120"/>
        <w:ind w:right="-11"/>
        <w:contextualSpacing w:val="0"/>
        <w:jc w:val="both"/>
      </w:pPr>
      <w:r w:rsidRPr="00BA13DF">
        <w:t xml:space="preserve">Pokud jakákoliv ustanovení Smlouvy budou považována za neplatná nebo nevymahatelná, nebude mít taková neplatnost nebo nevymahatelnost za následek neplatnost nebo nevymahatelnost celé Smlouvy, ale celá Smlouva se bude vykládat tak, jako by neobsahovala příslušná neplatná nebo nevymahatelná ustanovení nebo části ustanovení </w:t>
      </w:r>
      <w:r w:rsidRPr="00BA13DF">
        <w:br/>
        <w:t>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5A426251" w14:textId="10C07F84" w:rsidR="007268D2" w:rsidRPr="00BA13DF" w:rsidRDefault="007268D2" w:rsidP="005B0700">
      <w:pPr>
        <w:pStyle w:val="NAKITslovanseznam"/>
        <w:numPr>
          <w:ilvl w:val="1"/>
          <w:numId w:val="4"/>
        </w:numPr>
        <w:spacing w:after="120"/>
        <w:ind w:right="-11"/>
        <w:contextualSpacing w:val="0"/>
        <w:jc w:val="both"/>
      </w:pPr>
      <w:r w:rsidRPr="00BA13DF">
        <w:t xml:space="preserve">Změny a doplňky této Smlouvy lze provádět pouze písemnými a vzestupně očíslovanými dodatky ke Smlouvě podepsanými oběma Smluvními stranami. </w:t>
      </w:r>
    </w:p>
    <w:p w14:paraId="3FC29D2F" w14:textId="77777777" w:rsidR="007268D2" w:rsidRPr="00BA13DF" w:rsidRDefault="007268D2" w:rsidP="005B0700">
      <w:pPr>
        <w:pStyle w:val="NAKITslovanseznam"/>
        <w:numPr>
          <w:ilvl w:val="1"/>
          <w:numId w:val="4"/>
        </w:numPr>
        <w:spacing w:after="120"/>
        <w:ind w:right="-11"/>
        <w:contextualSpacing w:val="0"/>
        <w:jc w:val="both"/>
      </w:pPr>
      <w:r w:rsidRPr="00BA13DF">
        <w:lastRenderedPageBreak/>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2814F329" w14:textId="56B230ED" w:rsidR="007268D2" w:rsidRPr="00BA13DF" w:rsidRDefault="007268D2" w:rsidP="005B0700">
      <w:pPr>
        <w:pStyle w:val="NAKITslovanseznam"/>
        <w:numPr>
          <w:ilvl w:val="1"/>
          <w:numId w:val="4"/>
        </w:numPr>
        <w:spacing w:after="120"/>
        <w:ind w:right="-11"/>
        <w:contextualSpacing w:val="0"/>
        <w:jc w:val="both"/>
      </w:pPr>
      <w:r w:rsidRPr="00BA13DF">
        <w:rPr>
          <w:rFonts w:eastAsia="Calibri"/>
        </w:rPr>
        <w:t xml:space="preserve">Smluvní strany prohlašují, že se dohodly o veškerých náležitostech Smlouvy. </w:t>
      </w:r>
      <w:r w:rsidR="00E77BE7">
        <w:rPr>
          <w:rFonts w:eastAsia="Calibri"/>
        </w:rPr>
        <w:t xml:space="preserve">Smluvní strany se shodují, že </w:t>
      </w:r>
      <w:r w:rsidRPr="00BA13DF">
        <w:rPr>
          <w:rFonts w:eastAsia="Calibri"/>
        </w:rPr>
        <w:t>platí, že Smlouva nebude uzavřena, pokud ji Poskytovatel podepíše s jakoukoliv změnou či odchylkou, byť nepodstatnou, nebo dodatkem, ledaže Objednatel takovou změnu či odchylku nebo dodatek následně schválí.</w:t>
      </w:r>
    </w:p>
    <w:p w14:paraId="2D9E06DF" w14:textId="2391C631" w:rsidR="004327C2" w:rsidRPr="00C235E3" w:rsidRDefault="004327C2" w:rsidP="00C235E3">
      <w:pPr>
        <w:pStyle w:val="NAKITslovanseznam"/>
        <w:numPr>
          <w:ilvl w:val="1"/>
          <w:numId w:val="4"/>
        </w:numPr>
        <w:spacing w:after="120"/>
        <w:ind w:right="-11"/>
        <w:contextualSpacing w:val="0"/>
        <w:jc w:val="both"/>
        <w:rPr>
          <w:rFonts w:eastAsia="Calibri"/>
        </w:rPr>
      </w:pPr>
      <w:r w:rsidRPr="00C235E3">
        <w:rPr>
          <w:rFonts w:eastAsia="Calibri"/>
        </w:rPr>
        <w:t xml:space="preserve">Tato smlouva je vyhotovena ve čtyřech (4) vyhotoveních, z nichž každé má platnost originálu. Každá ze Smluvních stran obdrží dvě (2) vyhotovení. V případě, že bude Smlouva podepsána elektronicky, obdrží </w:t>
      </w:r>
      <w:r w:rsidR="00C235E3">
        <w:rPr>
          <w:rFonts w:eastAsia="Calibri"/>
        </w:rPr>
        <w:t>každá Smluvní s</w:t>
      </w:r>
      <w:r w:rsidR="004A0951">
        <w:rPr>
          <w:rFonts w:eastAsia="Calibri"/>
        </w:rPr>
        <w:t>t</w:t>
      </w:r>
      <w:r w:rsidR="00C235E3">
        <w:rPr>
          <w:rFonts w:eastAsia="Calibri"/>
        </w:rPr>
        <w:t>rana</w:t>
      </w:r>
      <w:r w:rsidRPr="00C235E3">
        <w:rPr>
          <w:rFonts w:eastAsia="Calibri"/>
        </w:rPr>
        <w:t xml:space="preserve"> elektronický dokument podepsaný v souladu s platnou právní úpravou.</w:t>
      </w:r>
    </w:p>
    <w:p w14:paraId="7CC00FF2" w14:textId="77777777" w:rsidR="007268D2" w:rsidRPr="00BA13DF" w:rsidRDefault="007268D2" w:rsidP="005B0700">
      <w:pPr>
        <w:pStyle w:val="NAKITslovanseznam"/>
        <w:numPr>
          <w:ilvl w:val="1"/>
          <w:numId w:val="4"/>
        </w:numPr>
        <w:spacing w:after="0"/>
        <w:ind w:right="-11"/>
        <w:contextualSpacing w:val="0"/>
        <w:jc w:val="both"/>
      </w:pPr>
      <w:r w:rsidRPr="00BA13DF">
        <w:rPr>
          <w:rFonts w:eastAsia="Calibri"/>
        </w:rPr>
        <w:t>Nedílnou součástí této Smlouvy tvoří následující přílohy:</w:t>
      </w:r>
    </w:p>
    <w:p w14:paraId="1FCDEA14" w14:textId="1BE0DBF8" w:rsidR="009256FD" w:rsidRPr="00DA3836" w:rsidRDefault="2E68FE49" w:rsidP="00A932C3">
      <w:pPr>
        <w:pStyle w:val="Odstavecseseznamem"/>
        <w:ind w:left="1134"/>
        <w:jc w:val="both"/>
      </w:pPr>
      <w:r>
        <w:t>Příloha č. 1</w:t>
      </w:r>
      <w:r w:rsidR="2FFFBC61">
        <w:t xml:space="preserve"> – </w:t>
      </w:r>
      <w:r w:rsidR="67DF1A1D">
        <w:t>Místa plnění</w:t>
      </w:r>
      <w:r w:rsidR="0670CC5B" w:rsidRPr="11EA27BC">
        <w:rPr>
          <w:rFonts w:cs="Arial"/>
          <w:color w:val="7F7F7F" w:themeColor="text1" w:themeTint="80"/>
        </w:rPr>
        <w:t xml:space="preserve"> </w:t>
      </w:r>
      <w:r w:rsidR="157771A2" w:rsidRPr="11EA27BC">
        <w:rPr>
          <w:rFonts w:cs="Arial"/>
          <w:color w:val="595959" w:themeColor="text1" w:themeTint="A6"/>
        </w:rPr>
        <w:t>a rozsah zařízení</w:t>
      </w:r>
    </w:p>
    <w:p w14:paraId="35FB5B85" w14:textId="1DADA76F" w:rsidR="009256FD" w:rsidRDefault="4B071858" w:rsidP="00A932C3">
      <w:pPr>
        <w:pStyle w:val="Odstavecseseznamem"/>
        <w:ind w:left="1134"/>
        <w:jc w:val="both"/>
      </w:pPr>
      <w:r>
        <w:t xml:space="preserve">Příloha č. 2 – </w:t>
      </w:r>
      <w:r w:rsidR="13638739">
        <w:t>Seznam o</w:t>
      </w:r>
      <w:r>
        <w:t>právněn</w:t>
      </w:r>
      <w:r w:rsidR="13638739">
        <w:t>ých</w:t>
      </w:r>
      <w:r>
        <w:t xml:space="preserve"> osob</w:t>
      </w:r>
      <w:r w:rsidR="13638739">
        <w:t xml:space="preserve"> Objednatele</w:t>
      </w:r>
    </w:p>
    <w:p w14:paraId="73ED92F7" w14:textId="5D1B6024" w:rsidR="006903C5" w:rsidRDefault="3E50A79C" w:rsidP="00EE5227">
      <w:pPr>
        <w:pStyle w:val="Odstavecseseznamem"/>
        <w:ind w:left="1134"/>
        <w:jc w:val="both"/>
      </w:pPr>
      <w:r>
        <w:t xml:space="preserve">Příloha č. </w:t>
      </w:r>
      <w:r w:rsidR="67DF1A1D">
        <w:t>3</w:t>
      </w:r>
      <w:r>
        <w:t xml:space="preserve"> – Akceptační protokol</w:t>
      </w:r>
    </w:p>
    <w:p w14:paraId="1B0BD960" w14:textId="77777777" w:rsidR="00EE5227" w:rsidRDefault="00EE5227" w:rsidP="00EE5227">
      <w:pPr>
        <w:jc w:val="both"/>
      </w:pPr>
    </w:p>
    <w:p w14:paraId="7F58C478" w14:textId="77777777" w:rsidR="00EE5227" w:rsidRDefault="00EE5227" w:rsidP="00EE5227">
      <w:pPr>
        <w:jc w:val="both"/>
      </w:pPr>
    </w:p>
    <w:p w14:paraId="4D0F39B8" w14:textId="77777777" w:rsidR="00EE5227" w:rsidRDefault="00EE5227" w:rsidP="00EE5227">
      <w:pPr>
        <w:jc w:val="both"/>
      </w:pPr>
    </w:p>
    <w:p w14:paraId="3F5417D2" w14:textId="77777777" w:rsidR="00EE5227" w:rsidRDefault="00EE5227" w:rsidP="00EE5227">
      <w:pPr>
        <w:jc w:val="both"/>
      </w:pPr>
    </w:p>
    <w:p w14:paraId="075565C6" w14:textId="77777777" w:rsidR="00EE5227" w:rsidRDefault="00EE5227" w:rsidP="00EE5227">
      <w:pPr>
        <w:jc w:val="both"/>
      </w:pPr>
    </w:p>
    <w:p w14:paraId="6C12D922" w14:textId="77777777" w:rsidR="00EE5227" w:rsidRDefault="00EE5227" w:rsidP="00EE5227">
      <w:pPr>
        <w:jc w:val="both"/>
      </w:pPr>
    </w:p>
    <w:p w14:paraId="48BF9AF1" w14:textId="77777777" w:rsidR="00EE5227" w:rsidRDefault="00EE5227" w:rsidP="00EE5227">
      <w:pPr>
        <w:jc w:val="both"/>
      </w:pPr>
    </w:p>
    <w:p w14:paraId="391ED999" w14:textId="77777777" w:rsidR="00EE5227" w:rsidRDefault="00EE5227" w:rsidP="00EE5227">
      <w:pPr>
        <w:jc w:val="both"/>
      </w:pPr>
    </w:p>
    <w:p w14:paraId="4A05D015" w14:textId="77777777" w:rsidR="00EE5227" w:rsidRDefault="00EE5227" w:rsidP="00EE5227">
      <w:pPr>
        <w:jc w:val="both"/>
      </w:pPr>
    </w:p>
    <w:p w14:paraId="6A1F324C" w14:textId="77777777" w:rsidR="00EE5227" w:rsidRDefault="00EE5227" w:rsidP="00EE5227">
      <w:pPr>
        <w:jc w:val="both"/>
      </w:pPr>
    </w:p>
    <w:p w14:paraId="369B9ED8" w14:textId="77777777" w:rsidR="00EE5227" w:rsidRDefault="00EE5227" w:rsidP="00EE5227">
      <w:pPr>
        <w:jc w:val="both"/>
      </w:pPr>
    </w:p>
    <w:p w14:paraId="65DAEDF1" w14:textId="77777777" w:rsidR="00EE5227" w:rsidRDefault="00EE5227" w:rsidP="00EE5227">
      <w:pPr>
        <w:jc w:val="both"/>
      </w:pPr>
    </w:p>
    <w:p w14:paraId="6634E55F" w14:textId="77777777" w:rsidR="00042247" w:rsidRDefault="00042247" w:rsidP="00EE5227">
      <w:pPr>
        <w:jc w:val="both"/>
      </w:pPr>
    </w:p>
    <w:p w14:paraId="24A52D24" w14:textId="77777777" w:rsidR="00042247" w:rsidRDefault="00042247" w:rsidP="00EE5227">
      <w:pPr>
        <w:jc w:val="both"/>
      </w:pPr>
    </w:p>
    <w:p w14:paraId="42083105" w14:textId="77777777" w:rsidR="006903C5" w:rsidRDefault="006903C5" w:rsidP="00E94721">
      <w:pPr>
        <w:pStyle w:val="NAKITOdstavec"/>
        <w:spacing w:after="60"/>
        <w:jc w:val="both"/>
      </w:pPr>
    </w:p>
    <w:p w14:paraId="07B9641D" w14:textId="7C2C1400" w:rsidR="00200B58" w:rsidRDefault="007268D2" w:rsidP="00E94721">
      <w:pPr>
        <w:pStyle w:val="NAKITOdstavec"/>
        <w:spacing w:after="60"/>
        <w:jc w:val="both"/>
      </w:pPr>
      <w:r w:rsidRPr="00BA13DF">
        <w:lastRenderedPageBreak/>
        <w:t>Smluvní strany prohlašují, že tato Smlouva je projevem jejich pravé a svobodné vůle a nebyla sjednána v tísni ani za jinak jednostranně nevýhodných podmínek. Na důkaz to</w:t>
      </w:r>
      <w:r w:rsidR="00D6220B">
        <w:t>ho připojují Smluvní strany své </w:t>
      </w:r>
      <w:r w:rsidRPr="00BA13DF">
        <w:t>podpisy.</w:t>
      </w:r>
      <w:bookmarkEnd w:id="3"/>
    </w:p>
    <w:p w14:paraId="438BA634" w14:textId="7185C818" w:rsidR="00E94721" w:rsidRDefault="00E94721" w:rsidP="00E94721">
      <w:pPr>
        <w:pStyle w:val="NAKITOdstavec"/>
        <w:spacing w:after="60"/>
        <w:jc w:val="both"/>
      </w:pPr>
    </w:p>
    <w:p w14:paraId="0719C2E9" w14:textId="77777777" w:rsidR="009B3302" w:rsidRDefault="009B3302" w:rsidP="009B3302">
      <w:pPr>
        <w:pStyle w:val="Zkladntext"/>
        <w:spacing w:after="60"/>
        <w:jc w:val="both"/>
        <w:rPr>
          <w:rFonts w:ascii="Arial" w:hAnsi="Arial" w:cs="Arial"/>
          <w:color w:val="636466"/>
          <w:sz w:val="22"/>
          <w:szCs w:val="22"/>
        </w:rPr>
      </w:pPr>
    </w:p>
    <w:p w14:paraId="02572191" w14:textId="18B2380E" w:rsidR="009B3302" w:rsidRPr="00AA0395" w:rsidRDefault="3160380F" w:rsidP="009B3302">
      <w:pPr>
        <w:pStyle w:val="Zkladntext"/>
        <w:spacing w:after="60"/>
        <w:jc w:val="both"/>
        <w:rPr>
          <w:rFonts w:ascii="Arial" w:hAnsi="Arial" w:cs="Arial"/>
          <w:color w:val="636466"/>
          <w:sz w:val="22"/>
          <w:szCs w:val="22"/>
        </w:rPr>
      </w:pPr>
      <w:r w:rsidRPr="11EA27BC">
        <w:rPr>
          <w:rFonts w:ascii="Arial" w:hAnsi="Arial" w:cs="Arial"/>
          <w:color w:val="636466"/>
          <w:sz w:val="22"/>
          <w:szCs w:val="22"/>
        </w:rPr>
        <w:t xml:space="preserve">  V Praze dne:</w:t>
      </w:r>
      <w:r w:rsidR="1F8EC54A" w:rsidRPr="11EA27BC">
        <w:rPr>
          <w:rFonts w:ascii="Arial" w:hAnsi="Arial" w:cs="Arial"/>
          <w:color w:val="636466"/>
          <w:sz w:val="22"/>
          <w:szCs w:val="22"/>
        </w:rPr>
        <w:t xml:space="preserve"> dle el. podpisu</w:t>
      </w:r>
      <w:r w:rsidR="009B3302">
        <w:tab/>
      </w:r>
      <w:r w:rsidR="009B3302">
        <w:tab/>
      </w:r>
      <w:r w:rsidR="009B3302">
        <w:tab/>
      </w:r>
      <w:r w:rsidRPr="11EA27BC">
        <w:rPr>
          <w:rFonts w:ascii="Arial" w:hAnsi="Arial" w:cs="Arial"/>
          <w:color w:val="636466"/>
          <w:sz w:val="22"/>
          <w:szCs w:val="22"/>
        </w:rPr>
        <w:t>V</w:t>
      </w:r>
      <w:r w:rsidR="679BB094" w:rsidRPr="11EA27BC">
        <w:rPr>
          <w:rFonts w:ascii="Arial" w:hAnsi="Arial" w:cs="Arial"/>
          <w:color w:val="636466"/>
          <w:sz w:val="22"/>
          <w:szCs w:val="22"/>
        </w:rPr>
        <w:t> </w:t>
      </w:r>
      <w:r w:rsidR="00102807">
        <w:rPr>
          <w:rFonts w:ascii="Arial" w:hAnsi="Arial" w:cs="Arial"/>
          <w:color w:val="636466"/>
          <w:sz w:val="22"/>
          <w:szCs w:val="22"/>
        </w:rPr>
        <w:t>Praze</w:t>
      </w:r>
      <w:r w:rsidR="00102807" w:rsidRPr="11EA27BC">
        <w:rPr>
          <w:rFonts w:ascii="Arial" w:hAnsi="Arial" w:cs="Arial"/>
          <w:color w:val="636466"/>
          <w:sz w:val="22"/>
          <w:szCs w:val="22"/>
        </w:rPr>
        <w:t xml:space="preserve"> </w:t>
      </w:r>
      <w:r w:rsidRPr="11EA27BC">
        <w:rPr>
          <w:rFonts w:ascii="Arial" w:hAnsi="Arial" w:cs="Arial"/>
          <w:color w:val="636466"/>
          <w:sz w:val="22"/>
          <w:szCs w:val="22"/>
        </w:rPr>
        <w:t>dne:</w:t>
      </w:r>
    </w:p>
    <w:p w14:paraId="63AF5EA3" w14:textId="77777777" w:rsidR="009B3302" w:rsidRPr="00AA0395" w:rsidRDefault="009B3302" w:rsidP="009B3302">
      <w:pPr>
        <w:pStyle w:val="Zkladntext"/>
        <w:spacing w:after="60"/>
        <w:jc w:val="both"/>
        <w:rPr>
          <w:rFonts w:ascii="Arial" w:hAnsi="Arial" w:cs="Arial"/>
          <w:color w:val="636466"/>
          <w:sz w:val="22"/>
          <w:szCs w:val="22"/>
        </w:rPr>
      </w:pPr>
    </w:p>
    <w:p w14:paraId="59CE7E70" w14:textId="77777777" w:rsidR="009B3302" w:rsidRPr="00AA0395" w:rsidRDefault="009B3302" w:rsidP="009B3302">
      <w:pPr>
        <w:pStyle w:val="Zkladntext"/>
        <w:spacing w:after="60"/>
        <w:jc w:val="both"/>
        <w:rPr>
          <w:rFonts w:ascii="Arial" w:hAnsi="Arial" w:cs="Arial"/>
          <w:color w:val="636466"/>
          <w:sz w:val="22"/>
          <w:szCs w:val="22"/>
        </w:rPr>
      </w:pPr>
    </w:p>
    <w:p w14:paraId="61D57CC1" w14:textId="77777777" w:rsidR="009B3302" w:rsidRDefault="009B3302" w:rsidP="009B3302">
      <w:pPr>
        <w:pStyle w:val="Zkladntext"/>
        <w:spacing w:after="60"/>
        <w:jc w:val="both"/>
        <w:rPr>
          <w:rFonts w:ascii="Arial" w:hAnsi="Arial" w:cs="Arial"/>
          <w:color w:val="636466"/>
          <w:sz w:val="22"/>
          <w:szCs w:val="22"/>
        </w:rPr>
      </w:pPr>
    </w:p>
    <w:p w14:paraId="561FF1CC" w14:textId="77777777" w:rsidR="009B3302" w:rsidRPr="00AA0395" w:rsidRDefault="009B3302" w:rsidP="009B3302">
      <w:pPr>
        <w:pStyle w:val="Zkladntext"/>
        <w:spacing w:after="60"/>
        <w:jc w:val="both"/>
        <w:rPr>
          <w:rFonts w:ascii="Arial" w:hAnsi="Arial" w:cs="Arial"/>
          <w:color w:val="636466"/>
          <w:sz w:val="22"/>
          <w:szCs w:val="22"/>
        </w:rPr>
      </w:pPr>
    </w:p>
    <w:p w14:paraId="228BF85A" w14:textId="77777777" w:rsidR="009B3302" w:rsidRPr="00AA0395" w:rsidRDefault="009B3302" w:rsidP="009B3302">
      <w:pPr>
        <w:pStyle w:val="Zkladntext"/>
        <w:spacing w:after="60"/>
        <w:jc w:val="both"/>
        <w:rPr>
          <w:rFonts w:ascii="Arial" w:hAnsi="Arial" w:cs="Arial"/>
          <w:color w:val="636466"/>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9B3302" w:rsidRPr="00AA0395" w14:paraId="574D6ECC" w14:textId="77777777" w:rsidTr="008A4137">
        <w:tc>
          <w:tcPr>
            <w:tcW w:w="4606" w:type="dxa"/>
            <w:tcBorders>
              <w:top w:val="nil"/>
              <w:left w:val="nil"/>
              <w:bottom w:val="nil"/>
              <w:right w:val="nil"/>
            </w:tcBorders>
          </w:tcPr>
          <w:p w14:paraId="6EC354FB" w14:textId="77777777" w:rsidR="009B3302" w:rsidRPr="00AA0395" w:rsidRDefault="009B3302" w:rsidP="008A4137">
            <w:pPr>
              <w:pStyle w:val="Zkladntext"/>
              <w:spacing w:after="60"/>
              <w:jc w:val="both"/>
              <w:rPr>
                <w:rFonts w:ascii="Arial" w:hAnsi="Arial" w:cs="Arial"/>
                <w:color w:val="636466"/>
                <w:sz w:val="22"/>
                <w:szCs w:val="22"/>
              </w:rPr>
            </w:pPr>
            <w:r w:rsidRPr="00AA0395">
              <w:rPr>
                <w:rFonts w:ascii="Arial" w:hAnsi="Arial" w:cs="Arial"/>
                <w:color w:val="636466"/>
                <w:sz w:val="22"/>
                <w:szCs w:val="22"/>
              </w:rPr>
              <w:t>___________________________________</w:t>
            </w:r>
          </w:p>
        </w:tc>
        <w:tc>
          <w:tcPr>
            <w:tcW w:w="4606" w:type="dxa"/>
            <w:tcBorders>
              <w:top w:val="nil"/>
              <w:left w:val="nil"/>
              <w:bottom w:val="nil"/>
              <w:right w:val="nil"/>
            </w:tcBorders>
          </w:tcPr>
          <w:p w14:paraId="56A01B8A" w14:textId="77777777" w:rsidR="009B3302" w:rsidRPr="00AA0395" w:rsidRDefault="009B3302" w:rsidP="008A4137">
            <w:pPr>
              <w:pStyle w:val="Zkladntext"/>
              <w:spacing w:after="60"/>
              <w:jc w:val="both"/>
              <w:rPr>
                <w:rFonts w:ascii="Arial" w:hAnsi="Arial" w:cs="Arial"/>
                <w:color w:val="636466"/>
                <w:sz w:val="22"/>
                <w:szCs w:val="22"/>
              </w:rPr>
            </w:pPr>
            <w:r w:rsidRPr="00AA0395">
              <w:rPr>
                <w:rFonts w:ascii="Arial" w:hAnsi="Arial" w:cs="Arial"/>
                <w:color w:val="636466"/>
                <w:sz w:val="22"/>
                <w:szCs w:val="22"/>
              </w:rPr>
              <w:t>___________________________________</w:t>
            </w:r>
          </w:p>
        </w:tc>
      </w:tr>
      <w:tr w:rsidR="009B3302" w:rsidRPr="00AA0395" w14:paraId="6745A6D3" w14:textId="77777777" w:rsidTr="008A4137">
        <w:trPr>
          <w:trHeight w:val="215"/>
        </w:trPr>
        <w:tc>
          <w:tcPr>
            <w:tcW w:w="4606" w:type="dxa"/>
            <w:tcBorders>
              <w:top w:val="nil"/>
              <w:left w:val="nil"/>
              <w:bottom w:val="nil"/>
              <w:right w:val="nil"/>
            </w:tcBorders>
          </w:tcPr>
          <w:p w14:paraId="50A07701" w14:textId="6C9E15B4" w:rsidR="009B3302" w:rsidRPr="00F9039C" w:rsidRDefault="00042247" w:rsidP="008A4137">
            <w:pPr>
              <w:spacing w:after="0" w:line="240" w:lineRule="auto"/>
              <w:ind w:right="0"/>
              <w:rPr>
                <w:rFonts w:eastAsia="Calibri" w:cs="Arial"/>
                <w:bCs/>
                <w:szCs w:val="24"/>
              </w:rPr>
            </w:pPr>
            <w:r w:rsidRPr="00042247">
              <w:rPr>
                <w:color w:val="808080"/>
                <w:highlight w:val="lightGray"/>
              </w:rPr>
              <w:t>xxx</w:t>
            </w:r>
            <w:r w:rsidR="009B3302" w:rsidRPr="00F9039C">
              <w:rPr>
                <w:rFonts w:eastAsia="Calibri" w:cs="Arial"/>
                <w:bCs/>
                <w:szCs w:val="24"/>
              </w:rPr>
              <w:tab/>
            </w:r>
            <w:r w:rsidR="009B3302" w:rsidRPr="00F9039C">
              <w:rPr>
                <w:rFonts w:eastAsia="Calibri" w:cs="Arial"/>
                <w:bCs/>
                <w:szCs w:val="24"/>
              </w:rPr>
              <w:tab/>
            </w:r>
            <w:r w:rsidR="009B3302" w:rsidRPr="00F9039C">
              <w:rPr>
                <w:rFonts w:eastAsia="Calibri" w:cs="Arial"/>
                <w:bCs/>
                <w:szCs w:val="24"/>
              </w:rPr>
              <w:tab/>
            </w:r>
            <w:r w:rsidR="009B3302" w:rsidRPr="00F9039C">
              <w:rPr>
                <w:rFonts w:eastAsia="Calibri" w:cs="Arial"/>
                <w:bCs/>
                <w:szCs w:val="24"/>
              </w:rPr>
              <w:tab/>
            </w:r>
            <w:r w:rsidR="009B3302" w:rsidRPr="00F9039C">
              <w:rPr>
                <w:rFonts w:eastAsia="Calibri" w:cs="Arial"/>
                <w:bCs/>
                <w:szCs w:val="24"/>
              </w:rPr>
              <w:tab/>
            </w:r>
          </w:p>
          <w:p w14:paraId="03AE91D4" w14:textId="77777777" w:rsidR="00042247" w:rsidRDefault="00042247" w:rsidP="008A4137">
            <w:pPr>
              <w:spacing w:after="0" w:line="240" w:lineRule="auto"/>
              <w:ind w:right="0"/>
              <w:rPr>
                <w:color w:val="808080"/>
                <w:highlight w:val="lightGray"/>
              </w:rPr>
            </w:pPr>
          </w:p>
          <w:p w14:paraId="411971C6" w14:textId="475ADBC9" w:rsidR="009B3302" w:rsidRDefault="00042247" w:rsidP="008A4137">
            <w:pPr>
              <w:spacing w:after="0" w:line="240" w:lineRule="auto"/>
              <w:ind w:right="0"/>
              <w:rPr>
                <w:color w:val="808080"/>
              </w:rPr>
            </w:pPr>
            <w:r w:rsidRPr="00042247">
              <w:rPr>
                <w:color w:val="808080"/>
                <w:highlight w:val="lightGray"/>
              </w:rPr>
              <w:t>xxx</w:t>
            </w:r>
          </w:p>
          <w:p w14:paraId="27AD8883" w14:textId="77777777" w:rsidR="00042247" w:rsidRPr="00F9039C" w:rsidRDefault="00042247" w:rsidP="008A4137">
            <w:pPr>
              <w:spacing w:after="0" w:line="240" w:lineRule="auto"/>
              <w:ind w:right="0"/>
              <w:rPr>
                <w:rFonts w:eastAsia="Calibri" w:cs="Arial"/>
                <w:szCs w:val="24"/>
                <w:lang w:eastAsia="ar-SA"/>
              </w:rPr>
            </w:pPr>
          </w:p>
          <w:p w14:paraId="082E87AF" w14:textId="77777777" w:rsidR="009B3302" w:rsidRDefault="009B3302" w:rsidP="008A4137">
            <w:pPr>
              <w:spacing w:after="0" w:line="240" w:lineRule="auto"/>
              <w:ind w:right="0"/>
              <w:rPr>
                <w:rFonts w:eastAsia="Calibri"/>
                <w:b/>
                <w:szCs w:val="24"/>
              </w:rPr>
            </w:pPr>
            <w:r w:rsidRPr="00F9039C">
              <w:rPr>
                <w:rFonts w:eastAsia="Calibri" w:cs="Arial"/>
                <w:b/>
                <w:szCs w:val="24"/>
              </w:rPr>
              <w:t xml:space="preserve">Národní agentura pro komunikační a </w:t>
            </w:r>
            <w:r w:rsidRPr="00F9039C">
              <w:rPr>
                <w:rFonts w:eastAsia="Calibri"/>
                <w:b/>
                <w:szCs w:val="24"/>
              </w:rPr>
              <w:t>informační technologie, s. p</w:t>
            </w:r>
          </w:p>
          <w:p w14:paraId="7C17F460" w14:textId="77777777" w:rsidR="009B3302" w:rsidRDefault="009B3302" w:rsidP="008A4137">
            <w:pPr>
              <w:pStyle w:val="Nzev"/>
              <w:jc w:val="both"/>
              <w:rPr>
                <w:rFonts w:eastAsia="Calibri"/>
                <w:b/>
                <w:color w:val="696969"/>
                <w:sz w:val="22"/>
                <w:szCs w:val="24"/>
                <w:lang w:val="cs-CZ" w:eastAsia="en-US"/>
              </w:rPr>
            </w:pPr>
          </w:p>
          <w:p w14:paraId="3E0702BB" w14:textId="77777777" w:rsidR="009B3302" w:rsidRPr="00AA0395" w:rsidRDefault="009B3302" w:rsidP="008A4137">
            <w:pPr>
              <w:pStyle w:val="Nzev"/>
              <w:jc w:val="both"/>
              <w:rPr>
                <w:color w:val="636466"/>
                <w:sz w:val="22"/>
                <w:szCs w:val="22"/>
                <w:highlight w:val="yellow"/>
                <w:lang w:val="cs-CZ"/>
              </w:rPr>
            </w:pPr>
          </w:p>
        </w:tc>
        <w:tc>
          <w:tcPr>
            <w:tcW w:w="4606" w:type="dxa"/>
            <w:tcBorders>
              <w:top w:val="nil"/>
              <w:left w:val="nil"/>
              <w:bottom w:val="nil"/>
              <w:right w:val="nil"/>
            </w:tcBorders>
          </w:tcPr>
          <w:p w14:paraId="05DBDE68" w14:textId="4F83B254" w:rsidR="007C55F7" w:rsidRPr="007C55F7" w:rsidRDefault="00042247" w:rsidP="008A4137">
            <w:pPr>
              <w:pStyle w:val="Nzev"/>
              <w:spacing w:after="60"/>
              <w:jc w:val="both"/>
              <w:rPr>
                <w:bCs/>
                <w:color w:val="636466"/>
                <w:sz w:val="22"/>
                <w:szCs w:val="22"/>
                <w:lang w:val="cs-CZ"/>
              </w:rPr>
            </w:pPr>
            <w:r w:rsidRPr="00042247">
              <w:rPr>
                <w:bCs/>
                <w:color w:val="636466"/>
                <w:sz w:val="22"/>
                <w:szCs w:val="22"/>
                <w:highlight w:val="lightGray"/>
                <w:lang w:val="cs-CZ"/>
              </w:rPr>
              <w:t>xxx</w:t>
            </w:r>
          </w:p>
          <w:p w14:paraId="6A013388" w14:textId="77777777" w:rsidR="00042247" w:rsidRDefault="00042247" w:rsidP="008A4137">
            <w:pPr>
              <w:pStyle w:val="Nzev"/>
              <w:spacing w:after="60"/>
              <w:jc w:val="both"/>
              <w:rPr>
                <w:bCs/>
                <w:color w:val="636466"/>
                <w:sz w:val="22"/>
                <w:szCs w:val="22"/>
                <w:lang w:val="cs-CZ"/>
              </w:rPr>
            </w:pPr>
          </w:p>
          <w:p w14:paraId="698DC1C9" w14:textId="0D8D1F99" w:rsidR="009B3302" w:rsidRPr="007C55F7" w:rsidRDefault="00042247" w:rsidP="008A4137">
            <w:pPr>
              <w:pStyle w:val="Nzev"/>
              <w:spacing w:after="60"/>
              <w:jc w:val="both"/>
              <w:rPr>
                <w:bCs/>
                <w:color w:val="636466"/>
                <w:sz w:val="22"/>
                <w:szCs w:val="22"/>
                <w:lang w:val="cs-CZ"/>
              </w:rPr>
            </w:pPr>
            <w:r w:rsidRPr="00042247">
              <w:rPr>
                <w:bCs/>
                <w:color w:val="636466"/>
                <w:sz w:val="22"/>
                <w:szCs w:val="22"/>
                <w:highlight w:val="lightGray"/>
                <w:lang w:val="cs-CZ"/>
              </w:rPr>
              <w:t>xxx</w:t>
            </w:r>
            <w:r w:rsidR="00102807">
              <w:rPr>
                <w:bCs/>
                <w:color w:val="636466"/>
                <w:sz w:val="22"/>
                <w:szCs w:val="22"/>
                <w:lang w:val="cs-CZ"/>
              </w:rPr>
              <w:t xml:space="preserve"> </w:t>
            </w:r>
          </w:p>
          <w:p w14:paraId="389A678B" w14:textId="77777777" w:rsidR="007C55F7" w:rsidRPr="007C55F7" w:rsidRDefault="007C55F7" w:rsidP="008A4137">
            <w:pPr>
              <w:pStyle w:val="Nzev"/>
              <w:spacing w:after="60"/>
              <w:jc w:val="both"/>
              <w:rPr>
                <w:b/>
                <w:color w:val="636466"/>
                <w:sz w:val="22"/>
                <w:szCs w:val="22"/>
              </w:rPr>
            </w:pPr>
          </w:p>
          <w:p w14:paraId="5AEAACDF" w14:textId="77777777" w:rsidR="00ED53A9" w:rsidRPr="00ED53A9" w:rsidRDefault="00ED53A9" w:rsidP="00ED53A9">
            <w:pPr>
              <w:pStyle w:val="Nzev"/>
              <w:spacing w:after="60"/>
              <w:jc w:val="both"/>
              <w:rPr>
                <w:b/>
                <w:color w:val="636466"/>
                <w:sz w:val="22"/>
                <w:szCs w:val="22"/>
                <w:lang w:val="cs-CZ"/>
              </w:rPr>
            </w:pPr>
            <w:r w:rsidRPr="00ED53A9">
              <w:rPr>
                <w:b/>
                <w:color w:val="636466"/>
                <w:sz w:val="22"/>
                <w:szCs w:val="22"/>
                <w:lang w:val="cs-CZ"/>
              </w:rPr>
              <w:t>Alef Nula, a.s.</w:t>
            </w:r>
          </w:p>
          <w:p w14:paraId="7E503D1E" w14:textId="513BAA56" w:rsidR="00ED53A9" w:rsidRPr="006903C5" w:rsidRDefault="00ED53A9" w:rsidP="008A4137">
            <w:pPr>
              <w:pStyle w:val="Nzev"/>
              <w:spacing w:after="60"/>
              <w:jc w:val="both"/>
              <w:rPr>
                <w:sz w:val="24"/>
                <w:szCs w:val="24"/>
              </w:rPr>
            </w:pPr>
          </w:p>
        </w:tc>
      </w:tr>
      <w:tr w:rsidR="009B3302" w:rsidRPr="00AA0395" w14:paraId="0D2DD3F9" w14:textId="77777777" w:rsidTr="008A4137">
        <w:trPr>
          <w:trHeight w:val="80"/>
        </w:trPr>
        <w:tc>
          <w:tcPr>
            <w:tcW w:w="4606" w:type="dxa"/>
            <w:tcBorders>
              <w:top w:val="nil"/>
              <w:left w:val="nil"/>
              <w:bottom w:val="nil"/>
              <w:right w:val="nil"/>
            </w:tcBorders>
          </w:tcPr>
          <w:p w14:paraId="761DE176" w14:textId="77777777" w:rsidR="009B3302" w:rsidRPr="00AA0395" w:rsidRDefault="009B3302" w:rsidP="008A4137">
            <w:pPr>
              <w:pStyle w:val="Zkladntext"/>
              <w:spacing w:after="0"/>
              <w:jc w:val="both"/>
              <w:rPr>
                <w:rFonts w:ascii="Arial" w:hAnsi="Arial" w:cs="Arial"/>
              </w:rPr>
            </w:pPr>
          </w:p>
          <w:tbl>
            <w:tblPr>
              <w:tblW w:w="9212" w:type="dxa"/>
              <w:tblLayout w:type="fixed"/>
              <w:tblCellMar>
                <w:left w:w="70" w:type="dxa"/>
                <w:right w:w="70" w:type="dxa"/>
              </w:tblCellMar>
              <w:tblLook w:val="0000" w:firstRow="0" w:lastRow="0" w:firstColumn="0" w:lastColumn="0" w:noHBand="0" w:noVBand="0"/>
            </w:tblPr>
            <w:tblGrid>
              <w:gridCol w:w="70"/>
              <w:gridCol w:w="4536"/>
              <w:gridCol w:w="70"/>
              <w:gridCol w:w="4536"/>
            </w:tblGrid>
            <w:tr w:rsidR="009B3302" w:rsidRPr="00F9039C" w14:paraId="13340119" w14:textId="77777777" w:rsidTr="008A4137">
              <w:tc>
                <w:tcPr>
                  <w:tcW w:w="4606" w:type="dxa"/>
                  <w:gridSpan w:val="2"/>
                  <w:tcBorders>
                    <w:top w:val="nil"/>
                    <w:left w:val="nil"/>
                    <w:bottom w:val="nil"/>
                    <w:right w:val="nil"/>
                  </w:tcBorders>
                </w:tcPr>
                <w:p w14:paraId="735F72E3" w14:textId="71B0A96E" w:rsidR="009B3302" w:rsidRPr="00F9039C" w:rsidRDefault="009B3302" w:rsidP="009B3302">
                  <w:pPr>
                    <w:suppressAutoHyphens/>
                    <w:spacing w:after="60" w:line="240" w:lineRule="auto"/>
                    <w:ind w:right="0"/>
                    <w:rPr>
                      <w:rFonts w:eastAsia="Times New Roman" w:cs="Arial"/>
                      <w:bCs/>
                      <w:color w:val="636466"/>
                      <w:lang w:eastAsia="ar-SA"/>
                    </w:rPr>
                  </w:pPr>
                  <w:r w:rsidRPr="00F9039C">
                    <w:rPr>
                      <w:rFonts w:eastAsia="Times New Roman" w:cs="Arial"/>
                      <w:bCs/>
                      <w:color w:val="636466"/>
                      <w:lang w:eastAsia="ar-SA"/>
                    </w:rPr>
                    <w:t xml:space="preserve">V Praze dne: </w:t>
                  </w:r>
                  <w:r w:rsidR="00E95E14">
                    <w:rPr>
                      <w:rFonts w:eastAsia="Times New Roman" w:cs="Arial"/>
                      <w:bCs/>
                      <w:color w:val="636466"/>
                      <w:lang w:eastAsia="ar-SA"/>
                    </w:rPr>
                    <w:t>dle el. podpisu</w:t>
                  </w:r>
                </w:p>
              </w:tc>
              <w:tc>
                <w:tcPr>
                  <w:tcW w:w="4606" w:type="dxa"/>
                  <w:gridSpan w:val="2"/>
                  <w:tcBorders>
                    <w:top w:val="nil"/>
                    <w:left w:val="nil"/>
                    <w:bottom w:val="nil"/>
                    <w:right w:val="nil"/>
                  </w:tcBorders>
                </w:tcPr>
                <w:p w14:paraId="2FC75498" w14:textId="77777777" w:rsidR="009B3302" w:rsidRPr="00F9039C" w:rsidRDefault="009B3302" w:rsidP="008A4137">
                  <w:pPr>
                    <w:suppressAutoHyphens/>
                    <w:spacing w:after="60" w:line="240" w:lineRule="auto"/>
                    <w:ind w:left="425" w:right="0" w:hanging="425"/>
                    <w:rPr>
                      <w:rFonts w:eastAsia="Times New Roman" w:cs="Arial"/>
                      <w:bCs/>
                      <w:color w:val="636466"/>
                      <w:lang w:eastAsia="ar-SA"/>
                    </w:rPr>
                  </w:pPr>
                </w:p>
                <w:p w14:paraId="0D0514E0" w14:textId="77777777" w:rsidR="009B3302" w:rsidRPr="00F9039C" w:rsidRDefault="009B3302" w:rsidP="008A4137">
                  <w:pPr>
                    <w:suppressAutoHyphens/>
                    <w:spacing w:after="60" w:line="240" w:lineRule="auto"/>
                    <w:ind w:left="425" w:right="0" w:hanging="425"/>
                    <w:rPr>
                      <w:rFonts w:eastAsia="Times New Roman" w:cs="Arial"/>
                      <w:bCs/>
                      <w:color w:val="636466"/>
                      <w:lang w:eastAsia="ar-SA"/>
                    </w:rPr>
                  </w:pPr>
                </w:p>
                <w:p w14:paraId="16FE9E0F" w14:textId="77777777" w:rsidR="009B3302" w:rsidRPr="00F9039C" w:rsidRDefault="009B3302" w:rsidP="008A4137">
                  <w:pPr>
                    <w:suppressAutoHyphens/>
                    <w:spacing w:after="60" w:line="240" w:lineRule="auto"/>
                    <w:ind w:left="425" w:right="0" w:hanging="425"/>
                    <w:rPr>
                      <w:rFonts w:eastAsia="Times New Roman" w:cs="Arial"/>
                      <w:bCs/>
                      <w:color w:val="636466"/>
                      <w:lang w:eastAsia="ar-SA"/>
                    </w:rPr>
                  </w:pPr>
                </w:p>
                <w:p w14:paraId="41026045" w14:textId="77777777" w:rsidR="009B3302" w:rsidRPr="00F9039C" w:rsidRDefault="009B3302" w:rsidP="008A4137">
                  <w:pPr>
                    <w:suppressAutoHyphens/>
                    <w:spacing w:after="60" w:line="240" w:lineRule="auto"/>
                    <w:ind w:left="425" w:right="0" w:hanging="425"/>
                    <w:rPr>
                      <w:rFonts w:eastAsia="Times New Roman" w:cs="Arial"/>
                      <w:bCs/>
                      <w:color w:val="636466"/>
                      <w:lang w:eastAsia="ar-SA"/>
                    </w:rPr>
                  </w:pPr>
                </w:p>
              </w:tc>
            </w:tr>
            <w:tr w:rsidR="009B3302" w:rsidRPr="00F9039C" w14:paraId="1A60D688" w14:textId="77777777" w:rsidTr="008A4137">
              <w:trPr>
                <w:gridBefore w:val="1"/>
                <w:gridAfter w:val="1"/>
                <w:wBefore w:w="70" w:type="dxa"/>
                <w:wAfter w:w="4536" w:type="dxa"/>
              </w:trPr>
              <w:tc>
                <w:tcPr>
                  <w:tcW w:w="4606" w:type="dxa"/>
                  <w:gridSpan w:val="2"/>
                  <w:tcBorders>
                    <w:top w:val="nil"/>
                    <w:left w:val="nil"/>
                    <w:bottom w:val="nil"/>
                    <w:right w:val="nil"/>
                  </w:tcBorders>
                </w:tcPr>
                <w:p w14:paraId="4D1AE13E" w14:textId="77777777" w:rsidR="009B3302" w:rsidRPr="00F9039C" w:rsidRDefault="009B3302" w:rsidP="008A4137">
                  <w:pPr>
                    <w:suppressAutoHyphens/>
                    <w:spacing w:after="60" w:line="240" w:lineRule="auto"/>
                    <w:ind w:right="0"/>
                    <w:rPr>
                      <w:rFonts w:eastAsia="Times New Roman" w:cs="Arial"/>
                      <w:color w:val="636466"/>
                      <w:lang w:eastAsia="ar-SA"/>
                    </w:rPr>
                  </w:pPr>
                </w:p>
                <w:p w14:paraId="1B3FD41A" w14:textId="77777777" w:rsidR="009B3302" w:rsidRPr="00F9039C" w:rsidRDefault="009B3302" w:rsidP="008A4137">
                  <w:pPr>
                    <w:suppressAutoHyphens/>
                    <w:spacing w:after="60" w:line="240" w:lineRule="auto"/>
                    <w:ind w:right="0"/>
                    <w:rPr>
                      <w:rFonts w:eastAsia="Times New Roman" w:cs="Arial"/>
                      <w:color w:val="636466"/>
                      <w:lang w:eastAsia="ar-SA"/>
                    </w:rPr>
                  </w:pPr>
                </w:p>
                <w:p w14:paraId="7AB8B558" w14:textId="77777777" w:rsidR="009B3302" w:rsidRPr="00F9039C" w:rsidRDefault="009B3302" w:rsidP="008A4137">
                  <w:pPr>
                    <w:suppressAutoHyphens/>
                    <w:spacing w:after="0" w:line="240" w:lineRule="auto"/>
                    <w:ind w:right="0"/>
                    <w:rPr>
                      <w:rFonts w:ascii="Times New Roman" w:eastAsia="Times New Roman" w:hAnsi="Times New Roman" w:cs="Times New Roman"/>
                      <w:color w:val="auto"/>
                      <w:sz w:val="24"/>
                      <w:szCs w:val="24"/>
                      <w:lang w:eastAsia="ar-SA"/>
                    </w:rPr>
                  </w:pPr>
                  <w:r w:rsidRPr="00F9039C">
                    <w:rPr>
                      <w:rFonts w:eastAsia="Times New Roman" w:cs="Arial"/>
                      <w:color w:val="636466"/>
                      <w:lang w:eastAsia="ar-SA"/>
                    </w:rPr>
                    <w:t>-----------------------------------------------</w:t>
                  </w:r>
                </w:p>
                <w:p w14:paraId="1B11F140" w14:textId="77777777" w:rsidR="009B3302" w:rsidRPr="00F9039C" w:rsidRDefault="009B3302" w:rsidP="008A4137">
                  <w:pPr>
                    <w:suppressAutoHyphens/>
                    <w:spacing w:after="60" w:line="240" w:lineRule="auto"/>
                    <w:ind w:right="0"/>
                    <w:rPr>
                      <w:rFonts w:eastAsia="Times New Roman" w:cs="Arial"/>
                      <w:color w:val="636466"/>
                      <w:lang w:eastAsia="ar-SA"/>
                    </w:rPr>
                  </w:pPr>
                </w:p>
              </w:tc>
            </w:tr>
            <w:tr w:rsidR="009B3302" w:rsidRPr="00F9039C" w14:paraId="3C81A1AA" w14:textId="77777777" w:rsidTr="008A4137">
              <w:trPr>
                <w:gridBefore w:val="1"/>
                <w:gridAfter w:val="1"/>
                <w:wBefore w:w="70" w:type="dxa"/>
                <w:wAfter w:w="4536" w:type="dxa"/>
                <w:trHeight w:val="215"/>
              </w:trPr>
              <w:tc>
                <w:tcPr>
                  <w:tcW w:w="4606" w:type="dxa"/>
                  <w:gridSpan w:val="2"/>
                  <w:tcBorders>
                    <w:top w:val="nil"/>
                    <w:left w:val="nil"/>
                    <w:bottom w:val="nil"/>
                    <w:right w:val="nil"/>
                  </w:tcBorders>
                </w:tcPr>
                <w:p w14:paraId="1012CE51" w14:textId="36AAD8B5" w:rsidR="009B3302" w:rsidRPr="00F9039C" w:rsidRDefault="00042247" w:rsidP="008A4137">
                  <w:pPr>
                    <w:widowControl w:val="0"/>
                    <w:tabs>
                      <w:tab w:val="right" w:pos="8953"/>
                    </w:tabs>
                    <w:suppressAutoHyphens/>
                    <w:spacing w:after="0" w:line="240" w:lineRule="auto"/>
                    <w:ind w:right="0"/>
                    <w:outlineLvl w:val="0"/>
                    <w:rPr>
                      <w:rFonts w:eastAsia="Times New Roman" w:cs="Arial"/>
                      <w:color w:val="636466"/>
                      <w:highlight w:val="yellow"/>
                      <w:lang w:eastAsia="ar-SA"/>
                    </w:rPr>
                  </w:pPr>
                  <w:r w:rsidRPr="00042247">
                    <w:rPr>
                      <w:color w:val="808080"/>
                      <w:highlight w:val="lightGray"/>
                    </w:rPr>
                    <w:t>xxx</w:t>
                  </w:r>
                </w:p>
              </w:tc>
            </w:tr>
            <w:tr w:rsidR="009B3302" w:rsidRPr="00F9039C" w14:paraId="7A62CDA4" w14:textId="77777777" w:rsidTr="008A4137">
              <w:trPr>
                <w:gridBefore w:val="1"/>
                <w:gridAfter w:val="1"/>
                <w:wBefore w:w="70" w:type="dxa"/>
                <w:wAfter w:w="4536" w:type="dxa"/>
                <w:trHeight w:val="215"/>
              </w:trPr>
              <w:tc>
                <w:tcPr>
                  <w:tcW w:w="4606" w:type="dxa"/>
                  <w:gridSpan w:val="2"/>
                  <w:tcBorders>
                    <w:top w:val="nil"/>
                    <w:left w:val="nil"/>
                    <w:bottom w:val="nil"/>
                    <w:right w:val="nil"/>
                  </w:tcBorders>
                </w:tcPr>
                <w:p w14:paraId="5423BEFD" w14:textId="77777777" w:rsidR="009B3302" w:rsidRPr="00F9039C" w:rsidRDefault="009B3302" w:rsidP="008A4137">
                  <w:pPr>
                    <w:widowControl w:val="0"/>
                    <w:tabs>
                      <w:tab w:val="right" w:pos="8953"/>
                    </w:tabs>
                    <w:suppressAutoHyphens/>
                    <w:spacing w:after="0" w:line="240" w:lineRule="auto"/>
                    <w:ind w:right="0"/>
                    <w:outlineLvl w:val="0"/>
                    <w:rPr>
                      <w:rFonts w:eastAsia="Times New Roman" w:cs="Arial"/>
                      <w:color w:val="636466"/>
                      <w:lang w:eastAsia="ar-SA"/>
                    </w:rPr>
                  </w:pPr>
                </w:p>
              </w:tc>
            </w:tr>
            <w:tr w:rsidR="009B3302" w:rsidRPr="00F9039C" w14:paraId="175FD76B" w14:textId="77777777" w:rsidTr="008A4137">
              <w:trPr>
                <w:gridBefore w:val="1"/>
                <w:gridAfter w:val="1"/>
                <w:wBefore w:w="70" w:type="dxa"/>
                <w:wAfter w:w="4536" w:type="dxa"/>
                <w:trHeight w:val="80"/>
              </w:trPr>
              <w:tc>
                <w:tcPr>
                  <w:tcW w:w="4606" w:type="dxa"/>
                  <w:gridSpan w:val="2"/>
                  <w:tcBorders>
                    <w:top w:val="nil"/>
                    <w:left w:val="nil"/>
                    <w:bottom w:val="nil"/>
                    <w:right w:val="nil"/>
                  </w:tcBorders>
                </w:tcPr>
                <w:p w14:paraId="08E53718" w14:textId="4EEACA92" w:rsidR="009B3302" w:rsidRPr="00F9039C" w:rsidRDefault="00042247" w:rsidP="008A4137">
                  <w:pPr>
                    <w:suppressAutoHyphens/>
                    <w:spacing w:after="0" w:line="240" w:lineRule="auto"/>
                    <w:ind w:right="0"/>
                    <w:rPr>
                      <w:rFonts w:eastAsia="Times New Roman" w:cs="Arial"/>
                      <w:color w:val="636466"/>
                      <w:lang w:eastAsia="ar-SA"/>
                    </w:rPr>
                  </w:pPr>
                  <w:r w:rsidRPr="00042247">
                    <w:rPr>
                      <w:color w:val="808080"/>
                      <w:highlight w:val="lightGray"/>
                    </w:rPr>
                    <w:t>xxx</w:t>
                  </w:r>
                </w:p>
                <w:p w14:paraId="3B7EABCC" w14:textId="77777777" w:rsidR="009B3302" w:rsidRDefault="009B3302" w:rsidP="008A4137">
                  <w:pPr>
                    <w:suppressAutoHyphens/>
                    <w:spacing w:after="0" w:line="240" w:lineRule="auto"/>
                    <w:ind w:right="289"/>
                    <w:rPr>
                      <w:rFonts w:eastAsia="Calibri" w:cs="Arial"/>
                      <w:b/>
                      <w:color w:val="636466"/>
                      <w:lang w:eastAsia="ar-SA"/>
                    </w:rPr>
                  </w:pPr>
                  <w:r w:rsidRPr="00F9039C">
                    <w:rPr>
                      <w:rFonts w:eastAsia="Calibri" w:cs="Arial"/>
                      <w:b/>
                      <w:color w:val="636466"/>
                      <w:lang w:eastAsia="ar-SA"/>
                    </w:rPr>
                    <w:t>Národní agentura pro komunikační a informační technologie, s. p.</w:t>
                  </w:r>
                </w:p>
                <w:p w14:paraId="5C7F36A2" w14:textId="168305B5" w:rsidR="007C55F7" w:rsidRPr="00F9039C" w:rsidRDefault="007C55F7" w:rsidP="008A4137">
                  <w:pPr>
                    <w:suppressAutoHyphens/>
                    <w:spacing w:after="0" w:line="240" w:lineRule="auto"/>
                    <w:ind w:right="289"/>
                    <w:rPr>
                      <w:rFonts w:eastAsia="Calibri" w:cs="Arial"/>
                      <w:color w:val="636466"/>
                      <w:lang w:eastAsia="ar-SA"/>
                    </w:rPr>
                  </w:pPr>
                </w:p>
              </w:tc>
            </w:tr>
          </w:tbl>
          <w:p w14:paraId="419D72C4" w14:textId="77777777" w:rsidR="009B3302" w:rsidRPr="00AA0395" w:rsidRDefault="009B3302" w:rsidP="008A4137">
            <w:pPr>
              <w:pStyle w:val="Zkladntext"/>
              <w:spacing w:after="60"/>
              <w:jc w:val="both"/>
              <w:rPr>
                <w:rFonts w:ascii="Arial" w:hAnsi="Arial" w:cs="Arial"/>
                <w:b/>
                <w:color w:val="636466"/>
                <w:sz w:val="22"/>
                <w:szCs w:val="22"/>
              </w:rPr>
            </w:pPr>
          </w:p>
        </w:tc>
        <w:tc>
          <w:tcPr>
            <w:tcW w:w="4606" w:type="dxa"/>
            <w:tcBorders>
              <w:top w:val="nil"/>
              <w:left w:val="nil"/>
              <w:bottom w:val="nil"/>
              <w:right w:val="nil"/>
            </w:tcBorders>
          </w:tcPr>
          <w:p w14:paraId="50489FF8" w14:textId="77777777" w:rsidR="009B3302" w:rsidRPr="00AA0395" w:rsidRDefault="009B3302" w:rsidP="008A4137">
            <w:pPr>
              <w:pStyle w:val="Zkladntext"/>
              <w:spacing w:after="60"/>
              <w:jc w:val="both"/>
              <w:rPr>
                <w:rFonts w:ascii="Arial" w:hAnsi="Arial" w:cs="Arial"/>
                <w:b/>
                <w:color w:val="636466"/>
                <w:sz w:val="22"/>
                <w:szCs w:val="22"/>
              </w:rPr>
            </w:pPr>
          </w:p>
        </w:tc>
      </w:tr>
    </w:tbl>
    <w:p w14:paraId="6EF00960" w14:textId="77777777" w:rsidR="00C04FD0" w:rsidRDefault="00C04FD0" w:rsidP="00702C59">
      <w:pPr>
        <w:spacing w:line="276" w:lineRule="auto"/>
        <w:ind w:right="0"/>
        <w:rPr>
          <w:rFonts w:cs="Arial"/>
          <w:b/>
          <w:color w:val="7F7F7F" w:themeColor="text1" w:themeTint="80"/>
        </w:rPr>
      </w:pPr>
    </w:p>
    <w:p w14:paraId="08810AAD" w14:textId="77777777" w:rsidR="00C04FD0" w:rsidRDefault="00C04FD0" w:rsidP="00702C59">
      <w:pPr>
        <w:spacing w:line="276" w:lineRule="auto"/>
        <w:ind w:right="0"/>
        <w:rPr>
          <w:rFonts w:cs="Arial"/>
          <w:b/>
          <w:color w:val="7F7F7F" w:themeColor="text1" w:themeTint="80"/>
        </w:rPr>
      </w:pPr>
    </w:p>
    <w:p w14:paraId="750EBAD0" w14:textId="12062191" w:rsidR="00C04FD0" w:rsidRDefault="00C04FD0">
      <w:pPr>
        <w:spacing w:line="276" w:lineRule="auto"/>
        <w:ind w:right="0"/>
        <w:rPr>
          <w:rFonts w:cs="Arial"/>
          <w:b/>
          <w:color w:val="7F7F7F" w:themeColor="text1" w:themeTint="80"/>
        </w:rPr>
      </w:pPr>
      <w:r>
        <w:rPr>
          <w:rFonts w:cs="Arial"/>
          <w:b/>
          <w:color w:val="7F7F7F" w:themeColor="text1" w:themeTint="80"/>
        </w:rPr>
        <w:br w:type="page"/>
      </w:r>
    </w:p>
    <w:p w14:paraId="2AE477D3" w14:textId="165CD8DC" w:rsidR="000753EE" w:rsidRDefault="00B30515" w:rsidP="00702C59">
      <w:pPr>
        <w:spacing w:line="276" w:lineRule="auto"/>
        <w:ind w:right="0"/>
        <w:rPr>
          <w:b/>
        </w:rPr>
      </w:pPr>
      <w:r w:rsidRPr="00B94E77">
        <w:rPr>
          <w:rFonts w:cs="Arial"/>
          <w:b/>
          <w:color w:val="7F7F7F" w:themeColor="text1" w:themeTint="80"/>
        </w:rPr>
        <w:lastRenderedPageBreak/>
        <w:t xml:space="preserve">Příloha č. 1 – </w:t>
      </w:r>
      <w:r w:rsidR="008E0EFF">
        <w:rPr>
          <w:b/>
        </w:rPr>
        <w:t>Z</w:t>
      </w:r>
      <w:r w:rsidR="003F4F62">
        <w:rPr>
          <w:b/>
        </w:rPr>
        <w:t>ařízení</w:t>
      </w:r>
      <w:r w:rsidR="008E0EFF">
        <w:rPr>
          <w:b/>
        </w:rPr>
        <w:t xml:space="preserve"> a místa plnění</w:t>
      </w:r>
    </w:p>
    <w:tbl>
      <w:tblPr>
        <w:tblStyle w:val="TableALEFvertical"/>
        <w:tblW w:w="5000" w:type="pct"/>
        <w:tblInd w:w="0" w:type="dxa"/>
        <w:tblLook w:val="0420" w:firstRow="1" w:lastRow="0" w:firstColumn="0" w:lastColumn="0" w:noHBand="0" w:noVBand="1"/>
      </w:tblPr>
      <w:tblGrid>
        <w:gridCol w:w="3718"/>
        <w:gridCol w:w="2603"/>
        <w:gridCol w:w="3590"/>
      </w:tblGrid>
      <w:tr w:rsidR="008E0EFF" w:rsidRPr="00E16206" w14:paraId="4D199076" w14:textId="77777777" w:rsidTr="00D7273C">
        <w:trPr>
          <w:cnfStyle w:val="100000000000" w:firstRow="1" w:lastRow="0" w:firstColumn="0" w:lastColumn="0" w:oddVBand="0" w:evenVBand="0" w:oddHBand="0" w:evenHBand="0" w:firstRowFirstColumn="0" w:firstRowLastColumn="0" w:lastRowFirstColumn="0" w:lastRowLastColumn="0"/>
          <w:trHeight w:val="724"/>
          <w:tblHeader/>
        </w:trPr>
        <w:tc>
          <w:tcPr>
            <w:tcW w:w="1876" w:type="pct"/>
            <w:tcBorders>
              <w:top w:val="single" w:sz="4" w:space="0" w:color="auto"/>
              <w:left w:val="single" w:sz="4" w:space="0" w:color="auto"/>
              <w:bottom w:val="single" w:sz="4" w:space="0" w:color="A6A6A6" w:themeColor="background1" w:themeShade="A6"/>
            </w:tcBorders>
            <w:tcMar>
              <w:top w:w="85" w:type="dxa"/>
              <w:left w:w="85" w:type="dxa"/>
              <w:bottom w:w="0" w:type="dxa"/>
              <w:right w:w="227" w:type="dxa"/>
            </w:tcMar>
            <w:vAlign w:val="center"/>
            <w:hideMark/>
          </w:tcPr>
          <w:p w14:paraId="1ADF40CC" w14:textId="77777777" w:rsidR="008E0EFF" w:rsidRPr="00E16206" w:rsidRDefault="008E0EFF" w:rsidP="00D7273C">
            <w:pPr>
              <w:jc w:val="center"/>
              <w:rPr>
                <w:rFonts w:eastAsiaTheme="minorEastAsia" w:cstheme="minorBidi"/>
                <w:b w:val="0"/>
                <w:sz w:val="20"/>
                <w:szCs w:val="24"/>
                <w:lang w:val="cs-CZ"/>
              </w:rPr>
            </w:pPr>
            <w:r w:rsidRPr="00E16206">
              <w:rPr>
                <w:rFonts w:eastAsiaTheme="minorEastAsia" w:cstheme="minorBidi"/>
                <w:sz w:val="20"/>
                <w:szCs w:val="24"/>
                <w:lang w:val="cs-CZ"/>
              </w:rPr>
              <w:t>Server</w:t>
            </w:r>
          </w:p>
        </w:tc>
        <w:tc>
          <w:tcPr>
            <w:tcW w:w="1313" w:type="pct"/>
            <w:tcBorders>
              <w:top w:val="single" w:sz="4" w:space="0" w:color="auto"/>
              <w:bottom w:val="single" w:sz="4" w:space="0" w:color="A6A6A6" w:themeColor="background1" w:themeShade="A6"/>
            </w:tcBorders>
            <w:tcMar>
              <w:top w:w="85" w:type="dxa"/>
              <w:left w:w="85" w:type="dxa"/>
              <w:bottom w:w="0" w:type="dxa"/>
              <w:right w:w="227" w:type="dxa"/>
            </w:tcMar>
            <w:vAlign w:val="center"/>
            <w:hideMark/>
          </w:tcPr>
          <w:p w14:paraId="01C5A330" w14:textId="77777777" w:rsidR="008E0EFF" w:rsidRPr="00E16206" w:rsidRDefault="008E0EFF" w:rsidP="00D7273C">
            <w:pPr>
              <w:jc w:val="center"/>
              <w:rPr>
                <w:rFonts w:eastAsiaTheme="minorEastAsia" w:cstheme="minorBidi"/>
                <w:b w:val="0"/>
                <w:sz w:val="20"/>
                <w:szCs w:val="24"/>
                <w:lang w:val="cs-CZ"/>
              </w:rPr>
            </w:pPr>
            <w:r w:rsidRPr="00E16206">
              <w:rPr>
                <w:rFonts w:eastAsiaTheme="minorEastAsia" w:cstheme="minorBidi"/>
                <w:sz w:val="20"/>
                <w:szCs w:val="24"/>
                <w:lang w:val="cs-CZ"/>
              </w:rPr>
              <w:t>Název</w:t>
            </w:r>
          </w:p>
        </w:tc>
        <w:tc>
          <w:tcPr>
            <w:tcW w:w="1811" w:type="pct"/>
            <w:tcBorders>
              <w:top w:val="single" w:sz="4" w:space="0" w:color="auto"/>
              <w:bottom w:val="single" w:sz="4" w:space="0" w:color="A6A6A6" w:themeColor="background1" w:themeShade="A6"/>
              <w:right w:val="single" w:sz="4" w:space="0" w:color="auto"/>
            </w:tcBorders>
            <w:tcMar>
              <w:top w:w="85" w:type="dxa"/>
              <w:left w:w="85" w:type="dxa"/>
              <w:bottom w:w="0" w:type="dxa"/>
              <w:right w:w="227" w:type="dxa"/>
            </w:tcMar>
            <w:vAlign w:val="center"/>
            <w:hideMark/>
          </w:tcPr>
          <w:p w14:paraId="16120A15" w14:textId="77777777" w:rsidR="008E0EFF" w:rsidRPr="00E16206" w:rsidRDefault="008E0EFF" w:rsidP="00D7273C">
            <w:pPr>
              <w:jc w:val="center"/>
              <w:rPr>
                <w:rFonts w:eastAsiaTheme="minorEastAsia" w:cstheme="minorBidi"/>
                <w:b w:val="0"/>
                <w:sz w:val="20"/>
                <w:szCs w:val="24"/>
                <w:lang w:val="cs-CZ"/>
              </w:rPr>
            </w:pPr>
            <w:r w:rsidRPr="00E16206">
              <w:rPr>
                <w:rFonts w:eastAsiaTheme="minorEastAsia" w:cstheme="minorBidi"/>
                <w:sz w:val="20"/>
                <w:szCs w:val="24"/>
                <w:lang w:val="cs-CZ"/>
              </w:rPr>
              <w:t>Lokalita</w:t>
            </w:r>
          </w:p>
        </w:tc>
      </w:tr>
      <w:tr w:rsidR="008E0EFF" w:rsidRPr="00E16206" w14:paraId="211D9F28" w14:textId="77777777" w:rsidTr="00D7273C">
        <w:trPr>
          <w:trHeight w:val="283"/>
        </w:trPr>
        <w:tc>
          <w:tcPr>
            <w:tcW w:w="1876"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68C7DEA0" w14:textId="77777777" w:rsidR="008E0EFF" w:rsidRPr="00E16206" w:rsidRDefault="008E0EFF" w:rsidP="00D7273C">
            <w:pPr>
              <w:rPr>
                <w:rFonts w:eastAsiaTheme="minorEastAsia"/>
                <w:sz w:val="20"/>
                <w:lang w:val="cs-CZ"/>
              </w:rPr>
            </w:pPr>
            <w:r w:rsidRPr="00E16206">
              <w:rPr>
                <w:rFonts w:eastAsia="Arial" w:cs="Arial"/>
                <w:color w:val="000000" w:themeColor="text1"/>
                <w:kern w:val="24"/>
                <w:lang w:val="cs-CZ"/>
              </w:rPr>
              <w:t>CUCM Publisher</w:t>
            </w:r>
          </w:p>
        </w:tc>
        <w:tc>
          <w:tcPr>
            <w:tcW w:w="1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56B47F35" w14:textId="77777777" w:rsidR="008E0EFF" w:rsidRPr="00E16206" w:rsidRDefault="008E0EFF" w:rsidP="00D7273C">
            <w:pPr>
              <w:rPr>
                <w:rFonts w:eastAsia="Arial" w:cs="Arial"/>
                <w:color w:val="000000" w:themeColor="text1"/>
                <w:lang w:val="cs-CZ"/>
              </w:rPr>
            </w:pPr>
            <w:r w:rsidRPr="00681D76">
              <w:rPr>
                <w:rFonts w:eastAsia="Arial" w:cs="Arial"/>
                <w:color w:val="000000" w:themeColor="text1"/>
                <w:lang w:val="cs-CZ"/>
              </w:rPr>
              <w:t>s00-cma801</w:t>
            </w:r>
          </w:p>
        </w:tc>
        <w:tc>
          <w:tcPr>
            <w:tcW w:w="18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65810159" w14:textId="77777777" w:rsidR="008E0EFF" w:rsidRPr="00E16206" w:rsidRDefault="008E0EFF" w:rsidP="00D7273C">
            <w:pPr>
              <w:rPr>
                <w:rFonts w:eastAsia="Arial" w:cs="Arial"/>
                <w:color w:val="000000" w:themeColor="text1"/>
                <w:lang w:val="cs-CZ"/>
              </w:rPr>
            </w:pPr>
            <w:r w:rsidRPr="00B9786C">
              <w:rPr>
                <w:rFonts w:eastAsia="Arial" w:cs="Arial"/>
                <w:color w:val="000000" w:themeColor="text1"/>
                <w:lang w:val="cs-CZ"/>
              </w:rPr>
              <w:t>Praha – Olšanská</w:t>
            </w:r>
          </w:p>
        </w:tc>
      </w:tr>
      <w:tr w:rsidR="008E0EFF" w:rsidRPr="00E16206" w14:paraId="1F8B2C2E" w14:textId="77777777" w:rsidTr="00D7273C">
        <w:trPr>
          <w:trHeight w:val="283"/>
        </w:trPr>
        <w:tc>
          <w:tcPr>
            <w:tcW w:w="1876"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086F839F" w14:textId="77777777" w:rsidR="008E0EFF" w:rsidRPr="00E16206" w:rsidRDefault="008E0EFF" w:rsidP="00D7273C">
            <w:pPr>
              <w:rPr>
                <w:rFonts w:eastAsia="Arial" w:cs="Arial"/>
                <w:color w:val="000000" w:themeColor="text1"/>
                <w:lang w:val="cs-CZ"/>
              </w:rPr>
            </w:pPr>
            <w:r w:rsidRPr="00E16206">
              <w:rPr>
                <w:rFonts w:eastAsia="Arial" w:cs="Arial"/>
                <w:color w:val="000000" w:themeColor="text1"/>
                <w:kern w:val="24"/>
                <w:lang w:val="cs-CZ"/>
              </w:rPr>
              <w:t>CUCM Subscriber</w:t>
            </w:r>
          </w:p>
        </w:tc>
        <w:tc>
          <w:tcPr>
            <w:tcW w:w="1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3919262E" w14:textId="77777777" w:rsidR="008E0EFF" w:rsidRPr="00E16206" w:rsidRDefault="008E0EFF" w:rsidP="00D7273C">
            <w:pPr>
              <w:rPr>
                <w:rFonts w:eastAsia="Arial" w:cs="Arial"/>
                <w:color w:val="000000" w:themeColor="text1"/>
                <w:lang w:val="cs-CZ"/>
              </w:rPr>
            </w:pPr>
            <w:r w:rsidRPr="00681D76">
              <w:rPr>
                <w:rFonts w:eastAsia="Arial" w:cs="Arial"/>
                <w:color w:val="000000" w:themeColor="text1"/>
                <w:lang w:val="cs-CZ"/>
              </w:rPr>
              <w:t>s00-cma816</w:t>
            </w:r>
          </w:p>
        </w:tc>
        <w:tc>
          <w:tcPr>
            <w:tcW w:w="18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14DA8E20" w14:textId="77777777" w:rsidR="008E0EFF" w:rsidRPr="00E16206" w:rsidRDefault="008E0EFF" w:rsidP="00D7273C">
            <w:pPr>
              <w:rPr>
                <w:rFonts w:eastAsia="Arial" w:cs="Arial"/>
                <w:color w:val="000000" w:themeColor="text1"/>
                <w:lang w:val="cs-CZ"/>
              </w:rPr>
            </w:pPr>
            <w:r w:rsidRPr="00B9786C">
              <w:rPr>
                <w:rFonts w:eastAsia="Arial" w:cs="Arial"/>
                <w:color w:val="000000" w:themeColor="text1"/>
                <w:lang w:val="cs-CZ"/>
              </w:rPr>
              <w:t xml:space="preserve">Praha – </w:t>
            </w:r>
            <w:r>
              <w:rPr>
                <w:rFonts w:eastAsia="Arial" w:cs="Arial"/>
                <w:color w:val="000000" w:themeColor="text1"/>
                <w:lang w:val="cs-CZ"/>
              </w:rPr>
              <w:t>Centrotex</w:t>
            </w:r>
          </w:p>
        </w:tc>
      </w:tr>
      <w:tr w:rsidR="008E0EFF" w:rsidRPr="00E16206" w14:paraId="70211C93" w14:textId="77777777" w:rsidTr="00D7273C">
        <w:trPr>
          <w:trHeight w:val="283"/>
        </w:trPr>
        <w:tc>
          <w:tcPr>
            <w:tcW w:w="1876"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392AB049" w14:textId="77777777" w:rsidR="008E0EFF" w:rsidRPr="00E16206" w:rsidRDefault="008E0EFF" w:rsidP="00D7273C">
            <w:pPr>
              <w:rPr>
                <w:rFonts w:eastAsia="Arial" w:cs="Arial"/>
                <w:color w:val="000000" w:themeColor="text1"/>
                <w:lang w:val="cs-CZ"/>
              </w:rPr>
            </w:pPr>
            <w:r w:rsidRPr="00E16206">
              <w:rPr>
                <w:rFonts w:eastAsia="Arial" w:cs="Arial"/>
                <w:color w:val="000000" w:themeColor="text1"/>
                <w:kern w:val="24"/>
                <w:lang w:val="cs-CZ"/>
              </w:rPr>
              <w:t>CUCM Subscriber</w:t>
            </w:r>
          </w:p>
        </w:tc>
        <w:tc>
          <w:tcPr>
            <w:tcW w:w="1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35B9B69D" w14:textId="77777777" w:rsidR="008E0EFF" w:rsidRPr="00E16206" w:rsidRDefault="008E0EFF" w:rsidP="00D7273C">
            <w:pPr>
              <w:rPr>
                <w:rFonts w:eastAsia="Arial" w:cs="Arial"/>
                <w:color w:val="000000" w:themeColor="text1"/>
                <w:lang w:val="cs-CZ"/>
              </w:rPr>
            </w:pPr>
            <w:r w:rsidRPr="00681D76">
              <w:rPr>
                <w:rFonts w:eastAsia="Arial" w:cs="Arial"/>
                <w:color w:val="000000" w:themeColor="text1"/>
                <w:lang w:val="cs-CZ"/>
              </w:rPr>
              <w:t>s00-cma832</w:t>
            </w:r>
          </w:p>
        </w:tc>
        <w:tc>
          <w:tcPr>
            <w:tcW w:w="18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309F7390" w14:textId="77777777" w:rsidR="008E0EFF" w:rsidRPr="00E16206" w:rsidRDefault="008E0EFF" w:rsidP="00D7273C">
            <w:pPr>
              <w:rPr>
                <w:rFonts w:eastAsia="Arial" w:cs="Arial"/>
                <w:color w:val="000000" w:themeColor="text1"/>
                <w:lang w:val="cs-CZ"/>
              </w:rPr>
            </w:pPr>
            <w:r w:rsidRPr="00B9786C">
              <w:rPr>
                <w:rFonts w:eastAsia="Arial" w:cs="Arial"/>
                <w:color w:val="000000" w:themeColor="text1"/>
                <w:lang w:val="cs-CZ"/>
              </w:rPr>
              <w:t xml:space="preserve">Praha – </w:t>
            </w:r>
            <w:r>
              <w:rPr>
                <w:rFonts w:eastAsia="Arial" w:cs="Arial"/>
                <w:color w:val="000000" w:themeColor="text1"/>
                <w:lang w:val="cs-CZ"/>
              </w:rPr>
              <w:t>Letná</w:t>
            </w:r>
          </w:p>
        </w:tc>
      </w:tr>
      <w:tr w:rsidR="008E0EFF" w:rsidRPr="00E16206" w14:paraId="46AC474A" w14:textId="77777777" w:rsidTr="00D7273C">
        <w:trPr>
          <w:trHeight w:val="283"/>
        </w:trPr>
        <w:tc>
          <w:tcPr>
            <w:tcW w:w="1876"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41521542" w14:textId="77777777" w:rsidR="008E0EFF" w:rsidRPr="00E16206" w:rsidRDefault="008E0EFF" w:rsidP="00D7273C">
            <w:pPr>
              <w:rPr>
                <w:rFonts w:eastAsia="Arial" w:cs="Arial"/>
                <w:color w:val="000000" w:themeColor="text1"/>
                <w:lang w:val="cs-CZ"/>
              </w:rPr>
            </w:pPr>
            <w:r w:rsidRPr="00E16206">
              <w:rPr>
                <w:rFonts w:eastAsia="Arial" w:cs="Arial"/>
                <w:color w:val="000000" w:themeColor="text1"/>
                <w:kern w:val="24"/>
                <w:lang w:val="cs-CZ"/>
              </w:rPr>
              <w:t>CUCM Subscriber</w:t>
            </w:r>
          </w:p>
        </w:tc>
        <w:tc>
          <w:tcPr>
            <w:tcW w:w="1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05066783" w14:textId="77777777" w:rsidR="008E0EFF" w:rsidRPr="00E16206" w:rsidRDefault="008E0EFF" w:rsidP="00D7273C">
            <w:pPr>
              <w:rPr>
                <w:rFonts w:eastAsia="Arial" w:cs="Arial"/>
                <w:color w:val="000000" w:themeColor="text1"/>
                <w:lang w:val="cs-CZ"/>
              </w:rPr>
            </w:pPr>
            <w:r w:rsidRPr="00014ADC">
              <w:rPr>
                <w:rFonts w:eastAsia="Arial" w:cs="Arial"/>
                <w:color w:val="000000" w:themeColor="text1"/>
                <w:lang w:val="cs-CZ"/>
              </w:rPr>
              <w:t>s00-cma835</w:t>
            </w:r>
          </w:p>
        </w:tc>
        <w:tc>
          <w:tcPr>
            <w:tcW w:w="18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61BDBA98" w14:textId="77777777" w:rsidR="008E0EFF" w:rsidRPr="00E16206" w:rsidRDefault="008E0EFF" w:rsidP="00D7273C">
            <w:pPr>
              <w:rPr>
                <w:rFonts w:eastAsia="Arial" w:cs="Arial"/>
                <w:color w:val="000000" w:themeColor="text1"/>
                <w:lang w:val="cs-CZ"/>
              </w:rPr>
            </w:pPr>
            <w:r w:rsidRPr="00B9786C">
              <w:rPr>
                <w:rFonts w:eastAsia="Arial" w:cs="Arial"/>
                <w:color w:val="000000" w:themeColor="text1"/>
                <w:lang w:val="cs-CZ"/>
              </w:rPr>
              <w:t>Praha – Wintrova</w:t>
            </w:r>
          </w:p>
        </w:tc>
      </w:tr>
      <w:tr w:rsidR="008E0EFF" w:rsidRPr="008848B1" w14:paraId="6A782C92" w14:textId="77777777" w:rsidTr="00D7273C">
        <w:trPr>
          <w:trHeight w:val="283"/>
        </w:trPr>
        <w:tc>
          <w:tcPr>
            <w:tcW w:w="1876"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5A37B534" w14:textId="77777777" w:rsidR="008E0EFF" w:rsidRPr="005D0C52" w:rsidRDefault="008E0EFF" w:rsidP="00D7273C">
            <w:pPr>
              <w:rPr>
                <w:rFonts w:eastAsia="Arial" w:cs="Arial"/>
                <w:lang w:val="cs-CZ"/>
              </w:rPr>
            </w:pPr>
            <w:r w:rsidRPr="005D0C52">
              <w:rPr>
                <w:rFonts w:eastAsia="Arial" w:cs="Arial"/>
                <w:kern w:val="24"/>
                <w:lang w:val="cs-CZ"/>
              </w:rPr>
              <w:t>Presence (IM&amp;P Publisher)</w:t>
            </w:r>
          </w:p>
        </w:tc>
        <w:tc>
          <w:tcPr>
            <w:tcW w:w="1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262F6522" w14:textId="77777777" w:rsidR="008E0EFF" w:rsidRPr="005D0C52" w:rsidRDefault="008E0EFF" w:rsidP="00D7273C">
            <w:pPr>
              <w:rPr>
                <w:rFonts w:eastAsia="Arial" w:cs="Arial"/>
                <w:lang w:val="cs-CZ"/>
              </w:rPr>
            </w:pPr>
            <w:r w:rsidRPr="00014ADC">
              <w:rPr>
                <w:rFonts w:eastAsia="Arial" w:cs="Arial"/>
                <w:lang w:val="cs-CZ"/>
              </w:rPr>
              <w:t>s00-ima801</w:t>
            </w:r>
          </w:p>
        </w:tc>
        <w:tc>
          <w:tcPr>
            <w:tcW w:w="18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034789A5" w14:textId="77777777" w:rsidR="008E0EFF" w:rsidRPr="005D0C52" w:rsidRDefault="008E0EFF" w:rsidP="00D7273C">
            <w:pPr>
              <w:rPr>
                <w:rFonts w:eastAsia="Arial" w:cs="Arial"/>
                <w:lang w:val="cs-CZ"/>
              </w:rPr>
            </w:pPr>
            <w:r w:rsidRPr="00B9786C">
              <w:rPr>
                <w:rFonts w:eastAsia="Arial" w:cs="Arial"/>
                <w:lang w:val="cs-CZ"/>
              </w:rPr>
              <w:t>Praha – Olšanská</w:t>
            </w:r>
          </w:p>
        </w:tc>
      </w:tr>
      <w:tr w:rsidR="008E0EFF" w:rsidRPr="008848B1" w14:paraId="2D0DE2B5" w14:textId="77777777" w:rsidTr="00D7273C">
        <w:trPr>
          <w:trHeight w:val="283"/>
        </w:trPr>
        <w:tc>
          <w:tcPr>
            <w:tcW w:w="1876"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1F52CEA3" w14:textId="77777777" w:rsidR="008E0EFF" w:rsidRPr="005D0C52" w:rsidRDefault="008E0EFF" w:rsidP="00D7273C">
            <w:pPr>
              <w:rPr>
                <w:rFonts w:eastAsia="Arial" w:cs="Arial"/>
                <w:lang w:val="cs-CZ"/>
              </w:rPr>
            </w:pPr>
            <w:r w:rsidRPr="005D0C52">
              <w:rPr>
                <w:rFonts w:eastAsia="Arial" w:cs="Arial"/>
                <w:kern w:val="24"/>
                <w:lang w:val="cs-CZ"/>
              </w:rPr>
              <w:t>Presence (IM&amp;P Subscriber)</w:t>
            </w:r>
          </w:p>
        </w:tc>
        <w:tc>
          <w:tcPr>
            <w:tcW w:w="1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46CDF56B" w14:textId="77777777" w:rsidR="008E0EFF" w:rsidRPr="005D0C52" w:rsidRDefault="008E0EFF" w:rsidP="00D7273C">
            <w:pPr>
              <w:rPr>
                <w:rFonts w:eastAsia="Arial" w:cs="Arial"/>
                <w:lang w:val="cs-CZ"/>
              </w:rPr>
            </w:pPr>
            <w:r w:rsidRPr="00014ADC">
              <w:rPr>
                <w:rFonts w:eastAsia="Arial" w:cs="Arial"/>
                <w:lang w:val="cs-CZ"/>
              </w:rPr>
              <w:t>s00-ima835</w:t>
            </w:r>
          </w:p>
        </w:tc>
        <w:tc>
          <w:tcPr>
            <w:tcW w:w="18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664CD82B" w14:textId="77777777" w:rsidR="008E0EFF" w:rsidRPr="005D0C52" w:rsidRDefault="008E0EFF" w:rsidP="00D7273C">
            <w:pPr>
              <w:rPr>
                <w:rFonts w:eastAsia="Arial" w:cs="Arial"/>
                <w:lang w:val="cs-CZ"/>
              </w:rPr>
            </w:pPr>
            <w:r w:rsidRPr="00B9786C">
              <w:rPr>
                <w:rFonts w:eastAsia="Arial" w:cs="Arial"/>
                <w:color w:val="000000" w:themeColor="text1"/>
                <w:lang w:val="cs-CZ"/>
              </w:rPr>
              <w:t>Praha – Wintrova</w:t>
            </w:r>
          </w:p>
        </w:tc>
      </w:tr>
      <w:tr w:rsidR="008E0EFF" w:rsidRPr="008848B1" w14:paraId="77F42CE7" w14:textId="77777777" w:rsidTr="00D7273C">
        <w:trPr>
          <w:trHeight w:val="283"/>
        </w:trPr>
        <w:tc>
          <w:tcPr>
            <w:tcW w:w="1876"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08BF019D" w14:textId="77777777" w:rsidR="008E0EFF" w:rsidRPr="005D0C52" w:rsidRDefault="008E0EFF" w:rsidP="00D7273C">
            <w:pPr>
              <w:rPr>
                <w:rFonts w:eastAsia="Arial" w:cs="Arial"/>
                <w:kern w:val="24"/>
                <w:lang w:val="cs-CZ"/>
              </w:rPr>
            </w:pPr>
            <w:r>
              <w:rPr>
                <w:rFonts w:eastAsia="Arial" w:cs="Arial"/>
                <w:kern w:val="24"/>
                <w:lang w:val="cs-CZ"/>
              </w:rPr>
              <w:t>ELEVEO QMS audio recording Primary</w:t>
            </w:r>
          </w:p>
        </w:tc>
        <w:tc>
          <w:tcPr>
            <w:tcW w:w="1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22AD9EEE" w14:textId="77777777" w:rsidR="008E0EFF" w:rsidRPr="005D0C52" w:rsidRDefault="008E0EFF" w:rsidP="00D7273C">
            <w:pPr>
              <w:rPr>
                <w:rFonts w:eastAsia="Arial" w:cs="Arial"/>
                <w:kern w:val="24"/>
                <w:lang w:val="cs-CZ"/>
              </w:rPr>
            </w:pPr>
            <w:r w:rsidRPr="00464B3F">
              <w:rPr>
                <w:rFonts w:eastAsia="Arial" w:cs="Arial"/>
                <w:kern w:val="24"/>
                <w:lang w:val="cs-CZ"/>
              </w:rPr>
              <w:t>v99-era816</w:t>
            </w:r>
          </w:p>
        </w:tc>
        <w:tc>
          <w:tcPr>
            <w:tcW w:w="18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79B6E175" w14:textId="77777777" w:rsidR="008E0EFF" w:rsidRPr="005D0C52" w:rsidRDefault="008E0EFF" w:rsidP="00D7273C">
            <w:pPr>
              <w:rPr>
                <w:rFonts w:eastAsia="Arial" w:cs="Arial"/>
                <w:kern w:val="24"/>
                <w:lang w:val="cs-CZ"/>
              </w:rPr>
            </w:pPr>
            <w:r w:rsidRPr="006A2075">
              <w:rPr>
                <w:rFonts w:eastAsia="Arial" w:cs="Arial"/>
                <w:kern w:val="24"/>
                <w:lang w:val="cs-CZ"/>
              </w:rPr>
              <w:t>Praha – Centrotex</w:t>
            </w:r>
          </w:p>
        </w:tc>
      </w:tr>
      <w:tr w:rsidR="008E0EFF" w:rsidRPr="008848B1" w14:paraId="3C3FDD17" w14:textId="77777777" w:rsidTr="00D7273C">
        <w:trPr>
          <w:trHeight w:val="283"/>
        </w:trPr>
        <w:tc>
          <w:tcPr>
            <w:tcW w:w="1876"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6D6B8D3B" w14:textId="77777777" w:rsidR="008E0EFF" w:rsidRPr="005D0C52" w:rsidRDefault="008E0EFF" w:rsidP="00D7273C">
            <w:pPr>
              <w:rPr>
                <w:rFonts w:eastAsia="Arial" w:cs="Arial"/>
                <w:kern w:val="24"/>
                <w:lang w:val="cs-CZ"/>
              </w:rPr>
            </w:pPr>
            <w:r>
              <w:rPr>
                <w:rFonts w:eastAsia="Arial" w:cs="Arial"/>
                <w:kern w:val="24"/>
                <w:lang w:val="cs-CZ"/>
              </w:rPr>
              <w:t>ELEVEO QMS audio recording Secondary</w:t>
            </w:r>
          </w:p>
        </w:tc>
        <w:tc>
          <w:tcPr>
            <w:tcW w:w="1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5215FF40" w14:textId="77777777" w:rsidR="008E0EFF" w:rsidRPr="005D0C52" w:rsidRDefault="008E0EFF" w:rsidP="00D7273C">
            <w:pPr>
              <w:rPr>
                <w:rFonts w:eastAsia="Arial" w:cs="Arial"/>
                <w:kern w:val="24"/>
                <w:lang w:val="cs-CZ"/>
              </w:rPr>
            </w:pPr>
            <w:r w:rsidRPr="00464B3F">
              <w:rPr>
                <w:rFonts w:eastAsia="Arial" w:cs="Arial"/>
                <w:kern w:val="24"/>
                <w:lang w:val="cs-CZ"/>
              </w:rPr>
              <w:t>v98-era832</w:t>
            </w:r>
          </w:p>
        </w:tc>
        <w:tc>
          <w:tcPr>
            <w:tcW w:w="18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30EE2CF7" w14:textId="77777777" w:rsidR="008E0EFF" w:rsidRPr="005D0C52" w:rsidRDefault="008E0EFF" w:rsidP="00D7273C">
            <w:pPr>
              <w:rPr>
                <w:rFonts w:eastAsia="Arial" w:cs="Arial"/>
                <w:kern w:val="24"/>
                <w:lang w:val="cs-CZ"/>
              </w:rPr>
            </w:pPr>
            <w:r w:rsidRPr="006A2075">
              <w:rPr>
                <w:rFonts w:eastAsia="Arial" w:cs="Arial"/>
                <w:kern w:val="24"/>
                <w:lang w:val="cs-CZ"/>
              </w:rPr>
              <w:t>Praha – Letná</w:t>
            </w:r>
          </w:p>
        </w:tc>
      </w:tr>
      <w:tr w:rsidR="008E0EFF" w:rsidRPr="00E16206" w14:paraId="63C6373C" w14:textId="77777777" w:rsidTr="00D7273C">
        <w:trPr>
          <w:trHeight w:val="283"/>
        </w:trPr>
        <w:tc>
          <w:tcPr>
            <w:tcW w:w="1876"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7911A1A1" w14:textId="77777777" w:rsidR="008E0EFF" w:rsidRPr="00E16206" w:rsidRDefault="008E0EFF" w:rsidP="00D7273C">
            <w:pPr>
              <w:rPr>
                <w:rFonts w:eastAsia="Arial" w:cs="Arial"/>
                <w:color w:val="000000" w:themeColor="text1"/>
                <w:kern w:val="24"/>
                <w:lang w:val="cs-CZ"/>
              </w:rPr>
            </w:pPr>
            <w:r>
              <w:rPr>
                <w:rFonts w:eastAsia="Arial" w:cs="Arial"/>
                <w:kern w:val="24"/>
                <w:lang w:val="cs-CZ"/>
              </w:rPr>
              <w:t>ELEVEO QMS audio recording Replay</w:t>
            </w:r>
          </w:p>
        </w:tc>
        <w:tc>
          <w:tcPr>
            <w:tcW w:w="1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34729B5E" w14:textId="77777777" w:rsidR="008E0EFF" w:rsidRPr="00E16206" w:rsidRDefault="008E0EFF" w:rsidP="00D7273C">
            <w:pPr>
              <w:rPr>
                <w:rFonts w:eastAsia="Arial" w:cs="Arial"/>
                <w:color w:val="000000" w:themeColor="text1"/>
                <w:kern w:val="24"/>
                <w:lang w:val="cs-CZ"/>
              </w:rPr>
            </w:pPr>
            <w:r w:rsidRPr="00464B3F">
              <w:rPr>
                <w:rFonts w:eastAsia="Arial" w:cs="Arial"/>
                <w:color w:val="000000" w:themeColor="text1"/>
                <w:kern w:val="24"/>
                <w:lang w:val="cs-CZ"/>
              </w:rPr>
              <w:t>v97-era822</w:t>
            </w:r>
          </w:p>
        </w:tc>
        <w:tc>
          <w:tcPr>
            <w:tcW w:w="18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2BBF44FC" w14:textId="77777777" w:rsidR="008E0EFF" w:rsidRPr="00E16206" w:rsidRDefault="008E0EFF" w:rsidP="00D7273C">
            <w:pPr>
              <w:rPr>
                <w:rFonts w:eastAsia="Arial" w:cs="Arial"/>
                <w:color w:val="000000" w:themeColor="text1"/>
                <w:kern w:val="24"/>
                <w:lang w:val="cs-CZ"/>
              </w:rPr>
            </w:pPr>
            <w:r>
              <w:rPr>
                <w:rFonts w:eastAsia="Arial" w:cs="Arial"/>
                <w:color w:val="000000" w:themeColor="text1"/>
                <w:kern w:val="24"/>
                <w:lang w:val="cs-CZ"/>
              </w:rPr>
              <w:t>Praha – Bartolomějská</w:t>
            </w:r>
          </w:p>
        </w:tc>
      </w:tr>
      <w:tr w:rsidR="008E0EFF" w:rsidRPr="008848B1" w14:paraId="7C95F9BD" w14:textId="77777777" w:rsidTr="00D7273C">
        <w:trPr>
          <w:trHeight w:val="283"/>
        </w:trPr>
        <w:tc>
          <w:tcPr>
            <w:tcW w:w="1876"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4641E1C5" w14:textId="77777777" w:rsidR="008E0EFF" w:rsidRPr="005D0C52" w:rsidRDefault="008E0EFF" w:rsidP="00D7273C">
            <w:pPr>
              <w:rPr>
                <w:rFonts w:eastAsia="Arial" w:cs="Arial"/>
                <w:kern w:val="24"/>
                <w:lang w:val="cs-CZ"/>
              </w:rPr>
            </w:pPr>
            <w:r>
              <w:rPr>
                <w:rFonts w:eastAsia="Arial" w:cs="Arial"/>
                <w:kern w:val="24"/>
                <w:lang w:val="cs-CZ"/>
              </w:rPr>
              <w:t xml:space="preserve">Opsoft SAX-PBX - </w:t>
            </w:r>
            <w:r w:rsidRPr="006A2075">
              <w:rPr>
                <w:rFonts w:eastAsia="Arial" w:cs="Arial"/>
                <w:kern w:val="24"/>
                <w:lang w:val="cs-CZ"/>
              </w:rPr>
              <w:t>SAS-MAIN-APP</w:t>
            </w:r>
          </w:p>
        </w:tc>
        <w:tc>
          <w:tcPr>
            <w:tcW w:w="1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687F2EC3" w14:textId="77777777" w:rsidR="008E0EFF" w:rsidRPr="005D0C52" w:rsidRDefault="008E0EFF" w:rsidP="00D7273C">
            <w:pPr>
              <w:rPr>
                <w:rFonts w:eastAsia="Arial" w:cs="Arial"/>
                <w:kern w:val="24"/>
                <w:lang w:val="cs-CZ"/>
              </w:rPr>
            </w:pPr>
            <w:r w:rsidRPr="006A2075">
              <w:rPr>
                <w:rFonts w:eastAsia="Arial" w:cs="Arial"/>
                <w:kern w:val="24"/>
                <w:lang w:val="cs-CZ"/>
              </w:rPr>
              <w:t>V99-NMA816</w:t>
            </w:r>
          </w:p>
        </w:tc>
        <w:tc>
          <w:tcPr>
            <w:tcW w:w="18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7231D3C4" w14:textId="77777777" w:rsidR="008E0EFF" w:rsidRPr="005D0C52" w:rsidRDefault="008E0EFF" w:rsidP="00D7273C">
            <w:pPr>
              <w:rPr>
                <w:rFonts w:eastAsia="Arial" w:cs="Arial"/>
                <w:kern w:val="24"/>
                <w:lang w:val="cs-CZ"/>
              </w:rPr>
            </w:pPr>
            <w:r w:rsidRPr="006A2075">
              <w:rPr>
                <w:rFonts w:eastAsia="Arial" w:cs="Arial"/>
                <w:kern w:val="24"/>
                <w:lang w:val="cs-CZ"/>
              </w:rPr>
              <w:t>Praha – Centrotex</w:t>
            </w:r>
          </w:p>
        </w:tc>
      </w:tr>
      <w:tr w:rsidR="008E0EFF" w:rsidRPr="008848B1" w14:paraId="09143EB2" w14:textId="77777777" w:rsidTr="00D7273C">
        <w:trPr>
          <w:trHeight w:val="283"/>
        </w:trPr>
        <w:tc>
          <w:tcPr>
            <w:tcW w:w="1876"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209ACB76" w14:textId="77777777" w:rsidR="008E0EFF" w:rsidRPr="005D0C52" w:rsidRDefault="008E0EFF" w:rsidP="00D7273C">
            <w:pPr>
              <w:rPr>
                <w:rFonts w:eastAsia="Arial" w:cs="Arial"/>
                <w:lang w:val="cs-CZ"/>
              </w:rPr>
            </w:pPr>
            <w:r>
              <w:rPr>
                <w:rFonts w:eastAsia="Arial" w:cs="Arial"/>
                <w:kern w:val="24"/>
                <w:lang w:val="cs-CZ"/>
              </w:rPr>
              <w:t>Opsoft SAX-PBX -</w:t>
            </w:r>
            <w:r>
              <w:t xml:space="preserve"> </w:t>
            </w:r>
            <w:r w:rsidRPr="006A2075">
              <w:rPr>
                <w:rFonts w:eastAsia="Arial" w:cs="Arial"/>
                <w:kern w:val="24"/>
                <w:lang w:val="cs-CZ"/>
              </w:rPr>
              <w:t>SAS-MAIN-DATA</w:t>
            </w:r>
          </w:p>
        </w:tc>
        <w:tc>
          <w:tcPr>
            <w:tcW w:w="1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6D7C34D2" w14:textId="77777777" w:rsidR="008E0EFF" w:rsidRPr="005D0C52" w:rsidRDefault="008E0EFF" w:rsidP="00D7273C">
            <w:pPr>
              <w:rPr>
                <w:rFonts w:eastAsia="Arial" w:cs="Arial"/>
                <w:lang w:val="cs-CZ"/>
              </w:rPr>
            </w:pPr>
            <w:r w:rsidRPr="006A2075">
              <w:rPr>
                <w:rFonts w:eastAsia="Arial" w:cs="Arial"/>
                <w:lang w:val="cs-CZ"/>
              </w:rPr>
              <w:t>V99-NMD816</w:t>
            </w:r>
          </w:p>
        </w:tc>
        <w:tc>
          <w:tcPr>
            <w:tcW w:w="18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51035D04" w14:textId="77777777" w:rsidR="008E0EFF" w:rsidRPr="005D0C52" w:rsidRDefault="008E0EFF" w:rsidP="00D7273C">
            <w:pPr>
              <w:rPr>
                <w:rFonts w:eastAsia="Arial" w:cs="Arial"/>
                <w:lang w:val="cs-CZ"/>
              </w:rPr>
            </w:pPr>
            <w:r w:rsidRPr="006A2075">
              <w:rPr>
                <w:rFonts w:eastAsia="Arial" w:cs="Arial"/>
                <w:kern w:val="24"/>
                <w:lang w:val="cs-CZ"/>
              </w:rPr>
              <w:t>Praha – Centrotex</w:t>
            </w:r>
          </w:p>
        </w:tc>
      </w:tr>
      <w:tr w:rsidR="008E0EFF" w:rsidRPr="008848B1" w14:paraId="3916A0BD" w14:textId="77777777" w:rsidTr="00D7273C">
        <w:trPr>
          <w:trHeight w:val="283"/>
        </w:trPr>
        <w:tc>
          <w:tcPr>
            <w:tcW w:w="1876"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68B5D6C7" w14:textId="77777777" w:rsidR="008E0EFF" w:rsidRPr="005D0C52" w:rsidRDefault="008E0EFF" w:rsidP="00D7273C">
            <w:pPr>
              <w:rPr>
                <w:rFonts w:eastAsia="Arial" w:cs="Arial"/>
                <w:lang w:val="cs-CZ"/>
              </w:rPr>
            </w:pPr>
            <w:r>
              <w:rPr>
                <w:rFonts w:eastAsia="Arial" w:cs="Arial"/>
                <w:kern w:val="24"/>
                <w:lang w:val="cs-CZ"/>
              </w:rPr>
              <w:t xml:space="preserve">Opsoft SAX-PBX - </w:t>
            </w:r>
            <w:r w:rsidRPr="006A2075">
              <w:rPr>
                <w:rFonts w:eastAsia="Arial" w:cs="Arial"/>
                <w:kern w:val="24"/>
                <w:lang w:val="cs-CZ"/>
              </w:rPr>
              <w:t>SAS-SEC</w:t>
            </w:r>
          </w:p>
        </w:tc>
        <w:tc>
          <w:tcPr>
            <w:tcW w:w="1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22FD7F44" w14:textId="77777777" w:rsidR="008E0EFF" w:rsidRPr="005D0C52" w:rsidRDefault="008E0EFF" w:rsidP="00D7273C">
            <w:pPr>
              <w:rPr>
                <w:rFonts w:eastAsia="Arial" w:cs="Arial"/>
                <w:lang w:val="cs-CZ"/>
              </w:rPr>
            </w:pPr>
            <w:r w:rsidRPr="006A2075">
              <w:rPr>
                <w:rFonts w:eastAsia="Arial" w:cs="Arial"/>
                <w:lang w:val="cs-CZ"/>
              </w:rPr>
              <w:t>V98-NMA832</w:t>
            </w:r>
          </w:p>
        </w:tc>
        <w:tc>
          <w:tcPr>
            <w:tcW w:w="181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7208078D" w14:textId="77777777" w:rsidR="008E0EFF" w:rsidRPr="005D0C52" w:rsidRDefault="008E0EFF" w:rsidP="00D7273C">
            <w:pPr>
              <w:rPr>
                <w:rFonts w:eastAsia="Arial" w:cs="Arial"/>
                <w:lang w:val="cs-CZ"/>
              </w:rPr>
            </w:pPr>
            <w:r w:rsidRPr="006A2075">
              <w:rPr>
                <w:rFonts w:eastAsia="Arial" w:cs="Arial"/>
                <w:lang w:val="cs-CZ"/>
              </w:rPr>
              <w:t>Praha – Letná</w:t>
            </w:r>
          </w:p>
        </w:tc>
      </w:tr>
    </w:tbl>
    <w:p w14:paraId="0794CDA6" w14:textId="77777777" w:rsidR="008E0EFF" w:rsidRDefault="008E0EFF" w:rsidP="00702C59">
      <w:pPr>
        <w:spacing w:line="276" w:lineRule="auto"/>
        <w:ind w:right="0"/>
        <w:rPr>
          <w:b/>
        </w:rPr>
      </w:pPr>
    </w:p>
    <w:tbl>
      <w:tblPr>
        <w:tblStyle w:val="TableALEFvertical"/>
        <w:tblW w:w="5000" w:type="pct"/>
        <w:tblInd w:w="0" w:type="dxa"/>
        <w:tblLook w:val="0420" w:firstRow="1" w:lastRow="0" w:firstColumn="0" w:lastColumn="0" w:noHBand="0" w:noVBand="1"/>
      </w:tblPr>
      <w:tblGrid>
        <w:gridCol w:w="3724"/>
        <w:gridCol w:w="2609"/>
        <w:gridCol w:w="3578"/>
      </w:tblGrid>
      <w:tr w:rsidR="008E0EFF" w:rsidRPr="00E16206" w14:paraId="6E5AB8D7" w14:textId="77777777" w:rsidTr="00D7273C">
        <w:trPr>
          <w:cnfStyle w:val="100000000000" w:firstRow="1" w:lastRow="0" w:firstColumn="0" w:lastColumn="0" w:oddVBand="0" w:evenVBand="0" w:oddHBand="0" w:evenHBand="0" w:firstRowFirstColumn="0" w:firstRowLastColumn="0" w:lastRowFirstColumn="0" w:lastRowLastColumn="0"/>
          <w:trHeight w:val="724"/>
          <w:tblHeader/>
        </w:trPr>
        <w:tc>
          <w:tcPr>
            <w:tcW w:w="1879" w:type="pct"/>
            <w:tcBorders>
              <w:top w:val="single" w:sz="4" w:space="0" w:color="auto"/>
              <w:left w:val="single" w:sz="4" w:space="0" w:color="auto"/>
              <w:bottom w:val="single" w:sz="4" w:space="0" w:color="A6A6A6" w:themeColor="background1" w:themeShade="A6"/>
            </w:tcBorders>
            <w:tcMar>
              <w:top w:w="85" w:type="dxa"/>
              <w:left w:w="85" w:type="dxa"/>
              <w:bottom w:w="0" w:type="dxa"/>
              <w:right w:w="227" w:type="dxa"/>
            </w:tcMar>
            <w:vAlign w:val="center"/>
            <w:hideMark/>
          </w:tcPr>
          <w:p w14:paraId="5A1582F9" w14:textId="77777777" w:rsidR="008E0EFF" w:rsidRPr="00E16206" w:rsidRDefault="008E0EFF" w:rsidP="00D7273C">
            <w:pPr>
              <w:jc w:val="center"/>
              <w:rPr>
                <w:rFonts w:eastAsiaTheme="minorEastAsia" w:cstheme="minorBidi"/>
                <w:b w:val="0"/>
                <w:sz w:val="20"/>
                <w:szCs w:val="24"/>
                <w:lang w:val="cs-CZ"/>
              </w:rPr>
            </w:pPr>
            <w:r w:rsidRPr="00E16206">
              <w:rPr>
                <w:rFonts w:eastAsiaTheme="minorEastAsia" w:cstheme="minorBidi"/>
                <w:sz w:val="20"/>
                <w:szCs w:val="24"/>
                <w:lang w:val="cs-CZ"/>
              </w:rPr>
              <w:t>Server</w:t>
            </w:r>
          </w:p>
        </w:tc>
        <w:tc>
          <w:tcPr>
            <w:tcW w:w="1316" w:type="pct"/>
            <w:tcBorders>
              <w:top w:val="single" w:sz="4" w:space="0" w:color="auto"/>
              <w:bottom w:val="single" w:sz="4" w:space="0" w:color="A6A6A6" w:themeColor="background1" w:themeShade="A6"/>
            </w:tcBorders>
            <w:tcMar>
              <w:top w:w="85" w:type="dxa"/>
              <w:left w:w="85" w:type="dxa"/>
              <w:bottom w:w="0" w:type="dxa"/>
              <w:right w:w="227" w:type="dxa"/>
            </w:tcMar>
            <w:vAlign w:val="center"/>
            <w:hideMark/>
          </w:tcPr>
          <w:p w14:paraId="064E62BA" w14:textId="77777777" w:rsidR="008E0EFF" w:rsidRPr="00E16206" w:rsidRDefault="008E0EFF" w:rsidP="00D7273C">
            <w:pPr>
              <w:jc w:val="center"/>
              <w:rPr>
                <w:rFonts w:eastAsiaTheme="minorEastAsia" w:cstheme="minorBidi"/>
                <w:b w:val="0"/>
                <w:sz w:val="20"/>
                <w:szCs w:val="24"/>
                <w:lang w:val="cs-CZ"/>
              </w:rPr>
            </w:pPr>
            <w:r w:rsidRPr="00E16206">
              <w:rPr>
                <w:rFonts w:eastAsiaTheme="minorEastAsia" w:cstheme="minorBidi"/>
                <w:sz w:val="20"/>
                <w:szCs w:val="24"/>
                <w:lang w:val="cs-CZ"/>
              </w:rPr>
              <w:t>Název</w:t>
            </w:r>
          </w:p>
        </w:tc>
        <w:tc>
          <w:tcPr>
            <w:tcW w:w="1805" w:type="pct"/>
            <w:tcBorders>
              <w:top w:val="single" w:sz="4" w:space="0" w:color="auto"/>
              <w:bottom w:val="single" w:sz="4" w:space="0" w:color="A6A6A6" w:themeColor="background1" w:themeShade="A6"/>
              <w:right w:val="single" w:sz="4" w:space="0" w:color="auto"/>
            </w:tcBorders>
            <w:tcMar>
              <w:top w:w="85" w:type="dxa"/>
              <w:left w:w="85" w:type="dxa"/>
              <w:bottom w:w="0" w:type="dxa"/>
              <w:right w:w="227" w:type="dxa"/>
            </w:tcMar>
            <w:vAlign w:val="center"/>
            <w:hideMark/>
          </w:tcPr>
          <w:p w14:paraId="082E2C00" w14:textId="77777777" w:rsidR="008E0EFF" w:rsidRPr="00E16206" w:rsidRDefault="008E0EFF" w:rsidP="00D7273C">
            <w:pPr>
              <w:jc w:val="center"/>
              <w:rPr>
                <w:rFonts w:eastAsiaTheme="minorEastAsia" w:cstheme="minorBidi"/>
                <w:b w:val="0"/>
                <w:sz w:val="20"/>
                <w:szCs w:val="24"/>
                <w:lang w:val="cs-CZ"/>
              </w:rPr>
            </w:pPr>
            <w:r w:rsidRPr="00E16206">
              <w:rPr>
                <w:rFonts w:eastAsiaTheme="minorEastAsia" w:cstheme="minorBidi"/>
                <w:sz w:val="20"/>
                <w:szCs w:val="24"/>
                <w:lang w:val="cs-CZ"/>
              </w:rPr>
              <w:t>Lokalita</w:t>
            </w:r>
          </w:p>
        </w:tc>
      </w:tr>
      <w:tr w:rsidR="008E0EFF" w:rsidRPr="00E16206" w14:paraId="7C073A50"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2971FCD4" w14:textId="77777777" w:rsidR="008E0EFF" w:rsidRPr="00E16206" w:rsidRDefault="008E0EFF" w:rsidP="00D7273C">
            <w:pPr>
              <w:rPr>
                <w:rFonts w:eastAsiaTheme="minorEastAsia"/>
                <w:sz w:val="20"/>
                <w:lang w:val="cs-CZ"/>
              </w:rPr>
            </w:pPr>
            <w:r w:rsidRPr="00E16206">
              <w:rPr>
                <w:rFonts w:eastAsia="Arial" w:cs="Arial"/>
                <w:color w:val="000000" w:themeColor="text1"/>
                <w:kern w:val="24"/>
                <w:lang w:val="cs-CZ"/>
              </w:rPr>
              <w:t>CUCM Publisher</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14FD1A13" w14:textId="77777777" w:rsidR="008E0EFF" w:rsidRPr="00E16206" w:rsidRDefault="008E0EFF" w:rsidP="00D7273C">
            <w:pPr>
              <w:rPr>
                <w:rFonts w:eastAsia="Arial" w:cs="Arial"/>
                <w:color w:val="000000" w:themeColor="text1"/>
                <w:lang w:val="cs-CZ"/>
              </w:rPr>
            </w:pPr>
            <w:r w:rsidRPr="00014ADC">
              <w:rPr>
                <w:rFonts w:eastAsia="Arial" w:cs="Arial"/>
                <w:color w:val="000000" w:themeColor="text1"/>
                <w:lang w:val="cs-CZ"/>
              </w:rPr>
              <w:t>s00-cmx801</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4CDE0233" w14:textId="77777777" w:rsidR="008E0EFF" w:rsidRPr="00E16206" w:rsidRDefault="008E0EFF" w:rsidP="00D7273C">
            <w:pPr>
              <w:rPr>
                <w:rFonts w:eastAsia="Arial" w:cs="Arial"/>
                <w:color w:val="000000" w:themeColor="text1"/>
                <w:lang w:val="cs-CZ"/>
              </w:rPr>
            </w:pPr>
            <w:r w:rsidRPr="00B9786C">
              <w:rPr>
                <w:rFonts w:eastAsia="Arial" w:cs="Arial"/>
                <w:lang w:val="cs-CZ"/>
              </w:rPr>
              <w:t>Praha – Olšanská</w:t>
            </w:r>
          </w:p>
        </w:tc>
      </w:tr>
      <w:tr w:rsidR="008E0EFF" w:rsidRPr="00E16206" w14:paraId="00FD050A"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3C54FC75" w14:textId="77777777" w:rsidR="008E0EFF" w:rsidRPr="00E16206" w:rsidRDefault="008E0EFF" w:rsidP="00D7273C">
            <w:pPr>
              <w:rPr>
                <w:rFonts w:eastAsia="Arial" w:cs="Arial"/>
                <w:color w:val="000000" w:themeColor="text1"/>
                <w:lang w:val="cs-CZ"/>
              </w:rPr>
            </w:pPr>
            <w:r w:rsidRPr="00E16206">
              <w:rPr>
                <w:rFonts w:eastAsia="Arial" w:cs="Arial"/>
                <w:color w:val="000000" w:themeColor="text1"/>
                <w:kern w:val="24"/>
                <w:lang w:val="cs-CZ"/>
              </w:rPr>
              <w:t>CUCM Subscriber</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2365F5D6" w14:textId="77777777" w:rsidR="008E0EFF" w:rsidRPr="00E16206" w:rsidRDefault="008E0EFF" w:rsidP="00D7273C">
            <w:pPr>
              <w:rPr>
                <w:rFonts w:eastAsia="Arial" w:cs="Arial"/>
                <w:color w:val="000000" w:themeColor="text1"/>
                <w:lang w:val="cs-CZ"/>
              </w:rPr>
            </w:pPr>
            <w:r w:rsidRPr="00014ADC">
              <w:rPr>
                <w:rFonts w:eastAsia="Arial" w:cs="Arial"/>
                <w:color w:val="000000" w:themeColor="text1"/>
                <w:lang w:val="cs-CZ"/>
              </w:rPr>
              <w:t>s00-cmy801</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1994EAB6" w14:textId="77777777" w:rsidR="008E0EFF" w:rsidRPr="00E16206" w:rsidRDefault="008E0EFF" w:rsidP="00D7273C">
            <w:pPr>
              <w:rPr>
                <w:rFonts w:eastAsia="Arial" w:cs="Arial"/>
                <w:color w:val="000000" w:themeColor="text1"/>
                <w:lang w:val="cs-CZ"/>
              </w:rPr>
            </w:pPr>
            <w:r w:rsidRPr="00B9786C">
              <w:rPr>
                <w:rFonts w:eastAsia="Arial" w:cs="Arial"/>
                <w:lang w:val="cs-CZ"/>
              </w:rPr>
              <w:t>Praha – Olšanská</w:t>
            </w:r>
          </w:p>
        </w:tc>
      </w:tr>
      <w:tr w:rsidR="008E0EFF" w:rsidRPr="00E16206" w14:paraId="7BFAEC76"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05B6F799" w14:textId="77777777" w:rsidR="008E0EFF" w:rsidRPr="00E16206" w:rsidRDefault="008E0EFF" w:rsidP="00D7273C">
            <w:pPr>
              <w:rPr>
                <w:rFonts w:eastAsia="Arial" w:cs="Arial"/>
                <w:color w:val="000000" w:themeColor="text1"/>
                <w:lang w:val="cs-CZ"/>
              </w:rPr>
            </w:pPr>
            <w:r w:rsidRPr="00E16206">
              <w:rPr>
                <w:rFonts w:eastAsia="Arial" w:cs="Arial"/>
                <w:color w:val="000000" w:themeColor="text1"/>
                <w:kern w:val="24"/>
                <w:lang w:val="cs-CZ"/>
              </w:rPr>
              <w:t>CUCM Subscriber</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57456D71" w14:textId="77777777" w:rsidR="008E0EFF" w:rsidRPr="00E16206" w:rsidRDefault="008E0EFF" w:rsidP="00D7273C">
            <w:pPr>
              <w:rPr>
                <w:rFonts w:eastAsia="Arial" w:cs="Arial"/>
                <w:color w:val="000000" w:themeColor="text1"/>
                <w:lang w:val="cs-CZ"/>
              </w:rPr>
            </w:pPr>
            <w:r w:rsidRPr="00014ADC">
              <w:rPr>
                <w:rFonts w:eastAsia="Arial" w:cs="Arial"/>
                <w:color w:val="000000" w:themeColor="text1"/>
                <w:lang w:val="cs-CZ"/>
              </w:rPr>
              <w:t>s00-cmx835</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1D846A9E" w14:textId="77777777" w:rsidR="008E0EFF" w:rsidRPr="00E16206" w:rsidRDefault="008E0EFF" w:rsidP="00D7273C">
            <w:pPr>
              <w:rPr>
                <w:rFonts w:eastAsia="Arial" w:cs="Arial"/>
                <w:color w:val="000000" w:themeColor="text1"/>
                <w:lang w:val="cs-CZ"/>
              </w:rPr>
            </w:pPr>
            <w:r w:rsidRPr="00B9786C">
              <w:rPr>
                <w:rFonts w:eastAsia="Arial" w:cs="Arial"/>
                <w:color w:val="000000" w:themeColor="text1"/>
                <w:lang w:val="cs-CZ"/>
              </w:rPr>
              <w:t>Praha – Wintrova</w:t>
            </w:r>
          </w:p>
        </w:tc>
      </w:tr>
      <w:tr w:rsidR="008E0EFF" w:rsidRPr="00E16206" w14:paraId="42682A96"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644E6C7E" w14:textId="77777777" w:rsidR="008E0EFF" w:rsidRPr="00E16206" w:rsidRDefault="008E0EFF" w:rsidP="00D7273C">
            <w:pPr>
              <w:rPr>
                <w:rFonts w:eastAsia="Arial" w:cs="Arial"/>
                <w:color w:val="000000" w:themeColor="text1"/>
                <w:lang w:val="cs-CZ"/>
              </w:rPr>
            </w:pPr>
            <w:r w:rsidRPr="00E16206">
              <w:rPr>
                <w:rFonts w:eastAsia="Arial" w:cs="Arial"/>
                <w:color w:val="000000" w:themeColor="text1"/>
                <w:kern w:val="24"/>
                <w:lang w:val="cs-CZ"/>
              </w:rPr>
              <w:t>CUCM Subscriber</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2FA500E8" w14:textId="77777777" w:rsidR="008E0EFF" w:rsidRPr="00E16206" w:rsidRDefault="008E0EFF" w:rsidP="00D7273C">
            <w:pPr>
              <w:rPr>
                <w:rFonts w:eastAsia="Arial" w:cs="Arial"/>
                <w:color w:val="000000" w:themeColor="text1"/>
                <w:lang w:val="cs-CZ"/>
              </w:rPr>
            </w:pPr>
            <w:r w:rsidRPr="005D1272">
              <w:rPr>
                <w:rFonts w:eastAsia="Arial" w:cs="Arial"/>
                <w:color w:val="000000" w:themeColor="text1"/>
                <w:lang w:val="cs-CZ"/>
              </w:rPr>
              <w:t>s00-cmy835</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682083AB" w14:textId="77777777" w:rsidR="008E0EFF" w:rsidRPr="00E16206" w:rsidRDefault="008E0EFF" w:rsidP="00D7273C">
            <w:pPr>
              <w:rPr>
                <w:rFonts w:eastAsia="Arial" w:cs="Arial"/>
                <w:color w:val="000000" w:themeColor="text1"/>
                <w:lang w:val="cs-CZ"/>
              </w:rPr>
            </w:pPr>
            <w:r w:rsidRPr="00B9786C">
              <w:rPr>
                <w:rFonts w:eastAsia="Arial" w:cs="Arial"/>
                <w:color w:val="000000" w:themeColor="text1"/>
                <w:lang w:val="cs-CZ"/>
              </w:rPr>
              <w:t>Praha – Wintrova</w:t>
            </w:r>
          </w:p>
        </w:tc>
      </w:tr>
      <w:tr w:rsidR="008E0EFF" w:rsidRPr="008848B1" w14:paraId="3ABCD9BB"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313692D0" w14:textId="77777777" w:rsidR="008E0EFF" w:rsidRPr="005D0C52" w:rsidRDefault="008E0EFF" w:rsidP="00D7273C">
            <w:pPr>
              <w:rPr>
                <w:rFonts w:eastAsia="Arial" w:cs="Arial"/>
                <w:lang w:val="cs-CZ"/>
              </w:rPr>
            </w:pPr>
            <w:r w:rsidRPr="005D0C52">
              <w:rPr>
                <w:rFonts w:eastAsia="Arial" w:cs="Arial"/>
                <w:kern w:val="24"/>
                <w:lang w:val="cs-CZ"/>
              </w:rPr>
              <w:t>Presence (IM&amp;P Publisher)</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15AAF2A2" w14:textId="77777777" w:rsidR="008E0EFF" w:rsidRPr="005D0C52" w:rsidRDefault="008E0EFF" w:rsidP="00D7273C">
            <w:pPr>
              <w:rPr>
                <w:rFonts w:eastAsia="Arial" w:cs="Arial"/>
                <w:lang w:val="cs-CZ"/>
              </w:rPr>
            </w:pPr>
            <w:r>
              <w:rPr>
                <w:rFonts w:eastAsia="Arial" w:cs="Arial"/>
                <w:lang w:val="cs-CZ"/>
              </w:rPr>
              <w:t>s</w:t>
            </w:r>
            <w:r w:rsidRPr="00B9786C">
              <w:rPr>
                <w:rFonts w:eastAsia="Arial" w:cs="Arial"/>
                <w:lang w:val="cs-CZ"/>
              </w:rPr>
              <w:t>00-cpx801</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5A2AE5C0" w14:textId="77777777" w:rsidR="008E0EFF" w:rsidRPr="005D0C52" w:rsidRDefault="008E0EFF" w:rsidP="00D7273C">
            <w:pPr>
              <w:rPr>
                <w:rFonts w:eastAsia="Arial" w:cs="Arial"/>
                <w:lang w:val="cs-CZ"/>
              </w:rPr>
            </w:pPr>
            <w:r w:rsidRPr="00B9786C">
              <w:rPr>
                <w:rFonts w:eastAsia="Arial" w:cs="Arial"/>
                <w:lang w:val="cs-CZ"/>
              </w:rPr>
              <w:t>Praha – Olšanská</w:t>
            </w:r>
          </w:p>
        </w:tc>
      </w:tr>
    </w:tbl>
    <w:p w14:paraId="109909B1" w14:textId="77777777" w:rsidR="008E0EFF" w:rsidRDefault="008E0EFF" w:rsidP="00702C59">
      <w:pPr>
        <w:spacing w:line="276" w:lineRule="auto"/>
        <w:ind w:right="0"/>
        <w:rPr>
          <w:b/>
        </w:rPr>
      </w:pPr>
    </w:p>
    <w:tbl>
      <w:tblPr>
        <w:tblStyle w:val="TableALEFvertical"/>
        <w:tblW w:w="5000" w:type="pct"/>
        <w:tblInd w:w="0" w:type="dxa"/>
        <w:tblLook w:val="0420" w:firstRow="1" w:lastRow="0" w:firstColumn="0" w:lastColumn="0" w:noHBand="0" w:noVBand="1"/>
      </w:tblPr>
      <w:tblGrid>
        <w:gridCol w:w="3724"/>
        <w:gridCol w:w="2609"/>
        <w:gridCol w:w="3578"/>
      </w:tblGrid>
      <w:tr w:rsidR="008E0EFF" w:rsidRPr="00E16206" w14:paraId="3FD472F7" w14:textId="77777777" w:rsidTr="00D7273C">
        <w:trPr>
          <w:cnfStyle w:val="100000000000" w:firstRow="1" w:lastRow="0" w:firstColumn="0" w:lastColumn="0" w:oddVBand="0" w:evenVBand="0" w:oddHBand="0" w:evenHBand="0" w:firstRowFirstColumn="0" w:firstRowLastColumn="0" w:lastRowFirstColumn="0" w:lastRowLastColumn="0"/>
          <w:trHeight w:val="724"/>
          <w:tblHeader/>
        </w:trPr>
        <w:tc>
          <w:tcPr>
            <w:tcW w:w="1879" w:type="pct"/>
            <w:tcBorders>
              <w:top w:val="single" w:sz="4" w:space="0" w:color="auto"/>
              <w:left w:val="single" w:sz="4" w:space="0" w:color="auto"/>
              <w:bottom w:val="single" w:sz="4" w:space="0" w:color="A6A6A6" w:themeColor="background1" w:themeShade="A6"/>
            </w:tcBorders>
            <w:tcMar>
              <w:top w:w="85" w:type="dxa"/>
              <w:left w:w="85" w:type="dxa"/>
              <w:bottom w:w="0" w:type="dxa"/>
              <w:right w:w="227" w:type="dxa"/>
            </w:tcMar>
            <w:vAlign w:val="center"/>
            <w:hideMark/>
          </w:tcPr>
          <w:p w14:paraId="4E3C8695" w14:textId="77777777" w:rsidR="008E0EFF" w:rsidRPr="00E16206" w:rsidRDefault="008E0EFF" w:rsidP="00D7273C">
            <w:pPr>
              <w:jc w:val="center"/>
              <w:rPr>
                <w:rFonts w:eastAsiaTheme="minorEastAsia" w:cstheme="minorBidi"/>
                <w:b w:val="0"/>
                <w:sz w:val="20"/>
                <w:szCs w:val="24"/>
                <w:lang w:val="cs-CZ"/>
              </w:rPr>
            </w:pPr>
            <w:r w:rsidRPr="00E16206">
              <w:rPr>
                <w:rFonts w:eastAsiaTheme="minorEastAsia" w:cstheme="minorBidi"/>
                <w:sz w:val="20"/>
                <w:szCs w:val="24"/>
                <w:lang w:val="cs-CZ"/>
              </w:rPr>
              <w:t>Server</w:t>
            </w:r>
          </w:p>
        </w:tc>
        <w:tc>
          <w:tcPr>
            <w:tcW w:w="1316" w:type="pct"/>
            <w:tcBorders>
              <w:top w:val="single" w:sz="4" w:space="0" w:color="auto"/>
              <w:bottom w:val="single" w:sz="4" w:space="0" w:color="A6A6A6" w:themeColor="background1" w:themeShade="A6"/>
            </w:tcBorders>
            <w:tcMar>
              <w:top w:w="85" w:type="dxa"/>
              <w:left w:w="85" w:type="dxa"/>
              <w:bottom w:w="0" w:type="dxa"/>
              <w:right w:w="227" w:type="dxa"/>
            </w:tcMar>
            <w:vAlign w:val="center"/>
            <w:hideMark/>
          </w:tcPr>
          <w:p w14:paraId="0303F047" w14:textId="77777777" w:rsidR="008E0EFF" w:rsidRPr="00E16206" w:rsidRDefault="008E0EFF" w:rsidP="00D7273C">
            <w:pPr>
              <w:jc w:val="center"/>
              <w:rPr>
                <w:rFonts w:eastAsiaTheme="minorEastAsia" w:cstheme="minorBidi"/>
                <w:b w:val="0"/>
                <w:sz w:val="20"/>
                <w:szCs w:val="24"/>
                <w:lang w:val="cs-CZ"/>
              </w:rPr>
            </w:pPr>
            <w:r w:rsidRPr="00E16206">
              <w:rPr>
                <w:rFonts w:eastAsiaTheme="minorEastAsia" w:cstheme="minorBidi"/>
                <w:sz w:val="20"/>
                <w:szCs w:val="24"/>
                <w:lang w:val="cs-CZ"/>
              </w:rPr>
              <w:t>Název</w:t>
            </w:r>
          </w:p>
        </w:tc>
        <w:tc>
          <w:tcPr>
            <w:tcW w:w="1805" w:type="pct"/>
            <w:tcBorders>
              <w:top w:val="single" w:sz="4" w:space="0" w:color="auto"/>
              <w:bottom w:val="single" w:sz="4" w:space="0" w:color="A6A6A6" w:themeColor="background1" w:themeShade="A6"/>
              <w:right w:val="single" w:sz="4" w:space="0" w:color="auto"/>
            </w:tcBorders>
            <w:tcMar>
              <w:top w:w="85" w:type="dxa"/>
              <w:left w:w="85" w:type="dxa"/>
              <w:bottom w:w="0" w:type="dxa"/>
              <w:right w:w="227" w:type="dxa"/>
            </w:tcMar>
            <w:vAlign w:val="center"/>
            <w:hideMark/>
          </w:tcPr>
          <w:p w14:paraId="492587B8" w14:textId="77777777" w:rsidR="008E0EFF" w:rsidRPr="00E16206" w:rsidRDefault="008E0EFF" w:rsidP="00D7273C">
            <w:pPr>
              <w:jc w:val="center"/>
              <w:rPr>
                <w:rFonts w:eastAsiaTheme="minorEastAsia" w:cstheme="minorBidi"/>
                <w:b w:val="0"/>
                <w:sz w:val="20"/>
                <w:szCs w:val="24"/>
                <w:lang w:val="cs-CZ"/>
              </w:rPr>
            </w:pPr>
            <w:r w:rsidRPr="00E16206">
              <w:rPr>
                <w:rFonts w:eastAsiaTheme="minorEastAsia" w:cstheme="minorBidi"/>
                <w:sz w:val="20"/>
                <w:szCs w:val="24"/>
                <w:lang w:val="cs-CZ"/>
              </w:rPr>
              <w:t>Lokalita</w:t>
            </w:r>
          </w:p>
        </w:tc>
      </w:tr>
      <w:tr w:rsidR="008E0EFF" w:rsidRPr="00E16206" w14:paraId="41409B92"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544B4565" w14:textId="77777777" w:rsidR="008E0EFF" w:rsidRPr="00E16206" w:rsidRDefault="008E0EFF" w:rsidP="00D7273C">
            <w:pPr>
              <w:rPr>
                <w:rFonts w:eastAsiaTheme="minorEastAsia"/>
                <w:sz w:val="20"/>
                <w:lang w:val="cs-CZ"/>
              </w:rPr>
            </w:pPr>
            <w:r w:rsidRPr="00E16206">
              <w:rPr>
                <w:rFonts w:eastAsia="Arial" w:cs="Arial"/>
                <w:color w:val="000000" w:themeColor="text1"/>
                <w:kern w:val="24"/>
                <w:lang w:val="cs-CZ"/>
              </w:rPr>
              <w:t xml:space="preserve">Cisco Meeting </w:t>
            </w:r>
            <w:r>
              <w:rPr>
                <w:rFonts w:eastAsia="Arial" w:cs="Arial"/>
                <w:color w:val="000000" w:themeColor="text1"/>
                <w:kern w:val="24"/>
                <w:lang w:val="cs-CZ"/>
              </w:rPr>
              <w:t>Management</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66B22176" w14:textId="77777777" w:rsidR="008E0EFF" w:rsidRPr="00E16206" w:rsidRDefault="008E0EFF" w:rsidP="00D7273C">
            <w:pPr>
              <w:rPr>
                <w:rFonts w:eastAsia="Arial" w:cs="Arial"/>
                <w:color w:val="000000" w:themeColor="text1"/>
                <w:lang w:val="cs-CZ"/>
              </w:rPr>
            </w:pPr>
            <w:r>
              <w:rPr>
                <w:rFonts w:eastAsia="Arial" w:cs="Arial"/>
                <w:color w:val="000000" w:themeColor="text1"/>
                <w:lang w:val="cs-CZ"/>
              </w:rPr>
              <w:t>mv-ciscomm</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5ABA89AD" w14:textId="77777777" w:rsidR="008E0EFF" w:rsidRPr="00E16206" w:rsidRDefault="008E0EFF" w:rsidP="00D7273C">
            <w:pPr>
              <w:rPr>
                <w:rFonts w:eastAsia="Arial" w:cs="Arial"/>
                <w:color w:val="000000" w:themeColor="text1"/>
                <w:lang w:val="cs-CZ"/>
              </w:rPr>
            </w:pPr>
            <w:r>
              <w:rPr>
                <w:rFonts w:eastAsia="Arial" w:cs="Arial"/>
                <w:color w:val="000000" w:themeColor="text1"/>
                <w:kern w:val="24"/>
                <w:lang w:val="cs-CZ"/>
              </w:rPr>
              <w:t>Praha – Wintrova</w:t>
            </w:r>
          </w:p>
        </w:tc>
      </w:tr>
      <w:tr w:rsidR="008E0EFF" w:rsidRPr="00E16206" w14:paraId="296C839D"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669D1531" w14:textId="77777777" w:rsidR="008E0EFF" w:rsidRPr="00E16206" w:rsidRDefault="008E0EFF" w:rsidP="00D7273C">
            <w:pPr>
              <w:rPr>
                <w:rFonts w:eastAsia="Arial" w:cs="Arial"/>
                <w:color w:val="000000" w:themeColor="text1"/>
                <w:kern w:val="24"/>
              </w:rPr>
            </w:pPr>
            <w:r w:rsidRPr="00E16206">
              <w:rPr>
                <w:rFonts w:eastAsia="Arial" w:cs="Arial"/>
                <w:color w:val="000000" w:themeColor="text1"/>
                <w:kern w:val="24"/>
                <w:lang w:val="cs-CZ"/>
              </w:rPr>
              <w:t>Cisco Meeting Server</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3342DAE2" w14:textId="77777777" w:rsidR="008E0EFF" w:rsidRPr="00A53F41" w:rsidRDefault="008E0EFF" w:rsidP="00D7273C">
            <w:pPr>
              <w:rPr>
                <w:rFonts w:eastAsia="Times New Roman" w:cs="Calibri"/>
                <w:sz w:val="18"/>
                <w:szCs w:val="18"/>
              </w:rPr>
            </w:pPr>
            <w:r w:rsidRPr="00A53F41">
              <w:rPr>
                <w:rFonts w:eastAsia="Times New Roman" w:cs="Calibri"/>
                <w:sz w:val="18"/>
                <w:szCs w:val="18"/>
              </w:rPr>
              <w:t>mv-ciscoms-01</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26D3E107" w14:textId="77777777" w:rsidR="008E0EFF" w:rsidRDefault="008E0EFF" w:rsidP="00D7273C">
            <w:pPr>
              <w:rPr>
                <w:rFonts w:eastAsia="Arial" w:cs="Arial"/>
                <w:color w:val="000000" w:themeColor="text1"/>
                <w:kern w:val="24"/>
              </w:rPr>
            </w:pPr>
            <w:r>
              <w:rPr>
                <w:rFonts w:eastAsia="Arial" w:cs="Arial"/>
                <w:color w:val="000000" w:themeColor="text1"/>
                <w:kern w:val="24"/>
                <w:lang w:val="cs-CZ"/>
              </w:rPr>
              <w:t>Praha – Wintrova</w:t>
            </w:r>
          </w:p>
        </w:tc>
      </w:tr>
      <w:tr w:rsidR="008E0EFF" w:rsidRPr="00E16206" w14:paraId="7A9D6B40"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4301EF1C" w14:textId="77777777" w:rsidR="008E0EFF" w:rsidRPr="00E16206" w:rsidRDefault="008E0EFF" w:rsidP="00D7273C">
            <w:pPr>
              <w:rPr>
                <w:rFonts w:eastAsia="Arial" w:cs="Arial"/>
                <w:color w:val="000000" w:themeColor="text1"/>
                <w:lang w:val="cs-CZ"/>
              </w:rPr>
            </w:pPr>
            <w:r w:rsidRPr="00E16206">
              <w:rPr>
                <w:rFonts w:eastAsia="Arial" w:cs="Arial"/>
                <w:color w:val="000000" w:themeColor="text1"/>
                <w:kern w:val="24"/>
                <w:lang w:val="cs-CZ"/>
              </w:rPr>
              <w:t>Cisco Meeting Server</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3C3ECD2E" w14:textId="77777777" w:rsidR="008E0EFF" w:rsidRPr="00E16206" w:rsidRDefault="008E0EFF" w:rsidP="00D7273C">
            <w:pPr>
              <w:rPr>
                <w:rFonts w:eastAsia="Arial" w:cs="Arial"/>
                <w:color w:val="000000" w:themeColor="text1"/>
                <w:lang w:val="cs-CZ"/>
              </w:rPr>
            </w:pPr>
            <w:r w:rsidRPr="00A53F41">
              <w:rPr>
                <w:rFonts w:eastAsia="Times New Roman" w:cs="Calibri"/>
                <w:sz w:val="18"/>
                <w:szCs w:val="18"/>
              </w:rPr>
              <w:t>mv-ciscoms-02</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hideMark/>
          </w:tcPr>
          <w:p w14:paraId="5052268A" w14:textId="77777777" w:rsidR="008E0EFF" w:rsidRPr="00E16206" w:rsidRDefault="008E0EFF" w:rsidP="00D7273C">
            <w:pPr>
              <w:rPr>
                <w:rFonts w:eastAsia="Arial" w:cs="Arial"/>
                <w:color w:val="000000" w:themeColor="text1"/>
                <w:lang w:val="cs-CZ"/>
              </w:rPr>
            </w:pPr>
            <w:r w:rsidRPr="00463185">
              <w:rPr>
                <w:rFonts w:eastAsia="Arial" w:cs="Arial"/>
                <w:color w:val="000000" w:themeColor="text1"/>
                <w:kern w:val="24"/>
                <w:lang w:val="cs-CZ"/>
              </w:rPr>
              <w:t>Praha – Wintrova</w:t>
            </w:r>
          </w:p>
        </w:tc>
      </w:tr>
      <w:tr w:rsidR="008E0EFF" w:rsidRPr="00E16206" w14:paraId="52FA6E8F"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04285E68" w14:textId="77777777" w:rsidR="008E0EFF" w:rsidRPr="00E16206" w:rsidRDefault="008E0EFF" w:rsidP="00D7273C">
            <w:pPr>
              <w:rPr>
                <w:rFonts w:eastAsia="Arial" w:cs="Arial"/>
                <w:color w:val="000000" w:themeColor="text1"/>
                <w:lang w:val="cs-CZ"/>
              </w:rPr>
            </w:pPr>
            <w:r w:rsidRPr="00E16206">
              <w:rPr>
                <w:rFonts w:eastAsia="Arial" w:cs="Arial"/>
                <w:color w:val="000000" w:themeColor="text1"/>
                <w:kern w:val="24"/>
                <w:lang w:val="cs-CZ"/>
              </w:rPr>
              <w:t>Cisco Meeting Server</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1BBA5B7A" w14:textId="77777777" w:rsidR="008E0EFF" w:rsidRPr="00E16206" w:rsidRDefault="008E0EFF" w:rsidP="00D7273C">
            <w:pPr>
              <w:rPr>
                <w:rFonts w:eastAsia="Arial" w:cs="Arial"/>
                <w:color w:val="000000" w:themeColor="text1"/>
                <w:lang w:val="cs-CZ"/>
              </w:rPr>
            </w:pPr>
            <w:r w:rsidRPr="00A53F41">
              <w:rPr>
                <w:rFonts w:eastAsia="Times New Roman" w:cs="Calibri"/>
                <w:sz w:val="18"/>
                <w:szCs w:val="18"/>
              </w:rPr>
              <w:t>mv-ciscoms-0</w:t>
            </w:r>
            <w:r>
              <w:rPr>
                <w:rFonts w:eastAsia="Times New Roman" w:cs="Calibri"/>
                <w:sz w:val="18"/>
                <w:szCs w:val="18"/>
              </w:rPr>
              <w:t>3</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hideMark/>
          </w:tcPr>
          <w:p w14:paraId="57542ACA" w14:textId="77777777" w:rsidR="008E0EFF" w:rsidRPr="00E16206" w:rsidRDefault="008E0EFF" w:rsidP="00D7273C">
            <w:pPr>
              <w:rPr>
                <w:rFonts w:eastAsia="Arial" w:cs="Arial"/>
                <w:color w:val="000000" w:themeColor="text1"/>
                <w:lang w:val="cs-CZ"/>
              </w:rPr>
            </w:pPr>
            <w:r w:rsidRPr="00463185">
              <w:rPr>
                <w:rFonts w:eastAsia="Arial" w:cs="Arial"/>
                <w:color w:val="000000" w:themeColor="text1"/>
                <w:kern w:val="24"/>
                <w:lang w:val="cs-CZ"/>
              </w:rPr>
              <w:t>Praha – Wintrova</w:t>
            </w:r>
          </w:p>
        </w:tc>
      </w:tr>
      <w:tr w:rsidR="008E0EFF" w:rsidRPr="00E16206" w14:paraId="53543CC9"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6C70425B" w14:textId="77777777" w:rsidR="008E0EFF" w:rsidRPr="00E16206" w:rsidRDefault="008E0EFF" w:rsidP="00D7273C">
            <w:pPr>
              <w:rPr>
                <w:rFonts w:eastAsia="Arial" w:cs="Arial"/>
                <w:color w:val="000000" w:themeColor="text1"/>
                <w:lang w:val="cs-CZ"/>
              </w:rPr>
            </w:pPr>
            <w:r w:rsidRPr="00E16206">
              <w:rPr>
                <w:rFonts w:eastAsia="Arial" w:cs="Arial"/>
                <w:color w:val="000000" w:themeColor="text1"/>
                <w:kern w:val="24"/>
                <w:lang w:val="cs-CZ"/>
              </w:rPr>
              <w:t>Cisco Meeting Server</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hideMark/>
          </w:tcPr>
          <w:p w14:paraId="29AE982B" w14:textId="77777777" w:rsidR="008E0EFF" w:rsidRPr="00E16206" w:rsidRDefault="008E0EFF" w:rsidP="00D7273C">
            <w:pPr>
              <w:rPr>
                <w:rFonts w:eastAsia="Arial" w:cs="Arial"/>
                <w:color w:val="000000" w:themeColor="text1"/>
                <w:lang w:val="cs-CZ"/>
              </w:rPr>
            </w:pPr>
            <w:r w:rsidRPr="00A53F41">
              <w:rPr>
                <w:rFonts w:eastAsia="Times New Roman" w:cs="Calibri"/>
                <w:sz w:val="18"/>
                <w:szCs w:val="18"/>
              </w:rPr>
              <w:t>mv-ciscoms-0</w:t>
            </w:r>
            <w:r>
              <w:rPr>
                <w:rFonts w:eastAsia="Times New Roman" w:cs="Calibri"/>
                <w:sz w:val="18"/>
                <w:szCs w:val="18"/>
              </w:rPr>
              <w:t>4</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hideMark/>
          </w:tcPr>
          <w:p w14:paraId="2A106DE2" w14:textId="77777777" w:rsidR="008E0EFF" w:rsidRPr="00E16206" w:rsidRDefault="008E0EFF" w:rsidP="00D7273C">
            <w:pPr>
              <w:rPr>
                <w:rFonts w:eastAsia="Arial" w:cs="Arial"/>
                <w:color w:val="000000" w:themeColor="text1"/>
                <w:lang w:val="cs-CZ"/>
              </w:rPr>
            </w:pPr>
            <w:r w:rsidRPr="00463185">
              <w:rPr>
                <w:rFonts w:eastAsia="Arial" w:cs="Arial"/>
                <w:color w:val="000000" w:themeColor="text1"/>
                <w:kern w:val="24"/>
                <w:lang w:val="cs-CZ"/>
              </w:rPr>
              <w:t>Praha – Wintrova</w:t>
            </w:r>
          </w:p>
        </w:tc>
      </w:tr>
      <w:tr w:rsidR="008E0EFF" w:rsidRPr="00E16206" w14:paraId="4C590C31"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61ACC202" w14:textId="77777777" w:rsidR="008E0EFF" w:rsidRPr="00E16206" w:rsidRDefault="008E0EFF" w:rsidP="00D7273C">
            <w:pPr>
              <w:rPr>
                <w:rFonts w:eastAsia="Arial" w:cs="Arial"/>
                <w:color w:val="000000" w:themeColor="text1"/>
                <w:kern w:val="24"/>
                <w:lang w:val="cs-CZ"/>
              </w:rPr>
            </w:pPr>
            <w:r w:rsidRPr="00E16206">
              <w:rPr>
                <w:rFonts w:eastAsia="Arial" w:cs="Arial"/>
                <w:color w:val="000000" w:themeColor="text1"/>
                <w:kern w:val="24"/>
                <w:lang w:val="cs-CZ"/>
              </w:rPr>
              <w:t>Cisco Meeting Server</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3B9BC282" w14:textId="77777777" w:rsidR="008E0EFF" w:rsidRPr="00E16206" w:rsidRDefault="008E0EFF" w:rsidP="00D7273C">
            <w:pPr>
              <w:rPr>
                <w:rFonts w:eastAsia="Arial" w:cs="Arial"/>
                <w:color w:val="000000" w:themeColor="text1"/>
                <w:kern w:val="24"/>
                <w:lang w:val="cs-CZ"/>
              </w:rPr>
            </w:pPr>
            <w:r w:rsidRPr="00A53F41">
              <w:rPr>
                <w:rFonts w:eastAsia="Times New Roman" w:cs="Calibri"/>
                <w:sz w:val="18"/>
                <w:szCs w:val="18"/>
              </w:rPr>
              <w:t>mv-ciscoms-0</w:t>
            </w:r>
            <w:r>
              <w:rPr>
                <w:rFonts w:eastAsia="Times New Roman" w:cs="Calibri"/>
                <w:sz w:val="18"/>
                <w:szCs w:val="18"/>
              </w:rPr>
              <w:t>5</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6181D1C3" w14:textId="77777777" w:rsidR="008E0EFF" w:rsidRPr="00E16206" w:rsidRDefault="008E0EFF" w:rsidP="00D7273C">
            <w:pPr>
              <w:rPr>
                <w:rFonts w:eastAsia="Arial" w:cs="Arial"/>
                <w:color w:val="000000" w:themeColor="text1"/>
                <w:kern w:val="24"/>
                <w:lang w:val="cs-CZ"/>
              </w:rPr>
            </w:pPr>
            <w:r w:rsidRPr="00E16206">
              <w:rPr>
                <w:rFonts w:eastAsia="Arial" w:cs="Arial"/>
                <w:color w:val="000000" w:themeColor="text1"/>
                <w:kern w:val="24"/>
                <w:lang w:val="cs-CZ"/>
              </w:rPr>
              <w:t>P</w:t>
            </w:r>
            <w:r>
              <w:rPr>
                <w:rFonts w:eastAsia="Arial" w:cs="Arial"/>
                <w:color w:val="000000" w:themeColor="text1"/>
                <w:kern w:val="24"/>
                <w:lang w:val="cs-CZ"/>
              </w:rPr>
              <w:t>raha – Olšanská</w:t>
            </w:r>
          </w:p>
        </w:tc>
      </w:tr>
      <w:tr w:rsidR="008E0EFF" w:rsidRPr="00E16206" w14:paraId="33888C60"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0F35924A" w14:textId="77777777" w:rsidR="008E0EFF" w:rsidRPr="00E16206" w:rsidRDefault="008E0EFF" w:rsidP="00D7273C">
            <w:pPr>
              <w:rPr>
                <w:rFonts w:eastAsia="Arial" w:cs="Arial"/>
                <w:color w:val="000000" w:themeColor="text1"/>
                <w:kern w:val="24"/>
                <w:lang w:val="cs-CZ"/>
              </w:rPr>
            </w:pPr>
            <w:r w:rsidRPr="00E16206">
              <w:rPr>
                <w:rFonts w:eastAsia="Arial" w:cs="Arial"/>
                <w:color w:val="000000" w:themeColor="text1"/>
                <w:kern w:val="24"/>
                <w:lang w:val="cs-CZ"/>
              </w:rPr>
              <w:t>Cisco Meeting Server</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1539D63C" w14:textId="77777777" w:rsidR="008E0EFF" w:rsidRPr="00E16206" w:rsidRDefault="008E0EFF" w:rsidP="00D7273C">
            <w:pPr>
              <w:rPr>
                <w:rFonts w:eastAsia="Arial" w:cs="Arial"/>
                <w:color w:val="000000" w:themeColor="text1"/>
                <w:kern w:val="24"/>
                <w:lang w:val="cs-CZ"/>
              </w:rPr>
            </w:pPr>
            <w:r w:rsidRPr="00A53F41">
              <w:rPr>
                <w:rFonts w:eastAsia="Times New Roman" w:cs="Calibri"/>
                <w:sz w:val="18"/>
                <w:szCs w:val="18"/>
              </w:rPr>
              <w:t>mv-ciscoms-0</w:t>
            </w:r>
            <w:r>
              <w:rPr>
                <w:rFonts w:eastAsia="Times New Roman" w:cs="Calibri"/>
                <w:sz w:val="18"/>
                <w:szCs w:val="18"/>
              </w:rPr>
              <w:t>6</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66DC7BDC" w14:textId="77777777" w:rsidR="008E0EFF" w:rsidRPr="00E16206" w:rsidRDefault="008E0EFF" w:rsidP="00D7273C">
            <w:pPr>
              <w:rPr>
                <w:rFonts w:eastAsia="Arial" w:cs="Arial"/>
                <w:color w:val="000000" w:themeColor="text1"/>
                <w:kern w:val="24"/>
                <w:lang w:val="cs-CZ"/>
              </w:rPr>
            </w:pPr>
            <w:r w:rsidRPr="00E16206">
              <w:rPr>
                <w:rFonts w:eastAsia="Arial" w:cs="Arial"/>
                <w:color w:val="000000" w:themeColor="text1"/>
                <w:kern w:val="24"/>
                <w:lang w:val="cs-CZ"/>
              </w:rPr>
              <w:t>P</w:t>
            </w:r>
            <w:r>
              <w:rPr>
                <w:rFonts w:eastAsia="Arial" w:cs="Arial"/>
                <w:color w:val="000000" w:themeColor="text1"/>
                <w:kern w:val="24"/>
                <w:lang w:val="cs-CZ"/>
              </w:rPr>
              <w:t>raha – Olšanská</w:t>
            </w:r>
          </w:p>
        </w:tc>
      </w:tr>
      <w:tr w:rsidR="008E0EFF" w:rsidRPr="00E16206" w14:paraId="63D64917"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187E1678" w14:textId="77777777" w:rsidR="008E0EFF" w:rsidRPr="00E16206" w:rsidRDefault="008E0EFF" w:rsidP="00D7273C">
            <w:pPr>
              <w:rPr>
                <w:rFonts w:eastAsia="Arial" w:cs="Arial"/>
                <w:color w:val="000000" w:themeColor="text1"/>
                <w:kern w:val="24"/>
                <w:lang w:val="cs-CZ"/>
              </w:rPr>
            </w:pPr>
            <w:r w:rsidRPr="00E16206">
              <w:rPr>
                <w:rFonts w:eastAsia="Arial" w:cs="Arial"/>
                <w:color w:val="000000" w:themeColor="text1"/>
                <w:kern w:val="24"/>
                <w:lang w:val="cs-CZ"/>
              </w:rPr>
              <w:t>Cisco Meeting Server</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3830BA08" w14:textId="77777777" w:rsidR="008E0EFF" w:rsidRPr="00E16206" w:rsidRDefault="008E0EFF" w:rsidP="00D7273C">
            <w:pPr>
              <w:rPr>
                <w:rFonts w:eastAsia="Arial" w:cs="Arial"/>
                <w:color w:val="000000" w:themeColor="text1"/>
                <w:kern w:val="24"/>
                <w:lang w:val="cs-CZ"/>
              </w:rPr>
            </w:pPr>
            <w:r w:rsidRPr="00A53F41">
              <w:rPr>
                <w:rFonts w:eastAsia="Times New Roman" w:cs="Calibri"/>
                <w:sz w:val="18"/>
                <w:szCs w:val="18"/>
              </w:rPr>
              <w:t>mv-ciscoms-0</w:t>
            </w:r>
            <w:r>
              <w:rPr>
                <w:rFonts w:eastAsia="Times New Roman" w:cs="Calibri"/>
                <w:sz w:val="18"/>
                <w:szCs w:val="18"/>
              </w:rPr>
              <w:t>7</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405DA6D6" w14:textId="77777777" w:rsidR="008E0EFF" w:rsidRPr="00E16206" w:rsidRDefault="008E0EFF" w:rsidP="00D7273C">
            <w:pPr>
              <w:rPr>
                <w:rFonts w:eastAsia="Arial" w:cs="Arial"/>
                <w:color w:val="000000" w:themeColor="text1"/>
                <w:kern w:val="24"/>
                <w:lang w:val="cs-CZ"/>
              </w:rPr>
            </w:pPr>
            <w:r w:rsidRPr="00E16206">
              <w:rPr>
                <w:rFonts w:eastAsia="Arial" w:cs="Arial"/>
                <w:color w:val="000000" w:themeColor="text1"/>
                <w:kern w:val="24"/>
                <w:lang w:val="cs-CZ"/>
              </w:rPr>
              <w:t>P</w:t>
            </w:r>
            <w:r>
              <w:rPr>
                <w:rFonts w:eastAsia="Arial" w:cs="Arial"/>
                <w:color w:val="000000" w:themeColor="text1"/>
                <w:kern w:val="24"/>
                <w:lang w:val="cs-CZ"/>
              </w:rPr>
              <w:t>raha – Olšanská</w:t>
            </w:r>
          </w:p>
        </w:tc>
      </w:tr>
      <w:tr w:rsidR="008E0EFF" w:rsidRPr="00E16206" w14:paraId="249269CD"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2EBEE008" w14:textId="77777777" w:rsidR="008E0EFF" w:rsidRPr="00E16206" w:rsidRDefault="008E0EFF" w:rsidP="00D7273C">
            <w:pPr>
              <w:rPr>
                <w:rFonts w:eastAsia="Arial" w:cs="Arial"/>
                <w:color w:val="000000" w:themeColor="text1"/>
                <w:kern w:val="24"/>
                <w:lang w:val="cs-CZ"/>
              </w:rPr>
            </w:pPr>
            <w:r w:rsidRPr="00E16206">
              <w:rPr>
                <w:rFonts w:eastAsia="Arial" w:cs="Arial"/>
                <w:color w:val="000000" w:themeColor="text1"/>
                <w:kern w:val="24"/>
                <w:lang w:val="cs-CZ"/>
              </w:rPr>
              <w:lastRenderedPageBreak/>
              <w:t>Cisco Expressway</w:t>
            </w:r>
            <w:r>
              <w:rPr>
                <w:rFonts w:eastAsia="Arial" w:cs="Arial"/>
                <w:color w:val="000000" w:themeColor="text1"/>
                <w:kern w:val="24"/>
                <w:lang w:val="cs-CZ"/>
              </w:rPr>
              <w:t xml:space="preserve"> Core</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6BA5633A" w14:textId="77777777" w:rsidR="008E0EFF" w:rsidRPr="00E16206" w:rsidRDefault="008E0EFF" w:rsidP="00D7273C">
            <w:pPr>
              <w:rPr>
                <w:rFonts w:eastAsia="Arial" w:cs="Arial"/>
                <w:color w:val="000000" w:themeColor="text1"/>
                <w:kern w:val="24"/>
                <w:lang w:val="cs-CZ"/>
              </w:rPr>
            </w:pPr>
            <w:r w:rsidRPr="00A40045">
              <w:rPr>
                <w:rFonts w:eastAsia="Arial" w:cs="Arial"/>
                <w:color w:val="000000" w:themeColor="text1"/>
                <w:kern w:val="24"/>
                <w:lang w:val="cs-CZ"/>
              </w:rPr>
              <w:t>veh835</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42DC9D7C" w14:textId="77777777" w:rsidR="008E0EFF" w:rsidRPr="00E16206" w:rsidRDefault="008E0EFF" w:rsidP="00D7273C">
            <w:pPr>
              <w:rPr>
                <w:rFonts w:eastAsia="Arial" w:cs="Arial"/>
                <w:color w:val="000000" w:themeColor="text1"/>
                <w:kern w:val="24"/>
                <w:lang w:val="cs-CZ"/>
              </w:rPr>
            </w:pPr>
            <w:r w:rsidRPr="00463185">
              <w:rPr>
                <w:rFonts w:eastAsia="Arial" w:cs="Arial"/>
                <w:color w:val="000000" w:themeColor="text1"/>
                <w:kern w:val="24"/>
                <w:lang w:val="cs-CZ"/>
              </w:rPr>
              <w:t>Praha – Wintrova</w:t>
            </w:r>
          </w:p>
        </w:tc>
      </w:tr>
      <w:tr w:rsidR="008E0EFF" w:rsidRPr="00E16206" w14:paraId="41E65AA7"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1FF1A974" w14:textId="77777777" w:rsidR="008E0EFF" w:rsidRPr="00E16206" w:rsidRDefault="008E0EFF" w:rsidP="00D7273C">
            <w:pPr>
              <w:rPr>
                <w:rFonts w:eastAsia="Arial" w:cs="Arial"/>
                <w:color w:val="000000" w:themeColor="text1"/>
                <w:kern w:val="24"/>
                <w:lang w:val="cs-CZ"/>
              </w:rPr>
            </w:pPr>
            <w:r w:rsidRPr="00E16206">
              <w:rPr>
                <w:rFonts w:eastAsia="Arial" w:cs="Arial"/>
                <w:color w:val="000000" w:themeColor="text1"/>
                <w:kern w:val="24"/>
                <w:lang w:val="cs-CZ"/>
              </w:rPr>
              <w:t>Cisco Expressway</w:t>
            </w:r>
            <w:r>
              <w:rPr>
                <w:rFonts w:eastAsia="Arial" w:cs="Arial"/>
                <w:color w:val="000000" w:themeColor="text1"/>
                <w:kern w:val="24"/>
                <w:lang w:val="cs-CZ"/>
              </w:rPr>
              <w:t xml:space="preserve"> Core</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14FE81AA" w14:textId="77777777" w:rsidR="008E0EFF" w:rsidRPr="00E16206" w:rsidRDefault="008E0EFF" w:rsidP="00D7273C">
            <w:pPr>
              <w:rPr>
                <w:rFonts w:eastAsia="Arial" w:cs="Arial"/>
                <w:color w:val="000000" w:themeColor="text1"/>
                <w:kern w:val="24"/>
                <w:lang w:val="cs-CZ"/>
              </w:rPr>
            </w:pPr>
            <w:r w:rsidRPr="00A40045">
              <w:rPr>
                <w:rFonts w:eastAsia="Arial" w:cs="Arial"/>
                <w:color w:val="000000" w:themeColor="text1"/>
                <w:kern w:val="24"/>
                <w:lang w:val="cs-CZ"/>
              </w:rPr>
              <w:t>veh801</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02C104EB" w14:textId="77777777" w:rsidR="008E0EFF" w:rsidRPr="00E16206" w:rsidRDefault="008E0EFF" w:rsidP="00D7273C">
            <w:pPr>
              <w:rPr>
                <w:rFonts w:eastAsia="Arial" w:cs="Arial"/>
                <w:color w:val="000000" w:themeColor="text1"/>
                <w:kern w:val="24"/>
                <w:lang w:val="cs-CZ"/>
              </w:rPr>
            </w:pPr>
            <w:r w:rsidRPr="00E16206">
              <w:rPr>
                <w:rFonts w:eastAsia="Arial" w:cs="Arial"/>
                <w:color w:val="000000" w:themeColor="text1"/>
                <w:kern w:val="24"/>
                <w:lang w:val="cs-CZ"/>
              </w:rPr>
              <w:t>P</w:t>
            </w:r>
            <w:r>
              <w:rPr>
                <w:rFonts w:eastAsia="Arial" w:cs="Arial"/>
                <w:color w:val="000000" w:themeColor="text1"/>
                <w:kern w:val="24"/>
                <w:lang w:val="cs-CZ"/>
              </w:rPr>
              <w:t>raha – Olšanská</w:t>
            </w:r>
          </w:p>
        </w:tc>
      </w:tr>
      <w:tr w:rsidR="008E0EFF" w:rsidRPr="00E16206" w14:paraId="0872ECA2"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3D3083C0" w14:textId="77777777" w:rsidR="008E0EFF" w:rsidRPr="00E16206" w:rsidRDefault="008E0EFF" w:rsidP="00D7273C">
            <w:pPr>
              <w:rPr>
                <w:rFonts w:eastAsia="Arial" w:cs="Arial"/>
                <w:color w:val="000000" w:themeColor="text1"/>
                <w:kern w:val="24"/>
                <w:lang w:val="cs-CZ"/>
              </w:rPr>
            </w:pPr>
            <w:r w:rsidRPr="00E16206">
              <w:rPr>
                <w:rFonts w:eastAsia="Arial" w:cs="Arial"/>
                <w:color w:val="000000" w:themeColor="text1"/>
                <w:kern w:val="24"/>
                <w:lang w:val="cs-CZ"/>
              </w:rPr>
              <w:t>Cisco Expressway</w:t>
            </w:r>
            <w:r>
              <w:rPr>
                <w:rFonts w:eastAsia="Arial" w:cs="Arial"/>
                <w:color w:val="000000" w:themeColor="text1"/>
                <w:kern w:val="24"/>
                <w:lang w:val="cs-CZ"/>
              </w:rPr>
              <w:t xml:space="preserve"> Edge</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093B2762" w14:textId="77777777" w:rsidR="008E0EFF" w:rsidRPr="00E16206" w:rsidRDefault="008E0EFF" w:rsidP="00D7273C">
            <w:pPr>
              <w:rPr>
                <w:rFonts w:eastAsia="Arial" w:cs="Arial"/>
                <w:color w:val="000000" w:themeColor="text1"/>
                <w:kern w:val="24"/>
                <w:lang w:val="cs-CZ"/>
              </w:rPr>
            </w:pPr>
            <w:r w:rsidRPr="00A40045">
              <w:rPr>
                <w:rFonts w:eastAsia="Arial" w:cs="Arial"/>
                <w:color w:val="000000" w:themeColor="text1"/>
                <w:kern w:val="24"/>
                <w:lang w:val="cs-CZ"/>
              </w:rPr>
              <w:t>veg835</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3D628AC8" w14:textId="77777777" w:rsidR="008E0EFF" w:rsidRPr="00E16206" w:rsidRDefault="008E0EFF" w:rsidP="00D7273C">
            <w:pPr>
              <w:rPr>
                <w:rFonts w:eastAsia="Arial" w:cs="Arial"/>
                <w:color w:val="000000" w:themeColor="text1"/>
                <w:kern w:val="24"/>
                <w:lang w:val="cs-CZ"/>
              </w:rPr>
            </w:pPr>
            <w:r w:rsidRPr="00463185">
              <w:rPr>
                <w:rFonts w:eastAsia="Arial" w:cs="Arial"/>
                <w:color w:val="000000" w:themeColor="text1"/>
                <w:kern w:val="24"/>
                <w:lang w:val="cs-CZ"/>
              </w:rPr>
              <w:t>Praha – Wintrova</w:t>
            </w:r>
          </w:p>
        </w:tc>
      </w:tr>
      <w:tr w:rsidR="008E0EFF" w:rsidRPr="00E16206" w14:paraId="45F4ADA3"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3BECAB63" w14:textId="77777777" w:rsidR="008E0EFF" w:rsidRPr="003D74A5" w:rsidRDefault="008E0EFF" w:rsidP="00D7273C">
            <w:pPr>
              <w:rPr>
                <w:rFonts w:eastAsia="Arial" w:cs="Arial"/>
                <w:color w:val="000000" w:themeColor="text1"/>
                <w:kern w:val="24"/>
                <w:lang w:val="cs-CZ"/>
              </w:rPr>
            </w:pPr>
            <w:r w:rsidRPr="00E16206">
              <w:rPr>
                <w:rFonts w:eastAsia="Arial" w:cs="Arial"/>
                <w:color w:val="000000" w:themeColor="text1"/>
                <w:kern w:val="24"/>
                <w:lang w:val="cs-CZ"/>
              </w:rPr>
              <w:t>Cisco Expressway</w:t>
            </w:r>
            <w:r>
              <w:rPr>
                <w:rFonts w:eastAsia="Arial" w:cs="Arial"/>
                <w:color w:val="000000" w:themeColor="text1"/>
                <w:kern w:val="24"/>
                <w:lang w:val="cs-CZ"/>
              </w:rPr>
              <w:t xml:space="preserve"> Edge</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0177D913" w14:textId="77777777" w:rsidR="008E0EFF" w:rsidRPr="00E16206" w:rsidRDefault="008E0EFF" w:rsidP="00D7273C">
            <w:pPr>
              <w:rPr>
                <w:rFonts w:eastAsia="Times New Roman" w:cs="Calibri"/>
                <w:sz w:val="18"/>
                <w:szCs w:val="18"/>
              </w:rPr>
            </w:pPr>
            <w:r>
              <w:rPr>
                <w:rFonts w:eastAsia="Times New Roman" w:cs="Calibri"/>
                <w:sz w:val="18"/>
                <w:szCs w:val="18"/>
              </w:rPr>
              <w:t>v</w:t>
            </w:r>
            <w:r w:rsidRPr="00A40045">
              <w:rPr>
                <w:rFonts w:eastAsia="Times New Roman" w:cs="Calibri"/>
                <w:sz w:val="18"/>
                <w:szCs w:val="18"/>
              </w:rPr>
              <w:t>eg801</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6DCF54CA" w14:textId="77777777" w:rsidR="008E0EFF" w:rsidRPr="00E16206" w:rsidRDefault="008E0EFF" w:rsidP="00D7273C">
            <w:pPr>
              <w:rPr>
                <w:rFonts w:eastAsia="Arial" w:cs="Arial"/>
                <w:color w:val="000000" w:themeColor="text1"/>
                <w:kern w:val="24"/>
              </w:rPr>
            </w:pPr>
            <w:r w:rsidRPr="00E16206">
              <w:rPr>
                <w:rFonts w:eastAsia="Arial" w:cs="Arial"/>
                <w:color w:val="000000" w:themeColor="text1"/>
                <w:kern w:val="24"/>
                <w:lang w:val="cs-CZ"/>
              </w:rPr>
              <w:t>P</w:t>
            </w:r>
            <w:r>
              <w:rPr>
                <w:rFonts w:eastAsia="Arial" w:cs="Arial"/>
                <w:color w:val="000000" w:themeColor="text1"/>
                <w:kern w:val="24"/>
                <w:lang w:val="cs-CZ"/>
              </w:rPr>
              <w:t>raha – Olšanská</w:t>
            </w:r>
          </w:p>
        </w:tc>
      </w:tr>
      <w:tr w:rsidR="008E0EFF" w:rsidRPr="00E16206" w14:paraId="1B96AEC0"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56B62CF1" w14:textId="77777777" w:rsidR="008E0EFF" w:rsidRPr="00E16206" w:rsidRDefault="008E0EFF" w:rsidP="00D7273C">
            <w:pPr>
              <w:rPr>
                <w:rFonts w:eastAsia="Arial" w:cs="Arial"/>
                <w:color w:val="000000" w:themeColor="text1"/>
                <w:kern w:val="24"/>
              </w:rPr>
            </w:pPr>
            <w:r w:rsidRPr="00E16206">
              <w:rPr>
                <w:rFonts w:eastAsia="Arial" w:cs="Arial"/>
                <w:color w:val="000000" w:themeColor="text1"/>
                <w:kern w:val="24"/>
                <w:lang w:val="cs-CZ"/>
              </w:rPr>
              <w:t>Cisco TelePresence Management Suite</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25E6F484" w14:textId="77777777" w:rsidR="008E0EFF" w:rsidRPr="00E16206" w:rsidRDefault="008E0EFF" w:rsidP="00D7273C">
            <w:pPr>
              <w:rPr>
                <w:rFonts w:eastAsia="Times New Roman" w:cs="Calibri"/>
                <w:sz w:val="18"/>
                <w:szCs w:val="18"/>
              </w:rPr>
            </w:pPr>
            <w:r>
              <w:rPr>
                <w:rFonts w:eastAsia="Arial" w:cs="Arial"/>
                <w:color w:val="000000" w:themeColor="text1"/>
                <w:kern w:val="24"/>
                <w:lang w:val="cs-CZ"/>
              </w:rPr>
              <w:t>mv-ciscotms</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283F3310" w14:textId="77777777" w:rsidR="008E0EFF" w:rsidRPr="00E16206" w:rsidRDefault="008E0EFF" w:rsidP="00D7273C">
            <w:pPr>
              <w:rPr>
                <w:rFonts w:eastAsia="Arial" w:cs="Arial"/>
                <w:color w:val="000000" w:themeColor="text1"/>
                <w:kern w:val="24"/>
              </w:rPr>
            </w:pPr>
            <w:r w:rsidRPr="00463185">
              <w:rPr>
                <w:rFonts w:eastAsia="Arial" w:cs="Arial"/>
                <w:color w:val="000000" w:themeColor="text1"/>
                <w:kern w:val="24"/>
                <w:lang w:val="cs-CZ"/>
              </w:rPr>
              <w:t>Praha – Wintrova</w:t>
            </w:r>
          </w:p>
        </w:tc>
      </w:tr>
      <w:tr w:rsidR="008E0EFF" w:rsidRPr="00E16206" w14:paraId="5E530F11"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7EBACF97" w14:textId="77777777" w:rsidR="008E0EFF" w:rsidRPr="00E16206" w:rsidRDefault="008E0EFF" w:rsidP="00D7273C">
            <w:pPr>
              <w:rPr>
                <w:rFonts w:eastAsia="Arial" w:cs="Arial"/>
                <w:color w:val="000000" w:themeColor="text1"/>
                <w:kern w:val="24"/>
                <w:lang w:val="cs-CZ"/>
              </w:rPr>
            </w:pPr>
            <w:r>
              <w:rPr>
                <w:rFonts w:eastAsia="Arial" w:cs="Arial"/>
                <w:color w:val="000000" w:themeColor="text1"/>
                <w:kern w:val="24"/>
                <w:lang w:val="cs-CZ"/>
              </w:rPr>
              <w:t>Synergy Sky Suite</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5FBADDDF" w14:textId="77777777" w:rsidR="008E0EFF" w:rsidRPr="00E16206" w:rsidRDefault="008E0EFF" w:rsidP="00D7273C">
            <w:pPr>
              <w:rPr>
                <w:rFonts w:eastAsia="Arial" w:cs="Arial"/>
                <w:color w:val="000000" w:themeColor="text1"/>
                <w:kern w:val="24"/>
                <w:lang w:val="cs-CZ"/>
              </w:rPr>
            </w:pPr>
            <w:r>
              <w:rPr>
                <w:rFonts w:eastAsia="Arial" w:cs="Arial"/>
                <w:color w:val="000000" w:themeColor="text1"/>
                <w:kern w:val="24"/>
                <w:lang w:val="cs-CZ"/>
              </w:rPr>
              <w:t>mv-synergysky-01</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1EDEA455" w14:textId="77777777" w:rsidR="008E0EFF" w:rsidRPr="00E16206" w:rsidRDefault="008E0EFF" w:rsidP="00D7273C">
            <w:pPr>
              <w:rPr>
                <w:rFonts w:eastAsia="Arial" w:cs="Arial"/>
                <w:color w:val="000000" w:themeColor="text1"/>
                <w:kern w:val="24"/>
                <w:lang w:val="cs-CZ"/>
              </w:rPr>
            </w:pPr>
            <w:r w:rsidRPr="00E16206">
              <w:rPr>
                <w:rFonts w:eastAsia="Arial" w:cs="Arial"/>
                <w:color w:val="000000" w:themeColor="text1"/>
                <w:kern w:val="24"/>
                <w:lang w:val="cs-CZ"/>
              </w:rPr>
              <w:t>P</w:t>
            </w:r>
            <w:r>
              <w:rPr>
                <w:rFonts w:eastAsia="Arial" w:cs="Arial"/>
                <w:color w:val="000000" w:themeColor="text1"/>
                <w:kern w:val="24"/>
                <w:lang w:val="cs-CZ"/>
              </w:rPr>
              <w:t>raha – Olšanská</w:t>
            </w:r>
          </w:p>
        </w:tc>
      </w:tr>
      <w:tr w:rsidR="008E0EFF" w:rsidRPr="00E16206" w14:paraId="7D93C7C1" w14:textId="77777777" w:rsidTr="00D7273C">
        <w:trPr>
          <w:trHeight w:val="283"/>
        </w:trPr>
        <w:tc>
          <w:tcPr>
            <w:tcW w:w="1879"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3375F63D" w14:textId="77777777" w:rsidR="008E0EFF" w:rsidRPr="00E16206" w:rsidRDefault="008E0EFF" w:rsidP="00D7273C">
            <w:pPr>
              <w:rPr>
                <w:rFonts w:eastAsia="Arial" w:cs="Arial"/>
                <w:color w:val="000000" w:themeColor="text1"/>
                <w:kern w:val="24"/>
                <w:lang w:val="cs-CZ"/>
              </w:rPr>
            </w:pPr>
            <w:r>
              <w:rPr>
                <w:rFonts w:eastAsia="Arial" w:cs="Arial"/>
                <w:color w:val="000000" w:themeColor="text1"/>
                <w:kern w:val="24"/>
                <w:lang w:val="cs-CZ"/>
              </w:rPr>
              <w:t>ELEVEO QMS videorecording</w:t>
            </w:r>
          </w:p>
        </w:tc>
        <w:tc>
          <w:tcPr>
            <w:tcW w:w="13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85" w:type="dxa"/>
              <w:bottom w:w="0" w:type="dxa"/>
              <w:right w:w="227" w:type="dxa"/>
            </w:tcMar>
          </w:tcPr>
          <w:p w14:paraId="4F744DB0" w14:textId="77777777" w:rsidR="008E0EFF" w:rsidRPr="00E16206" w:rsidRDefault="008E0EFF" w:rsidP="00D7273C">
            <w:pPr>
              <w:rPr>
                <w:rFonts w:eastAsia="Arial" w:cs="Arial"/>
                <w:color w:val="000000" w:themeColor="text1"/>
                <w:kern w:val="24"/>
                <w:lang w:val="cs-CZ"/>
              </w:rPr>
            </w:pPr>
            <w:r w:rsidRPr="00A40045">
              <w:rPr>
                <w:rFonts w:eastAsia="Arial" w:cs="Arial"/>
                <w:color w:val="000000" w:themeColor="text1"/>
                <w:kern w:val="24"/>
                <w:lang w:val="cs-CZ"/>
              </w:rPr>
              <w:t>mv-eleveoqms-01</w:t>
            </w:r>
          </w:p>
        </w:tc>
        <w:tc>
          <w:tcPr>
            <w:tcW w:w="18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Mar>
              <w:top w:w="85" w:type="dxa"/>
              <w:left w:w="85" w:type="dxa"/>
              <w:bottom w:w="0" w:type="dxa"/>
              <w:right w:w="227" w:type="dxa"/>
            </w:tcMar>
          </w:tcPr>
          <w:p w14:paraId="3BD53660" w14:textId="77777777" w:rsidR="008E0EFF" w:rsidRPr="00E16206" w:rsidRDefault="008E0EFF" w:rsidP="00D7273C">
            <w:pPr>
              <w:rPr>
                <w:rFonts w:eastAsia="Arial" w:cs="Arial"/>
                <w:color w:val="000000" w:themeColor="text1"/>
                <w:kern w:val="24"/>
                <w:lang w:val="cs-CZ"/>
              </w:rPr>
            </w:pPr>
            <w:r w:rsidRPr="00463185">
              <w:rPr>
                <w:rFonts w:eastAsia="Arial" w:cs="Arial"/>
                <w:color w:val="000000" w:themeColor="text1"/>
                <w:kern w:val="24"/>
                <w:lang w:val="cs-CZ"/>
              </w:rPr>
              <w:t>Praha – Wintrova</w:t>
            </w:r>
          </w:p>
        </w:tc>
      </w:tr>
    </w:tbl>
    <w:p w14:paraId="5594F309" w14:textId="77777777" w:rsidR="008E0EFF" w:rsidRDefault="008E0EFF" w:rsidP="00702C59">
      <w:pPr>
        <w:spacing w:line="276" w:lineRule="auto"/>
        <w:ind w:right="0"/>
        <w:rPr>
          <w:b/>
        </w:rPr>
      </w:pPr>
    </w:p>
    <w:p w14:paraId="4DEB1C28" w14:textId="77777777" w:rsidR="008E0EFF" w:rsidRDefault="008E0EFF" w:rsidP="00702C59">
      <w:pPr>
        <w:spacing w:line="276" w:lineRule="auto"/>
        <w:ind w:right="0"/>
        <w:rPr>
          <w:b/>
        </w:rPr>
      </w:pPr>
    </w:p>
    <w:p w14:paraId="64876851" w14:textId="77777777" w:rsidR="008E0EFF" w:rsidRDefault="008E0EFF" w:rsidP="00702C59">
      <w:pPr>
        <w:spacing w:line="276" w:lineRule="auto"/>
        <w:ind w:right="0"/>
        <w:rPr>
          <w:b/>
        </w:rPr>
      </w:pPr>
    </w:p>
    <w:p w14:paraId="29B73203" w14:textId="77777777" w:rsidR="008E0EFF" w:rsidRDefault="008E0EFF" w:rsidP="00702C59">
      <w:pPr>
        <w:spacing w:line="276" w:lineRule="auto"/>
        <w:ind w:right="0"/>
        <w:rPr>
          <w:b/>
        </w:rPr>
      </w:pPr>
    </w:p>
    <w:p w14:paraId="32E00A3E" w14:textId="77777777" w:rsidR="008E0EFF" w:rsidRDefault="008E0EFF" w:rsidP="00702C59">
      <w:pPr>
        <w:spacing w:line="276" w:lineRule="auto"/>
        <w:ind w:right="0"/>
        <w:rPr>
          <w:b/>
        </w:rPr>
      </w:pPr>
    </w:p>
    <w:p w14:paraId="0A82B290" w14:textId="77777777" w:rsidR="008E0EFF" w:rsidRDefault="008E0EFF" w:rsidP="00702C59">
      <w:pPr>
        <w:spacing w:line="276" w:lineRule="auto"/>
        <w:ind w:right="0"/>
        <w:rPr>
          <w:b/>
        </w:rPr>
      </w:pPr>
    </w:p>
    <w:p w14:paraId="1C723E8D" w14:textId="77777777" w:rsidR="008E0EFF" w:rsidRDefault="008E0EFF" w:rsidP="00702C59">
      <w:pPr>
        <w:spacing w:line="276" w:lineRule="auto"/>
        <w:ind w:right="0"/>
        <w:rPr>
          <w:b/>
        </w:rPr>
      </w:pPr>
    </w:p>
    <w:p w14:paraId="70309F58" w14:textId="77777777" w:rsidR="008E0EFF" w:rsidRDefault="008E0EFF" w:rsidP="00702C59">
      <w:pPr>
        <w:spacing w:line="276" w:lineRule="auto"/>
        <w:ind w:right="0"/>
        <w:rPr>
          <w:b/>
        </w:rPr>
      </w:pPr>
    </w:p>
    <w:p w14:paraId="7357EFF4" w14:textId="77777777" w:rsidR="008E0EFF" w:rsidRDefault="008E0EFF" w:rsidP="00702C59">
      <w:pPr>
        <w:spacing w:line="276" w:lineRule="auto"/>
        <w:ind w:right="0"/>
        <w:rPr>
          <w:b/>
        </w:rPr>
      </w:pPr>
    </w:p>
    <w:p w14:paraId="0ABB5238" w14:textId="0CDC2656" w:rsidR="5AC9BC7A" w:rsidRDefault="5AC9BC7A" w:rsidP="5AC9BC7A">
      <w:pPr>
        <w:spacing w:line="276" w:lineRule="auto"/>
        <w:ind w:right="0"/>
        <w:rPr>
          <w:rFonts w:cs="Arial"/>
          <w:b/>
          <w:bCs/>
          <w:color w:val="7F7F7F" w:themeColor="background1" w:themeShade="7F"/>
        </w:rPr>
      </w:pPr>
    </w:p>
    <w:p w14:paraId="06D75E94" w14:textId="7D9AA06F" w:rsidR="11C42E70" w:rsidRDefault="11C42E70" w:rsidP="11C42E70">
      <w:pPr>
        <w:pStyle w:val="NAKITOdstavec"/>
        <w:spacing w:after="60"/>
        <w:jc w:val="both"/>
      </w:pPr>
    </w:p>
    <w:p w14:paraId="01C71BDA" w14:textId="4BCE0B62" w:rsidR="11C42E70" w:rsidRDefault="11C42E70" w:rsidP="11C42E70">
      <w:pPr>
        <w:pStyle w:val="NAKITOdstavec"/>
        <w:spacing w:after="60"/>
        <w:jc w:val="both"/>
      </w:pPr>
    </w:p>
    <w:p w14:paraId="4992994C" w14:textId="180FDB84" w:rsidR="009C4CF8" w:rsidRDefault="009C4CF8">
      <w:pPr>
        <w:spacing w:line="276" w:lineRule="auto"/>
        <w:ind w:right="0"/>
        <w:rPr>
          <w:rFonts w:cs="Arial"/>
          <w:b/>
          <w:color w:val="7F7F7F" w:themeColor="text1" w:themeTint="80"/>
        </w:rPr>
      </w:pPr>
      <w:r>
        <w:rPr>
          <w:rFonts w:cs="Arial"/>
          <w:b/>
          <w:color w:val="7F7F7F" w:themeColor="text1" w:themeTint="80"/>
        </w:rPr>
        <w:br w:type="page"/>
      </w:r>
    </w:p>
    <w:p w14:paraId="454BCA1E" w14:textId="0014B496" w:rsidR="009C4CF8" w:rsidRDefault="003761A8" w:rsidP="00D34C81">
      <w:pPr>
        <w:spacing w:line="276" w:lineRule="auto"/>
        <w:ind w:right="0"/>
        <w:rPr>
          <w:rFonts w:cs="Arial"/>
          <w:b/>
          <w:color w:val="auto"/>
        </w:rPr>
      </w:pPr>
      <w:bookmarkStart w:id="4" w:name="_Hlk153789020"/>
      <w:r w:rsidRPr="00161111">
        <w:rPr>
          <w:rFonts w:cs="Arial"/>
          <w:b/>
          <w:color w:val="auto"/>
        </w:rPr>
        <w:lastRenderedPageBreak/>
        <w:t xml:space="preserve">Příloha č. 2 – Seznam oprávněných osob Objednatele </w:t>
      </w:r>
    </w:p>
    <w:p w14:paraId="300F5295" w14:textId="604AB7C7" w:rsidR="00730F4A" w:rsidRPr="00730F4A" w:rsidRDefault="00730F4A" w:rsidP="00D34C81">
      <w:pPr>
        <w:spacing w:line="276" w:lineRule="auto"/>
        <w:ind w:right="0"/>
        <w:rPr>
          <w:rFonts w:cs="Arial"/>
          <w:bCs/>
          <w:i/>
          <w:iCs/>
          <w:color w:val="auto"/>
          <w:sz w:val="20"/>
          <w:szCs w:val="20"/>
        </w:rPr>
      </w:pPr>
    </w:p>
    <w:tbl>
      <w:tblPr>
        <w:tblW w:w="9663" w:type="dxa"/>
        <w:tblInd w:w="-5" w:type="dxa"/>
        <w:tblCellMar>
          <w:left w:w="70" w:type="dxa"/>
          <w:right w:w="70" w:type="dxa"/>
        </w:tblCellMar>
        <w:tblLook w:val="04A0" w:firstRow="1" w:lastRow="0" w:firstColumn="1" w:lastColumn="0" w:noHBand="0" w:noVBand="1"/>
      </w:tblPr>
      <w:tblGrid>
        <w:gridCol w:w="1554"/>
        <w:gridCol w:w="2014"/>
        <w:gridCol w:w="3260"/>
        <w:gridCol w:w="2835"/>
      </w:tblGrid>
      <w:tr w:rsidR="009C4CF8" w:rsidRPr="009C4CF8" w14:paraId="36420A38" w14:textId="77777777" w:rsidTr="00370B26">
        <w:trPr>
          <w:trHeight w:val="298"/>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B1AEB" w14:textId="44ABA94E" w:rsidR="009C4CF8" w:rsidRPr="00D34C81" w:rsidRDefault="003F4F62" w:rsidP="00D34C81">
            <w:pPr>
              <w:spacing w:after="0" w:line="240" w:lineRule="auto"/>
              <w:jc w:val="center"/>
              <w:rPr>
                <w:rFonts w:eastAsia="Times New Roman" w:cs="Arial"/>
                <w:i/>
                <w:iCs/>
                <w:color w:val="000000"/>
                <w:sz w:val="20"/>
                <w:szCs w:val="20"/>
                <w:lang w:eastAsia="cs-CZ"/>
              </w:rPr>
            </w:pPr>
            <w:r w:rsidRPr="00D34C81">
              <w:rPr>
                <w:rFonts w:eastAsia="Times New Roman" w:cs="Arial"/>
                <w:i/>
                <w:iCs/>
                <w:color w:val="000000"/>
                <w:sz w:val="20"/>
                <w:szCs w:val="20"/>
                <w:lang w:eastAsia="cs-CZ"/>
              </w:rPr>
              <w:t>P</w:t>
            </w:r>
            <w:r w:rsidR="009C4CF8" w:rsidRPr="00D34C81">
              <w:rPr>
                <w:rFonts w:eastAsia="Times New Roman" w:cs="Arial"/>
                <w:i/>
                <w:iCs/>
                <w:color w:val="000000"/>
                <w:sz w:val="20"/>
                <w:szCs w:val="20"/>
                <w:lang w:eastAsia="cs-CZ"/>
              </w:rPr>
              <w:t>říjmení</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14:paraId="2B946517" w14:textId="77777777" w:rsidR="009C4CF8" w:rsidRPr="00D34C81" w:rsidRDefault="009C4CF8" w:rsidP="00D34C81">
            <w:pPr>
              <w:spacing w:after="0" w:line="240" w:lineRule="auto"/>
              <w:jc w:val="center"/>
              <w:rPr>
                <w:rFonts w:eastAsia="Times New Roman" w:cs="Arial"/>
                <w:i/>
                <w:iCs/>
                <w:color w:val="000000"/>
                <w:sz w:val="20"/>
                <w:szCs w:val="20"/>
                <w:lang w:eastAsia="cs-CZ"/>
              </w:rPr>
            </w:pPr>
            <w:r w:rsidRPr="00D34C81">
              <w:rPr>
                <w:rFonts w:eastAsia="Times New Roman" w:cs="Arial"/>
                <w:i/>
                <w:iCs/>
                <w:color w:val="000000"/>
                <w:sz w:val="20"/>
                <w:szCs w:val="20"/>
                <w:lang w:eastAsia="cs-CZ"/>
              </w:rPr>
              <w:t>jméno</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76F6F446" w14:textId="77777777" w:rsidR="009C4CF8" w:rsidRPr="00D34C81" w:rsidRDefault="009C4CF8" w:rsidP="00D34C81">
            <w:pPr>
              <w:spacing w:after="0" w:line="240" w:lineRule="auto"/>
              <w:jc w:val="center"/>
              <w:rPr>
                <w:rFonts w:eastAsia="Times New Roman" w:cs="Arial"/>
                <w:i/>
                <w:iCs/>
                <w:color w:val="000000"/>
                <w:sz w:val="20"/>
                <w:szCs w:val="20"/>
                <w:lang w:eastAsia="cs-CZ"/>
              </w:rPr>
            </w:pPr>
            <w:r w:rsidRPr="00D34C81">
              <w:rPr>
                <w:rFonts w:eastAsia="Times New Roman" w:cs="Arial"/>
                <w:i/>
                <w:iCs/>
                <w:color w:val="000000"/>
                <w:sz w:val="20"/>
                <w:szCs w:val="20"/>
                <w:lang w:eastAsia="cs-CZ"/>
              </w:rPr>
              <w:t>e-mail</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7B062839" w14:textId="77777777" w:rsidR="009C4CF8" w:rsidRPr="00D34C81" w:rsidRDefault="009C4CF8" w:rsidP="00D34C81">
            <w:pPr>
              <w:spacing w:after="0" w:line="240" w:lineRule="auto"/>
              <w:jc w:val="center"/>
              <w:rPr>
                <w:rFonts w:eastAsia="Times New Roman" w:cs="Arial"/>
                <w:i/>
                <w:iCs/>
                <w:color w:val="000000"/>
                <w:sz w:val="20"/>
                <w:szCs w:val="20"/>
                <w:lang w:eastAsia="cs-CZ"/>
              </w:rPr>
            </w:pPr>
            <w:r w:rsidRPr="00D34C81">
              <w:rPr>
                <w:rFonts w:eastAsia="Times New Roman" w:cs="Arial"/>
                <w:i/>
                <w:iCs/>
                <w:color w:val="000000"/>
                <w:sz w:val="20"/>
                <w:szCs w:val="20"/>
                <w:lang w:eastAsia="cs-CZ"/>
              </w:rPr>
              <w:t>telefon</w:t>
            </w:r>
          </w:p>
        </w:tc>
      </w:tr>
      <w:tr w:rsidR="00370B26" w14:paraId="57A33264" w14:textId="77777777" w:rsidTr="00042247">
        <w:tblPrEx>
          <w:tblCellMar>
            <w:left w:w="0" w:type="dxa"/>
            <w:right w:w="0" w:type="dxa"/>
          </w:tblCellMar>
        </w:tblPrEx>
        <w:trPr>
          <w:trHeight w:val="298"/>
        </w:trPr>
        <w:tc>
          <w:tcPr>
            <w:tcW w:w="15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56D7A1FD" w14:textId="172662C8" w:rsidR="00370B26" w:rsidRDefault="00042247">
            <w:pPr>
              <w:rPr>
                <w:rFonts w:ascii="Calibri" w:hAnsi="Calibri"/>
                <w:color w:val="000000"/>
                <w:lang w:eastAsia="cs-CZ"/>
              </w:rPr>
            </w:pPr>
            <w:r w:rsidRPr="00042247">
              <w:rPr>
                <w:color w:val="808080"/>
                <w:highlight w:val="lightGray"/>
              </w:rPr>
              <w:t>xxx</w:t>
            </w:r>
          </w:p>
        </w:tc>
        <w:tc>
          <w:tcPr>
            <w:tcW w:w="201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96E41E0" w14:textId="7B134EE1" w:rsidR="00370B26" w:rsidRDefault="00370B26">
            <w:pPr>
              <w:rPr>
                <w:color w:val="000000"/>
                <w:lang w:eastAsia="cs-CZ"/>
              </w:rPr>
            </w:pPr>
          </w:p>
        </w:tc>
        <w:tc>
          <w:tcPr>
            <w:tcW w:w="326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5E1F57C" w14:textId="2C23F8FA" w:rsidR="00370B26" w:rsidRDefault="00370B26">
            <w:pPr>
              <w:rPr>
                <w:color w:val="000000"/>
                <w:lang w:eastAsia="cs-CZ"/>
              </w:rPr>
            </w:pP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89357FC" w14:textId="4044D81F" w:rsidR="00370B26" w:rsidRDefault="00370B26">
            <w:pPr>
              <w:rPr>
                <w:color w:val="000000"/>
                <w:lang w:eastAsia="cs-CZ"/>
              </w:rPr>
            </w:pPr>
          </w:p>
        </w:tc>
      </w:tr>
      <w:tr w:rsidR="00370B26" w14:paraId="3334F425" w14:textId="77777777" w:rsidTr="00042247">
        <w:tblPrEx>
          <w:tblCellMar>
            <w:left w:w="0" w:type="dxa"/>
            <w:right w:w="0" w:type="dxa"/>
          </w:tblCellMar>
        </w:tblPrEx>
        <w:trPr>
          <w:trHeight w:val="298"/>
        </w:trPr>
        <w:tc>
          <w:tcPr>
            <w:tcW w:w="15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2AD109FC" w14:textId="583CB98D" w:rsidR="00370B26" w:rsidRDefault="00370B26">
            <w:pPr>
              <w:rPr>
                <w:color w:val="000000"/>
                <w:lang w:eastAsia="cs-CZ"/>
              </w:rPr>
            </w:pPr>
          </w:p>
        </w:tc>
        <w:tc>
          <w:tcPr>
            <w:tcW w:w="201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078D25A" w14:textId="20542C85" w:rsidR="00370B26" w:rsidRDefault="00370B26">
            <w:pPr>
              <w:rPr>
                <w:color w:val="000000"/>
                <w:lang w:eastAsia="cs-CZ"/>
              </w:rPr>
            </w:pPr>
          </w:p>
        </w:tc>
        <w:tc>
          <w:tcPr>
            <w:tcW w:w="326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62A9D50" w14:textId="281748E4" w:rsidR="00370B26" w:rsidRDefault="00370B26">
            <w:pPr>
              <w:rPr>
                <w:color w:val="000000"/>
                <w:lang w:eastAsia="cs-CZ"/>
              </w:rPr>
            </w:pP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BE1DF01" w14:textId="00CF3455" w:rsidR="00370B26" w:rsidRDefault="00370B26">
            <w:pPr>
              <w:rPr>
                <w:color w:val="000000"/>
                <w:lang w:eastAsia="cs-CZ"/>
              </w:rPr>
            </w:pPr>
          </w:p>
        </w:tc>
      </w:tr>
      <w:tr w:rsidR="00370B26" w14:paraId="3CD7A256" w14:textId="77777777" w:rsidTr="00042247">
        <w:tblPrEx>
          <w:tblCellMar>
            <w:left w:w="0" w:type="dxa"/>
            <w:right w:w="0" w:type="dxa"/>
          </w:tblCellMar>
        </w:tblPrEx>
        <w:trPr>
          <w:trHeight w:val="298"/>
        </w:trPr>
        <w:tc>
          <w:tcPr>
            <w:tcW w:w="15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186ED8F" w14:textId="0318B597" w:rsidR="00370B26" w:rsidRDefault="00370B26">
            <w:pPr>
              <w:rPr>
                <w:color w:val="000000"/>
                <w:lang w:eastAsia="cs-CZ"/>
              </w:rPr>
            </w:pPr>
          </w:p>
        </w:tc>
        <w:tc>
          <w:tcPr>
            <w:tcW w:w="201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05450AF" w14:textId="02E76BA1" w:rsidR="00370B26" w:rsidRDefault="00370B26">
            <w:pPr>
              <w:rPr>
                <w:color w:val="000000"/>
                <w:lang w:eastAsia="cs-CZ"/>
              </w:rPr>
            </w:pPr>
          </w:p>
        </w:tc>
        <w:tc>
          <w:tcPr>
            <w:tcW w:w="326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DA7F2DC" w14:textId="284890CA" w:rsidR="00370B26" w:rsidRDefault="00370B26">
            <w:pPr>
              <w:rPr>
                <w:color w:val="000000"/>
                <w:lang w:eastAsia="cs-CZ"/>
              </w:rPr>
            </w:pP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F1CBEFB" w14:textId="2CA74681" w:rsidR="00370B26" w:rsidRDefault="00370B26">
            <w:pPr>
              <w:rPr>
                <w:color w:val="000000"/>
                <w:lang w:eastAsia="cs-CZ"/>
              </w:rPr>
            </w:pPr>
          </w:p>
        </w:tc>
      </w:tr>
      <w:tr w:rsidR="00370B26" w14:paraId="4E4E1A56" w14:textId="77777777" w:rsidTr="00042247">
        <w:tblPrEx>
          <w:tblCellMar>
            <w:left w:w="0" w:type="dxa"/>
            <w:right w:w="0" w:type="dxa"/>
          </w:tblCellMar>
        </w:tblPrEx>
        <w:trPr>
          <w:trHeight w:val="298"/>
        </w:trPr>
        <w:tc>
          <w:tcPr>
            <w:tcW w:w="15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77BA086" w14:textId="3969491B" w:rsidR="00370B26" w:rsidRDefault="00370B26">
            <w:pPr>
              <w:rPr>
                <w:color w:val="000000"/>
                <w:lang w:eastAsia="cs-CZ"/>
              </w:rPr>
            </w:pPr>
          </w:p>
        </w:tc>
        <w:tc>
          <w:tcPr>
            <w:tcW w:w="201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CCA0202" w14:textId="3DEFF3D0" w:rsidR="00370B26" w:rsidRDefault="00370B26">
            <w:pPr>
              <w:rPr>
                <w:color w:val="000000"/>
                <w:lang w:eastAsia="cs-CZ"/>
              </w:rPr>
            </w:pPr>
          </w:p>
        </w:tc>
        <w:tc>
          <w:tcPr>
            <w:tcW w:w="326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CBBCB97" w14:textId="6D42FCFA" w:rsidR="00370B26" w:rsidRDefault="00370B26">
            <w:pPr>
              <w:rPr>
                <w:color w:val="000000"/>
                <w:lang w:eastAsia="cs-CZ"/>
              </w:rPr>
            </w:pP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B7E1090" w14:textId="65FB1AE0" w:rsidR="00370B26" w:rsidRDefault="00370B26">
            <w:pPr>
              <w:rPr>
                <w:color w:val="000000"/>
                <w:lang w:eastAsia="cs-CZ"/>
              </w:rPr>
            </w:pPr>
          </w:p>
        </w:tc>
      </w:tr>
    </w:tbl>
    <w:p w14:paraId="2B2D3CAB" w14:textId="0552E7DE" w:rsidR="32E9A4DD" w:rsidRDefault="32E9A4DD"/>
    <w:bookmarkEnd w:id="4"/>
    <w:p w14:paraId="238073C8" w14:textId="77777777" w:rsidR="009C4CF8" w:rsidRPr="0043474B" w:rsidRDefault="009C4CF8" w:rsidP="009C4CF8">
      <w:pPr>
        <w:rPr>
          <w:rFonts w:cs="Arial"/>
          <w:b/>
        </w:rPr>
      </w:pPr>
    </w:p>
    <w:p w14:paraId="11E67BAD" w14:textId="6CDA7961" w:rsidR="009C4CF8" w:rsidRPr="00161111" w:rsidRDefault="009C4CF8" w:rsidP="009C4CF8">
      <w:pPr>
        <w:rPr>
          <w:rFonts w:cs="Arial"/>
          <w:b/>
          <w:color w:val="auto"/>
        </w:rPr>
      </w:pPr>
    </w:p>
    <w:p w14:paraId="1E63C2E6" w14:textId="0FB3F32A" w:rsidR="009C4CF8" w:rsidRDefault="009C4CF8" w:rsidP="009C4CF8">
      <w:pPr>
        <w:rPr>
          <w:b/>
        </w:rPr>
      </w:pPr>
    </w:p>
    <w:p w14:paraId="05843AA6" w14:textId="3CCAA21C" w:rsidR="00053710" w:rsidRDefault="00053710">
      <w:pPr>
        <w:spacing w:line="276" w:lineRule="auto"/>
        <w:ind w:right="0"/>
        <w:rPr>
          <w:b/>
        </w:rPr>
      </w:pPr>
      <w:r>
        <w:rPr>
          <w:b/>
        </w:rPr>
        <w:br w:type="page"/>
      </w:r>
    </w:p>
    <w:p w14:paraId="6BCC271C" w14:textId="6A0CCBF1" w:rsidR="005268D0" w:rsidRDefault="005268D0" w:rsidP="00702C59">
      <w:pPr>
        <w:spacing w:line="276" w:lineRule="auto"/>
        <w:ind w:right="0"/>
        <w:rPr>
          <w:rFonts w:cs="Arial"/>
          <w:b/>
          <w:color w:val="7F7F7F" w:themeColor="text1" w:themeTint="80"/>
        </w:rPr>
      </w:pPr>
      <w:r w:rsidRPr="00B94E77">
        <w:rPr>
          <w:rFonts w:cs="Arial"/>
          <w:b/>
          <w:color w:val="7F7F7F" w:themeColor="text1" w:themeTint="80"/>
        </w:rPr>
        <w:lastRenderedPageBreak/>
        <w:t xml:space="preserve">Příloha č. </w:t>
      </w:r>
      <w:r w:rsidR="003F4F62">
        <w:rPr>
          <w:rFonts w:cs="Arial"/>
          <w:b/>
          <w:color w:val="7F7F7F" w:themeColor="text1" w:themeTint="80"/>
        </w:rPr>
        <w:t>3</w:t>
      </w:r>
      <w:r w:rsidRPr="00B94E77">
        <w:rPr>
          <w:rFonts w:cs="Arial"/>
          <w:b/>
          <w:color w:val="7F7F7F" w:themeColor="text1" w:themeTint="80"/>
        </w:rPr>
        <w:t xml:space="preserve"> – </w:t>
      </w:r>
      <w:r>
        <w:rPr>
          <w:rFonts w:cs="Arial"/>
          <w:b/>
          <w:color w:val="7F7F7F" w:themeColor="text1" w:themeTint="80"/>
        </w:rPr>
        <w:t xml:space="preserve">Akceptační protokol </w:t>
      </w:r>
    </w:p>
    <w:tbl>
      <w:tblPr>
        <w:tblW w:w="9696" w:type="dxa"/>
        <w:tblInd w:w="70"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482"/>
        <w:gridCol w:w="7214"/>
      </w:tblGrid>
      <w:tr w:rsidR="00125C08" w:rsidRPr="00727D41" w14:paraId="36D5371B" w14:textId="77777777" w:rsidTr="00F705CF">
        <w:trPr>
          <w:trHeight w:hRule="exact" w:val="454"/>
        </w:trPr>
        <w:tc>
          <w:tcPr>
            <w:tcW w:w="2482" w:type="dxa"/>
            <w:vAlign w:val="center"/>
          </w:tcPr>
          <w:p w14:paraId="5292C135" w14:textId="77777777" w:rsidR="00125C08" w:rsidRPr="00727D41" w:rsidRDefault="00125C08" w:rsidP="00F705CF">
            <w:pPr>
              <w:pStyle w:val="Text"/>
              <w:spacing w:before="100" w:beforeAutospacing="1" w:after="100" w:afterAutospacing="1"/>
              <w:contextualSpacing/>
              <w:jc w:val="left"/>
              <w:rPr>
                <w:rFonts w:cs="Arial"/>
                <w:b/>
                <w:color w:val="636466"/>
                <w:sz w:val="22"/>
                <w:szCs w:val="22"/>
              </w:rPr>
            </w:pPr>
            <w:r w:rsidRPr="00727D41">
              <w:rPr>
                <w:rFonts w:cs="Arial"/>
                <w:b/>
                <w:color w:val="636466"/>
                <w:sz w:val="22"/>
                <w:szCs w:val="22"/>
              </w:rPr>
              <w:t>Poskytovatel</w:t>
            </w:r>
          </w:p>
        </w:tc>
        <w:tc>
          <w:tcPr>
            <w:tcW w:w="7214" w:type="dxa"/>
            <w:vAlign w:val="center"/>
          </w:tcPr>
          <w:p w14:paraId="630AF7E7" w14:textId="77777777" w:rsidR="00125C08" w:rsidRPr="00727D41" w:rsidRDefault="00125C08" w:rsidP="00F705CF">
            <w:pPr>
              <w:pStyle w:val="Text"/>
              <w:spacing w:before="100" w:beforeAutospacing="1" w:after="100" w:afterAutospacing="1"/>
              <w:contextualSpacing/>
              <w:jc w:val="left"/>
              <w:rPr>
                <w:rFonts w:cs="Arial"/>
                <w:b/>
                <w:i/>
                <w:color w:val="636466"/>
                <w:sz w:val="22"/>
                <w:szCs w:val="22"/>
              </w:rPr>
            </w:pPr>
          </w:p>
        </w:tc>
      </w:tr>
      <w:tr w:rsidR="00125C08" w:rsidRPr="00810191" w14:paraId="5B0F52EB" w14:textId="77777777" w:rsidTr="00F705CF">
        <w:trPr>
          <w:trHeight w:hRule="exact" w:val="454"/>
        </w:trPr>
        <w:tc>
          <w:tcPr>
            <w:tcW w:w="2482" w:type="dxa"/>
            <w:vAlign w:val="center"/>
          </w:tcPr>
          <w:p w14:paraId="2CAFC6A6" w14:textId="77777777" w:rsidR="00125C08" w:rsidRPr="00727D41" w:rsidRDefault="00125C08" w:rsidP="00F705CF">
            <w:pPr>
              <w:pStyle w:val="Text"/>
              <w:spacing w:before="100" w:beforeAutospacing="1" w:after="100" w:afterAutospacing="1"/>
              <w:contextualSpacing/>
              <w:jc w:val="left"/>
              <w:rPr>
                <w:rFonts w:cs="Arial"/>
                <w:b/>
                <w:color w:val="636466"/>
                <w:sz w:val="22"/>
                <w:szCs w:val="22"/>
              </w:rPr>
            </w:pPr>
            <w:r w:rsidRPr="00727D41">
              <w:rPr>
                <w:rFonts w:cs="Arial"/>
                <w:b/>
                <w:color w:val="636466"/>
                <w:sz w:val="22"/>
                <w:szCs w:val="22"/>
              </w:rPr>
              <w:t>Objednatel</w:t>
            </w:r>
          </w:p>
        </w:tc>
        <w:tc>
          <w:tcPr>
            <w:tcW w:w="7214" w:type="dxa"/>
            <w:vAlign w:val="center"/>
          </w:tcPr>
          <w:tbl>
            <w:tblPr>
              <w:tblW w:w="9696" w:type="dxa"/>
              <w:tblInd w:w="70"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9696"/>
            </w:tblGrid>
            <w:tr w:rsidR="00125C08" w:rsidRPr="00727D41" w14:paraId="252EF527" w14:textId="77777777" w:rsidTr="00F705CF">
              <w:trPr>
                <w:trHeight w:hRule="exact" w:val="454"/>
              </w:trPr>
              <w:tc>
                <w:tcPr>
                  <w:tcW w:w="7214" w:type="dxa"/>
                  <w:vAlign w:val="center"/>
                </w:tcPr>
                <w:p w14:paraId="6E649EDA" w14:textId="77777777" w:rsidR="00125C08" w:rsidRPr="00727D41" w:rsidRDefault="00125C08" w:rsidP="00F705CF">
                  <w:pPr>
                    <w:pStyle w:val="Text"/>
                    <w:spacing w:before="100" w:beforeAutospacing="1" w:after="100" w:afterAutospacing="1"/>
                    <w:ind w:left="-63"/>
                    <w:contextualSpacing/>
                    <w:jc w:val="left"/>
                    <w:rPr>
                      <w:rFonts w:cs="Arial"/>
                      <w:b/>
                      <w:i/>
                      <w:color w:val="636466"/>
                      <w:sz w:val="22"/>
                      <w:szCs w:val="22"/>
                    </w:rPr>
                  </w:pPr>
                  <w:r w:rsidRPr="00727D41">
                    <w:rPr>
                      <w:rFonts w:cs="Arial"/>
                      <w:b/>
                      <w:i/>
                      <w:color w:val="636466"/>
                      <w:sz w:val="22"/>
                      <w:szCs w:val="22"/>
                    </w:rPr>
                    <w:t>Národní agentura pro komunikační a informační technologie, s.p.</w:t>
                  </w:r>
                </w:p>
              </w:tc>
            </w:tr>
          </w:tbl>
          <w:p w14:paraId="157F98A3" w14:textId="77777777" w:rsidR="00125C08" w:rsidRPr="00810191" w:rsidRDefault="00125C08" w:rsidP="00F705CF">
            <w:pPr>
              <w:pStyle w:val="Text"/>
              <w:spacing w:before="100" w:beforeAutospacing="1" w:after="100" w:afterAutospacing="1"/>
              <w:contextualSpacing/>
              <w:jc w:val="left"/>
              <w:rPr>
                <w:rFonts w:cs="Arial"/>
                <w:i/>
                <w:color w:val="636466"/>
                <w:sz w:val="22"/>
                <w:szCs w:val="22"/>
              </w:rPr>
            </w:pPr>
          </w:p>
        </w:tc>
      </w:tr>
      <w:tr w:rsidR="00125C08" w:rsidRPr="00810191" w14:paraId="02B31F73" w14:textId="77777777" w:rsidTr="00F705CF">
        <w:trPr>
          <w:trHeight w:hRule="exact" w:val="454"/>
        </w:trPr>
        <w:tc>
          <w:tcPr>
            <w:tcW w:w="2482" w:type="dxa"/>
            <w:vAlign w:val="center"/>
          </w:tcPr>
          <w:p w14:paraId="75ECF9EE" w14:textId="77777777" w:rsidR="00125C08" w:rsidRPr="00810191" w:rsidRDefault="00125C08" w:rsidP="00F705CF">
            <w:pPr>
              <w:pStyle w:val="Text"/>
              <w:spacing w:before="100" w:beforeAutospacing="1" w:after="100" w:afterAutospacing="1"/>
              <w:contextualSpacing/>
              <w:jc w:val="left"/>
              <w:rPr>
                <w:rFonts w:cs="Arial"/>
                <w:b/>
                <w:color w:val="636466"/>
                <w:sz w:val="22"/>
                <w:szCs w:val="22"/>
              </w:rPr>
            </w:pPr>
            <w:r w:rsidRPr="00810191">
              <w:rPr>
                <w:rFonts w:cs="Arial"/>
                <w:b/>
                <w:color w:val="636466"/>
                <w:sz w:val="22"/>
                <w:szCs w:val="22"/>
              </w:rPr>
              <w:t>Smlouva</w:t>
            </w:r>
          </w:p>
        </w:tc>
        <w:tc>
          <w:tcPr>
            <w:tcW w:w="7214" w:type="dxa"/>
            <w:vAlign w:val="center"/>
          </w:tcPr>
          <w:p w14:paraId="1F3D0345" w14:textId="77777777" w:rsidR="00125C08" w:rsidRPr="00810191" w:rsidRDefault="00125C08" w:rsidP="00F705CF">
            <w:pPr>
              <w:pStyle w:val="Text"/>
              <w:spacing w:before="100" w:beforeAutospacing="1" w:after="100" w:afterAutospacing="1"/>
              <w:contextualSpacing/>
              <w:jc w:val="left"/>
              <w:rPr>
                <w:rFonts w:cs="Arial"/>
                <w:i/>
                <w:color w:val="636466"/>
                <w:sz w:val="22"/>
                <w:szCs w:val="22"/>
              </w:rPr>
            </w:pPr>
            <w:r w:rsidRPr="00810191">
              <w:rPr>
                <w:rFonts w:cs="Arial"/>
                <w:i/>
                <w:color w:val="636466"/>
                <w:sz w:val="22"/>
                <w:szCs w:val="22"/>
              </w:rPr>
              <w:t xml:space="preserve">Číslo platné Smlouvy </w:t>
            </w:r>
            <w:r>
              <w:rPr>
                <w:rFonts w:cs="Arial"/>
                <w:i/>
                <w:color w:val="636466"/>
                <w:sz w:val="22"/>
                <w:szCs w:val="22"/>
              </w:rPr>
              <w:t xml:space="preserve"> </w:t>
            </w:r>
          </w:p>
        </w:tc>
      </w:tr>
      <w:tr w:rsidR="00125C08" w:rsidRPr="00810191" w14:paraId="2FCC8825" w14:textId="77777777" w:rsidTr="00F705CF">
        <w:trPr>
          <w:trHeight w:hRule="exact" w:val="360"/>
        </w:trPr>
        <w:tc>
          <w:tcPr>
            <w:tcW w:w="2482" w:type="dxa"/>
            <w:vAlign w:val="center"/>
          </w:tcPr>
          <w:p w14:paraId="2CCA26CA" w14:textId="77777777" w:rsidR="00125C08" w:rsidRDefault="00125C08" w:rsidP="00F705CF">
            <w:pPr>
              <w:pStyle w:val="Text"/>
              <w:spacing w:before="100" w:beforeAutospacing="1" w:after="100" w:afterAutospacing="1"/>
              <w:contextualSpacing/>
              <w:jc w:val="left"/>
              <w:rPr>
                <w:rFonts w:cs="Arial"/>
                <w:b/>
                <w:color w:val="636466"/>
                <w:sz w:val="22"/>
                <w:szCs w:val="22"/>
              </w:rPr>
            </w:pPr>
            <w:r w:rsidRPr="00810191">
              <w:rPr>
                <w:rFonts w:cs="Arial"/>
                <w:b/>
                <w:color w:val="636466"/>
                <w:sz w:val="22"/>
                <w:szCs w:val="22"/>
              </w:rPr>
              <w:t xml:space="preserve">Datum předání </w:t>
            </w:r>
          </w:p>
          <w:p w14:paraId="623EED13" w14:textId="77777777" w:rsidR="00125C08" w:rsidRPr="00810191" w:rsidRDefault="00125C08" w:rsidP="00F705CF">
            <w:pPr>
              <w:pStyle w:val="Text"/>
              <w:spacing w:before="100" w:beforeAutospacing="1" w:after="100" w:afterAutospacing="1"/>
              <w:contextualSpacing/>
              <w:jc w:val="left"/>
              <w:rPr>
                <w:rFonts w:cs="Arial"/>
                <w:b/>
                <w:color w:val="636466"/>
                <w:sz w:val="22"/>
                <w:szCs w:val="22"/>
              </w:rPr>
            </w:pPr>
          </w:p>
        </w:tc>
        <w:tc>
          <w:tcPr>
            <w:tcW w:w="7214" w:type="dxa"/>
            <w:vAlign w:val="center"/>
          </w:tcPr>
          <w:p w14:paraId="2319CCA5" w14:textId="77777777" w:rsidR="00125C08" w:rsidRPr="00810191" w:rsidRDefault="00125C08" w:rsidP="00F705CF">
            <w:pPr>
              <w:pStyle w:val="Text"/>
              <w:spacing w:before="100" w:beforeAutospacing="1" w:after="100" w:afterAutospacing="1"/>
              <w:contextualSpacing/>
              <w:jc w:val="left"/>
              <w:rPr>
                <w:rFonts w:cs="Arial"/>
                <w:i/>
                <w:color w:val="636466"/>
                <w:sz w:val="22"/>
                <w:szCs w:val="22"/>
              </w:rPr>
            </w:pPr>
            <w:r w:rsidRPr="00810191">
              <w:rPr>
                <w:rFonts w:cs="Arial"/>
                <w:i/>
                <w:color w:val="636466"/>
                <w:sz w:val="22"/>
                <w:szCs w:val="22"/>
              </w:rPr>
              <w:t>Datum</w:t>
            </w:r>
          </w:p>
        </w:tc>
      </w:tr>
      <w:tr w:rsidR="00125C08" w:rsidRPr="00810191" w14:paraId="1FA72F3F" w14:textId="77777777" w:rsidTr="005E3D6F">
        <w:trPr>
          <w:trHeight w:hRule="exact" w:val="642"/>
        </w:trPr>
        <w:tc>
          <w:tcPr>
            <w:tcW w:w="2482" w:type="dxa"/>
            <w:vAlign w:val="center"/>
          </w:tcPr>
          <w:p w14:paraId="548FC1BE" w14:textId="7BBC7250" w:rsidR="00125C08" w:rsidRPr="00810191" w:rsidRDefault="00812436" w:rsidP="00F705CF">
            <w:pPr>
              <w:pStyle w:val="ACNormln"/>
              <w:spacing w:before="100" w:beforeAutospacing="1" w:after="100" w:afterAutospacing="1"/>
              <w:contextualSpacing/>
              <w:jc w:val="left"/>
              <w:rPr>
                <w:rFonts w:ascii="Arial" w:hAnsi="Arial" w:cs="Arial"/>
                <w:b/>
                <w:color w:val="636466"/>
              </w:rPr>
            </w:pPr>
            <w:r>
              <w:rPr>
                <w:rFonts w:ascii="Arial" w:hAnsi="Arial" w:cs="Arial"/>
                <w:b/>
                <w:color w:val="636466"/>
                <w:lang w:val="cs-CZ"/>
              </w:rPr>
              <w:t xml:space="preserve">Akceptační </w:t>
            </w:r>
            <w:r w:rsidR="00125C08" w:rsidRPr="00810191">
              <w:rPr>
                <w:rFonts w:ascii="Arial" w:hAnsi="Arial" w:cs="Arial"/>
                <w:b/>
                <w:color w:val="636466"/>
              </w:rPr>
              <w:t>protokol č.</w:t>
            </w:r>
          </w:p>
        </w:tc>
        <w:tc>
          <w:tcPr>
            <w:tcW w:w="7214" w:type="dxa"/>
            <w:vAlign w:val="center"/>
          </w:tcPr>
          <w:p w14:paraId="2A0868BF" w14:textId="77777777" w:rsidR="00125C08" w:rsidRPr="00810191" w:rsidRDefault="00125C08" w:rsidP="00F705CF">
            <w:pPr>
              <w:pStyle w:val="ACNormln"/>
              <w:spacing w:before="100" w:beforeAutospacing="1" w:after="100" w:afterAutospacing="1"/>
              <w:contextualSpacing/>
              <w:jc w:val="left"/>
              <w:rPr>
                <w:rFonts w:ascii="Arial" w:hAnsi="Arial" w:cs="Arial"/>
                <w:i/>
                <w:color w:val="636466"/>
              </w:rPr>
            </w:pPr>
            <w:r w:rsidRPr="00810191">
              <w:rPr>
                <w:rFonts w:ascii="Arial" w:hAnsi="Arial" w:cs="Arial"/>
                <w:i/>
                <w:color w:val="636466"/>
              </w:rPr>
              <w:t>Číslo</w:t>
            </w:r>
          </w:p>
        </w:tc>
      </w:tr>
    </w:tbl>
    <w:p w14:paraId="6BCC3EC7" w14:textId="77777777" w:rsidR="00125C08" w:rsidRDefault="00125C08" w:rsidP="00125C08">
      <w:pPr>
        <w:pStyle w:val="Nadpis1"/>
        <w:numPr>
          <w:ilvl w:val="0"/>
          <w:numId w:val="0"/>
        </w:numPr>
      </w:pPr>
    </w:p>
    <w:p w14:paraId="15914FA8" w14:textId="77777777" w:rsidR="00125C08" w:rsidRPr="00810191" w:rsidRDefault="00125C08" w:rsidP="00125C08">
      <w:pPr>
        <w:pStyle w:val="Nadpis1"/>
        <w:numPr>
          <w:ilvl w:val="0"/>
          <w:numId w:val="0"/>
        </w:numPr>
      </w:pPr>
    </w:p>
    <w:tbl>
      <w:tblPr>
        <w:tblW w:w="9711" w:type="dxa"/>
        <w:tblInd w:w="70"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977"/>
        <w:gridCol w:w="6734"/>
      </w:tblGrid>
      <w:tr w:rsidR="00771584" w:rsidRPr="00D7452C" w14:paraId="222A9F49" w14:textId="77777777" w:rsidTr="00F705CF">
        <w:trPr>
          <w:trHeight w:hRule="exact" w:val="504"/>
        </w:trPr>
        <w:tc>
          <w:tcPr>
            <w:tcW w:w="2977" w:type="dxa"/>
            <w:shd w:val="clear" w:color="auto" w:fill="00B0F0"/>
            <w:vAlign w:val="center"/>
          </w:tcPr>
          <w:p w14:paraId="02A9A126" w14:textId="77777777" w:rsidR="00771584" w:rsidRPr="00D7452C" w:rsidRDefault="00771584" w:rsidP="00891BBF">
            <w:pPr>
              <w:spacing w:before="100" w:beforeAutospacing="1" w:after="100" w:afterAutospacing="1" w:line="240" w:lineRule="auto"/>
              <w:contextualSpacing/>
              <w:rPr>
                <w:rFonts w:cs="Arial"/>
                <w:color w:val="FFFFFF" w:themeColor="background1"/>
              </w:rPr>
            </w:pPr>
            <w:r w:rsidRPr="00D7452C">
              <w:rPr>
                <w:rFonts w:cs="Arial"/>
                <w:color w:val="FFFFFF" w:themeColor="background1"/>
              </w:rPr>
              <w:t>Popis</w:t>
            </w:r>
          </w:p>
        </w:tc>
        <w:tc>
          <w:tcPr>
            <w:tcW w:w="6734" w:type="dxa"/>
            <w:shd w:val="clear" w:color="auto" w:fill="00B0F0"/>
            <w:vAlign w:val="center"/>
          </w:tcPr>
          <w:p w14:paraId="6321C90B" w14:textId="77777777" w:rsidR="00771584" w:rsidRPr="00D7452C" w:rsidRDefault="00771584" w:rsidP="00891BBF">
            <w:pPr>
              <w:spacing w:before="100" w:beforeAutospacing="1" w:after="100" w:afterAutospacing="1" w:line="240" w:lineRule="auto"/>
              <w:ind w:right="-70"/>
              <w:contextualSpacing/>
              <w:rPr>
                <w:rFonts w:cs="Arial"/>
                <w:color w:val="FFFFFF" w:themeColor="background1"/>
              </w:rPr>
            </w:pPr>
          </w:p>
        </w:tc>
      </w:tr>
      <w:tr w:rsidR="00125C08" w:rsidRPr="00D7452C" w14:paraId="49659B5B" w14:textId="77777777" w:rsidTr="00891BBF">
        <w:trPr>
          <w:trHeight w:val="397"/>
        </w:trPr>
        <w:tc>
          <w:tcPr>
            <w:tcW w:w="2977" w:type="dxa"/>
            <w:tcMar>
              <w:top w:w="57" w:type="dxa"/>
              <w:bottom w:w="57" w:type="dxa"/>
            </w:tcMar>
            <w:vAlign w:val="center"/>
          </w:tcPr>
          <w:p w14:paraId="582D89C3" w14:textId="3FD0EC20" w:rsidR="00125C08" w:rsidRPr="00D7452C" w:rsidRDefault="00125C08" w:rsidP="00891BBF">
            <w:pPr>
              <w:spacing w:before="100" w:beforeAutospacing="1" w:after="100" w:afterAutospacing="1" w:line="240" w:lineRule="auto"/>
              <w:contextualSpacing/>
              <w:rPr>
                <w:rFonts w:cs="Arial"/>
                <w:color w:val="636466"/>
              </w:rPr>
            </w:pPr>
            <w:r w:rsidRPr="00D7452C">
              <w:rPr>
                <w:rFonts w:cs="Arial"/>
                <w:color w:val="636466"/>
              </w:rPr>
              <w:t xml:space="preserve">Popis předmětu </w:t>
            </w:r>
            <w:r w:rsidR="001C1698">
              <w:rPr>
                <w:rFonts w:cs="Arial"/>
                <w:color w:val="636466"/>
              </w:rPr>
              <w:t>a</w:t>
            </w:r>
            <w:r w:rsidRPr="00D7452C">
              <w:rPr>
                <w:rFonts w:cs="Arial"/>
                <w:color w:val="636466"/>
              </w:rPr>
              <w:t>kceptace</w:t>
            </w:r>
          </w:p>
        </w:tc>
        <w:tc>
          <w:tcPr>
            <w:tcW w:w="6734" w:type="dxa"/>
            <w:tcMar>
              <w:top w:w="57" w:type="dxa"/>
              <w:bottom w:w="57" w:type="dxa"/>
            </w:tcMar>
            <w:vAlign w:val="center"/>
          </w:tcPr>
          <w:p w14:paraId="660ADA4D" w14:textId="77777777" w:rsidR="00125C08" w:rsidRPr="00D7452C" w:rsidRDefault="00125C08" w:rsidP="00891BBF">
            <w:pPr>
              <w:spacing w:before="100" w:beforeAutospacing="1" w:after="100" w:afterAutospacing="1" w:line="240" w:lineRule="auto"/>
              <w:contextualSpacing/>
              <w:rPr>
                <w:rFonts w:cs="Arial"/>
                <w:color w:val="636466"/>
              </w:rPr>
            </w:pPr>
          </w:p>
        </w:tc>
      </w:tr>
    </w:tbl>
    <w:p w14:paraId="5A05D4AA" w14:textId="77777777" w:rsidR="00125C08" w:rsidRPr="00D7452C" w:rsidRDefault="00125C08" w:rsidP="00125C08">
      <w:pPr>
        <w:pStyle w:val="NAKITOdstavec"/>
      </w:pPr>
    </w:p>
    <w:p w14:paraId="2CBC5919" w14:textId="77777777" w:rsidR="00125C08" w:rsidRPr="00D7452C" w:rsidRDefault="00125C08" w:rsidP="00125C08">
      <w:pPr>
        <w:pStyle w:val="NAKITOdstavec"/>
      </w:pPr>
    </w:p>
    <w:p w14:paraId="50B2D7AB" w14:textId="70433299" w:rsidR="00125C08" w:rsidRPr="00D7452C" w:rsidRDefault="00125C08" w:rsidP="003B2E0F">
      <w:pPr>
        <w:pStyle w:val="NAKITOdstavec"/>
        <w:ind w:right="140"/>
        <w:jc w:val="both"/>
      </w:pPr>
      <w:r w:rsidRPr="00D7452C">
        <w:t xml:space="preserve">Poskytovatel a </w:t>
      </w:r>
      <w:r w:rsidR="00C04FD0">
        <w:t>Objednatel</w:t>
      </w:r>
      <w:r w:rsidRPr="00D7452C">
        <w:t xml:space="preserve"> svým podpisem stvrzují předání a akceptaci </w:t>
      </w:r>
      <w:r w:rsidR="00C04FD0">
        <w:t>S</w:t>
      </w:r>
      <w:r w:rsidRPr="00D7452C">
        <w:t xml:space="preserve">lužeb dle výše specifikované Smlouvy. </w:t>
      </w:r>
    </w:p>
    <w:p w14:paraId="78088ED0" w14:textId="77777777" w:rsidR="00125C08" w:rsidRPr="00810191" w:rsidRDefault="00125C08" w:rsidP="00125C08">
      <w:pPr>
        <w:pStyle w:val="NAKITOdstavec"/>
        <w:rPr>
          <w:i/>
        </w:rPr>
      </w:pPr>
      <w:r>
        <w:rPr>
          <w:i/>
        </w:rPr>
        <w:t xml:space="preserve"> </w:t>
      </w:r>
    </w:p>
    <w:p w14:paraId="7B5BBDA4" w14:textId="77777777" w:rsidR="00125C08" w:rsidRPr="00810191" w:rsidRDefault="00125C08" w:rsidP="00125C08">
      <w:pPr>
        <w:pStyle w:val="NAKITOdstavec"/>
      </w:pPr>
      <w:r w:rsidRPr="00810191">
        <w:t xml:space="preserve">V Praze dne </w:t>
      </w:r>
      <w:r w:rsidRPr="00810191">
        <w:rPr>
          <w:i/>
        </w:rPr>
        <w:t>xx.xx.xxxx</w:t>
      </w:r>
    </w:p>
    <w:tbl>
      <w:tblPr>
        <w:tblW w:w="9766"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727"/>
        <w:gridCol w:w="2730"/>
        <w:gridCol w:w="4309"/>
      </w:tblGrid>
      <w:tr w:rsidR="00125C08" w:rsidRPr="002A00EE" w14:paraId="3D6B804F" w14:textId="77777777" w:rsidTr="00F705CF">
        <w:trPr>
          <w:trHeight w:hRule="exact" w:val="425"/>
        </w:trPr>
        <w:tc>
          <w:tcPr>
            <w:tcW w:w="2727" w:type="dxa"/>
            <w:shd w:val="clear" w:color="auto" w:fill="00B0F0"/>
            <w:tcMar>
              <w:top w:w="28" w:type="dxa"/>
              <w:bottom w:w="28" w:type="dxa"/>
            </w:tcMar>
            <w:vAlign w:val="center"/>
          </w:tcPr>
          <w:p w14:paraId="098734FE" w14:textId="77777777" w:rsidR="00125C08" w:rsidRPr="00D7452C" w:rsidRDefault="00125C08" w:rsidP="00F705CF">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Společnost</w:t>
            </w:r>
          </w:p>
        </w:tc>
        <w:tc>
          <w:tcPr>
            <w:tcW w:w="2730" w:type="dxa"/>
            <w:shd w:val="clear" w:color="auto" w:fill="00B0F0"/>
            <w:tcMar>
              <w:top w:w="28" w:type="dxa"/>
              <w:bottom w:w="28" w:type="dxa"/>
            </w:tcMar>
            <w:vAlign w:val="center"/>
          </w:tcPr>
          <w:p w14:paraId="2308A3DB" w14:textId="77777777" w:rsidR="00125C08" w:rsidRPr="00D7452C" w:rsidRDefault="00125C08" w:rsidP="00F705CF">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Jméno</w:t>
            </w:r>
          </w:p>
        </w:tc>
        <w:tc>
          <w:tcPr>
            <w:tcW w:w="4309" w:type="dxa"/>
            <w:shd w:val="clear" w:color="auto" w:fill="00B0F0"/>
            <w:tcMar>
              <w:top w:w="28" w:type="dxa"/>
              <w:bottom w:w="28" w:type="dxa"/>
            </w:tcMar>
            <w:vAlign w:val="center"/>
          </w:tcPr>
          <w:p w14:paraId="1D82C926" w14:textId="77777777" w:rsidR="00125C08" w:rsidRPr="00D7452C" w:rsidRDefault="00125C08" w:rsidP="00F705CF">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Podpis</w:t>
            </w:r>
          </w:p>
        </w:tc>
      </w:tr>
      <w:tr w:rsidR="00125C08" w:rsidRPr="00810191" w14:paraId="468061F7" w14:textId="77777777" w:rsidTr="00F705CF">
        <w:trPr>
          <w:trHeight w:hRule="exact" w:val="567"/>
        </w:trPr>
        <w:tc>
          <w:tcPr>
            <w:tcW w:w="2727" w:type="dxa"/>
            <w:tcMar>
              <w:top w:w="28" w:type="dxa"/>
              <w:bottom w:w="28" w:type="dxa"/>
            </w:tcMar>
            <w:vAlign w:val="center"/>
          </w:tcPr>
          <w:p w14:paraId="602637CE" w14:textId="77777777" w:rsidR="00125C08" w:rsidRPr="00D7452C" w:rsidRDefault="00125C08" w:rsidP="00F705CF">
            <w:pPr>
              <w:spacing w:before="100" w:beforeAutospacing="1" w:after="100" w:afterAutospacing="1" w:line="240" w:lineRule="auto"/>
              <w:contextualSpacing/>
              <w:rPr>
                <w:rFonts w:cs="Arial"/>
                <w:color w:val="636466"/>
              </w:rPr>
            </w:pPr>
            <w:r w:rsidRPr="00D7452C">
              <w:rPr>
                <w:rFonts w:cs="Arial"/>
                <w:color w:val="636466"/>
              </w:rPr>
              <w:t>Předal za Poskytovatele</w:t>
            </w:r>
          </w:p>
        </w:tc>
        <w:tc>
          <w:tcPr>
            <w:tcW w:w="2730" w:type="dxa"/>
            <w:tcMar>
              <w:top w:w="28" w:type="dxa"/>
              <w:bottom w:w="28" w:type="dxa"/>
            </w:tcMar>
            <w:vAlign w:val="center"/>
          </w:tcPr>
          <w:p w14:paraId="3537C343" w14:textId="77777777" w:rsidR="00125C08" w:rsidRPr="00D7452C" w:rsidRDefault="00125C08" w:rsidP="00F705CF">
            <w:pPr>
              <w:spacing w:before="100" w:beforeAutospacing="1" w:after="100" w:afterAutospacing="1" w:line="240" w:lineRule="auto"/>
              <w:contextualSpacing/>
              <w:rPr>
                <w:rFonts w:cs="Arial"/>
                <w:color w:val="636466"/>
              </w:rPr>
            </w:pPr>
          </w:p>
        </w:tc>
        <w:tc>
          <w:tcPr>
            <w:tcW w:w="4309" w:type="dxa"/>
            <w:tcMar>
              <w:top w:w="28" w:type="dxa"/>
              <w:bottom w:w="28" w:type="dxa"/>
            </w:tcMar>
            <w:vAlign w:val="center"/>
          </w:tcPr>
          <w:p w14:paraId="374AAA9F" w14:textId="77777777" w:rsidR="00125C08" w:rsidRPr="00D7452C" w:rsidRDefault="00125C08" w:rsidP="00F705CF">
            <w:pPr>
              <w:spacing w:before="100" w:beforeAutospacing="1" w:after="100" w:afterAutospacing="1" w:line="240" w:lineRule="auto"/>
              <w:contextualSpacing/>
              <w:rPr>
                <w:rFonts w:cs="Arial"/>
                <w:color w:val="636466"/>
              </w:rPr>
            </w:pPr>
          </w:p>
        </w:tc>
      </w:tr>
      <w:tr w:rsidR="00125C08" w:rsidRPr="00810191" w14:paraId="55FD4444" w14:textId="77777777" w:rsidTr="00F705CF">
        <w:trPr>
          <w:trHeight w:hRule="exact" w:val="567"/>
        </w:trPr>
        <w:tc>
          <w:tcPr>
            <w:tcW w:w="2727" w:type="dxa"/>
            <w:tcMar>
              <w:top w:w="28" w:type="dxa"/>
              <w:bottom w:w="28" w:type="dxa"/>
            </w:tcMar>
            <w:vAlign w:val="center"/>
          </w:tcPr>
          <w:p w14:paraId="463B1028" w14:textId="77777777" w:rsidR="00125C08" w:rsidRPr="00D7452C" w:rsidRDefault="00125C08" w:rsidP="00F705CF">
            <w:pPr>
              <w:spacing w:before="100" w:beforeAutospacing="1" w:after="100" w:afterAutospacing="1" w:line="240" w:lineRule="auto"/>
              <w:contextualSpacing/>
              <w:rPr>
                <w:rFonts w:cs="Arial"/>
                <w:color w:val="636466"/>
              </w:rPr>
            </w:pPr>
            <w:r w:rsidRPr="00D7452C">
              <w:rPr>
                <w:rFonts w:cs="Arial"/>
                <w:color w:val="636466"/>
              </w:rPr>
              <w:t>Akceptoval za Objednatele</w:t>
            </w:r>
          </w:p>
        </w:tc>
        <w:tc>
          <w:tcPr>
            <w:tcW w:w="2730" w:type="dxa"/>
            <w:tcMar>
              <w:top w:w="28" w:type="dxa"/>
              <w:bottom w:w="28" w:type="dxa"/>
            </w:tcMar>
            <w:vAlign w:val="center"/>
          </w:tcPr>
          <w:p w14:paraId="62E796AF" w14:textId="77777777" w:rsidR="00125C08" w:rsidRPr="00D7452C" w:rsidRDefault="00125C08" w:rsidP="00F705CF">
            <w:pPr>
              <w:spacing w:before="100" w:beforeAutospacing="1" w:after="100" w:afterAutospacing="1" w:line="240" w:lineRule="auto"/>
              <w:contextualSpacing/>
              <w:rPr>
                <w:rFonts w:cs="Arial"/>
                <w:color w:val="636466"/>
              </w:rPr>
            </w:pPr>
          </w:p>
        </w:tc>
        <w:tc>
          <w:tcPr>
            <w:tcW w:w="4309" w:type="dxa"/>
            <w:tcMar>
              <w:top w:w="28" w:type="dxa"/>
              <w:bottom w:w="28" w:type="dxa"/>
            </w:tcMar>
            <w:vAlign w:val="center"/>
          </w:tcPr>
          <w:p w14:paraId="698CB4B4" w14:textId="77777777" w:rsidR="00125C08" w:rsidRPr="00D7452C" w:rsidRDefault="00125C08" w:rsidP="00F705CF">
            <w:pPr>
              <w:spacing w:before="100" w:beforeAutospacing="1" w:after="100" w:afterAutospacing="1" w:line="240" w:lineRule="auto"/>
              <w:contextualSpacing/>
              <w:rPr>
                <w:rFonts w:cs="Arial"/>
                <w:color w:val="636466"/>
              </w:rPr>
            </w:pPr>
          </w:p>
        </w:tc>
      </w:tr>
    </w:tbl>
    <w:p w14:paraId="66E197F9" w14:textId="77777777" w:rsidR="004E7446" w:rsidRPr="00BA13DF" w:rsidRDefault="004E7446" w:rsidP="00891BBF">
      <w:pPr>
        <w:spacing w:line="276" w:lineRule="auto"/>
        <w:ind w:right="0"/>
        <w:rPr>
          <w:rFonts w:cs="Arial"/>
          <w:color w:val="636466"/>
        </w:rPr>
      </w:pPr>
    </w:p>
    <w:sectPr w:rsidR="004E7446" w:rsidRPr="00BA13DF" w:rsidSect="000D3281">
      <w:headerReference w:type="even" r:id="rId11"/>
      <w:headerReference w:type="default" r:id="rId12"/>
      <w:footerReference w:type="even" r:id="rId13"/>
      <w:footerReference w:type="default" r:id="rId14"/>
      <w:headerReference w:type="first" r:id="rId15"/>
      <w:footerReference w:type="first" r:id="rId16"/>
      <w:pgSz w:w="11906" w:h="16838" w:code="9"/>
      <w:pgMar w:top="1985" w:right="851" w:bottom="1134" w:left="1134" w:header="85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AA6C" w14:textId="77777777" w:rsidR="00506B61" w:rsidRDefault="00506B61" w:rsidP="00CA6D79">
      <w:pPr>
        <w:spacing w:after="0" w:line="240" w:lineRule="auto"/>
      </w:pPr>
      <w:r>
        <w:separator/>
      </w:r>
    </w:p>
  </w:endnote>
  <w:endnote w:type="continuationSeparator" w:id="0">
    <w:p w14:paraId="5F73B631" w14:textId="77777777" w:rsidR="00506B61" w:rsidRDefault="00506B61" w:rsidP="00CA6D79">
      <w:pPr>
        <w:spacing w:after="0" w:line="240" w:lineRule="auto"/>
      </w:pPr>
      <w:r>
        <w:continuationSeparator/>
      </w:r>
    </w:p>
  </w:endnote>
  <w:endnote w:type="continuationNotice" w:id="1">
    <w:p w14:paraId="1A40F505" w14:textId="77777777" w:rsidR="00506B61" w:rsidRDefault="00506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CB1C" w14:textId="270F1707" w:rsidR="004A0951" w:rsidRDefault="00E705BE">
    <w:pPr>
      <w:pStyle w:val="Zpat"/>
    </w:pPr>
    <w:r>
      <w:rPr>
        <w:noProof/>
      </w:rPr>
      <mc:AlternateContent>
        <mc:Choice Requires="wps">
          <w:drawing>
            <wp:anchor distT="0" distB="0" distL="0" distR="0" simplePos="0" relativeHeight="251658244" behindDoc="0" locked="0" layoutInCell="1" allowOverlap="1" wp14:anchorId="08F33C97" wp14:editId="42C198DC">
              <wp:simplePos x="635" y="635"/>
              <wp:positionH relativeFrom="page">
                <wp:align>center</wp:align>
              </wp:positionH>
              <wp:positionV relativeFrom="page">
                <wp:align>bottom</wp:align>
              </wp:positionV>
              <wp:extent cx="443865" cy="443865"/>
              <wp:effectExtent l="0" t="0" r="4445" b="0"/>
              <wp:wrapNone/>
              <wp:docPr id="531744455" name="Text Box 53174445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4059D" w14:textId="334825F6" w:rsidR="00E705BE" w:rsidRPr="00E705BE" w:rsidRDefault="00E705BE" w:rsidP="00E705BE">
                          <w:pPr>
                            <w:spacing w:after="0"/>
                            <w:rPr>
                              <w:rFonts w:ascii="Calibri" w:eastAsia="Calibri" w:hAnsi="Calibri" w:cs="Calibri"/>
                              <w:noProof/>
                              <w:color w:val="008000"/>
                              <w:sz w:val="20"/>
                              <w:szCs w:val="20"/>
                            </w:rPr>
                          </w:pPr>
                          <w:r w:rsidRPr="00E705B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F33C97" id="_x0000_t202" coordsize="21600,21600" o:spt="202" path="m,l,21600r21600,l21600,xe">
              <v:stroke joinstyle="miter"/>
              <v:path gradientshapeok="t" o:connecttype="rect"/>
            </v:shapetype>
            <v:shape id="Text Box 531744455" o:spid="_x0000_s1026" type="#_x0000_t202" alt="Interní informac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6B4059D" w14:textId="334825F6" w:rsidR="00E705BE" w:rsidRPr="00E705BE" w:rsidRDefault="00E705BE" w:rsidP="00E705BE">
                    <w:pPr>
                      <w:spacing w:after="0"/>
                      <w:rPr>
                        <w:rFonts w:ascii="Calibri" w:eastAsia="Calibri" w:hAnsi="Calibri" w:cs="Calibri"/>
                        <w:noProof/>
                        <w:color w:val="008000"/>
                        <w:sz w:val="20"/>
                        <w:szCs w:val="20"/>
                      </w:rPr>
                    </w:pPr>
                    <w:r w:rsidRPr="00E705B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1450" w14:textId="0521C5A1" w:rsidR="004A0951" w:rsidRPr="006B74B4" w:rsidRDefault="00E705BE" w:rsidP="006B74B4">
    <w:pPr>
      <w:pStyle w:val="Zpat"/>
      <w:tabs>
        <w:tab w:val="clear" w:pos="4536"/>
        <w:tab w:val="clear" w:pos="9072"/>
      </w:tabs>
      <w:spacing w:before="120"/>
      <w:rPr>
        <w:rFonts w:cs="Arial"/>
        <w:sz w:val="16"/>
        <w:szCs w:val="16"/>
      </w:rPr>
    </w:pPr>
    <w:r>
      <w:rPr>
        <w:noProof/>
        <w:color w:val="808080"/>
        <w:lang w:eastAsia="cs-CZ"/>
      </w:rPr>
      <mc:AlternateContent>
        <mc:Choice Requires="wps">
          <w:drawing>
            <wp:anchor distT="0" distB="0" distL="0" distR="0" simplePos="0" relativeHeight="251658245" behindDoc="0" locked="0" layoutInCell="1" allowOverlap="1" wp14:anchorId="7BA772AC" wp14:editId="1ADBAF12">
              <wp:simplePos x="723900" y="10010775"/>
              <wp:positionH relativeFrom="page">
                <wp:align>center</wp:align>
              </wp:positionH>
              <wp:positionV relativeFrom="page">
                <wp:align>bottom</wp:align>
              </wp:positionV>
              <wp:extent cx="443865" cy="443865"/>
              <wp:effectExtent l="0" t="0" r="4445" b="0"/>
              <wp:wrapNone/>
              <wp:docPr id="85240033" name="Text Box 8524003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86167" w14:textId="5B3D7BC4" w:rsidR="00E705BE" w:rsidRPr="00E705BE" w:rsidRDefault="00E705BE" w:rsidP="00E705BE">
                          <w:pPr>
                            <w:spacing w:after="0"/>
                            <w:rPr>
                              <w:rFonts w:ascii="Calibri" w:eastAsia="Calibri" w:hAnsi="Calibri" w:cs="Calibri"/>
                              <w:noProof/>
                              <w:color w:val="008000"/>
                              <w:sz w:val="20"/>
                              <w:szCs w:val="20"/>
                            </w:rPr>
                          </w:pPr>
                          <w:r w:rsidRPr="00E705B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A772AC" id="_x0000_t202" coordsize="21600,21600" o:spt="202" path="m,l,21600r21600,l21600,xe">
              <v:stroke joinstyle="miter"/>
              <v:path gradientshapeok="t" o:connecttype="rect"/>
            </v:shapetype>
            <v:shape id="Text Box 85240033" o:spid="_x0000_s1027" type="#_x0000_t202" alt="Interní informac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E786167" w14:textId="5B3D7BC4" w:rsidR="00E705BE" w:rsidRPr="00E705BE" w:rsidRDefault="00E705BE" w:rsidP="00E705BE">
                    <w:pPr>
                      <w:spacing w:after="0"/>
                      <w:rPr>
                        <w:rFonts w:ascii="Calibri" w:eastAsia="Calibri" w:hAnsi="Calibri" w:cs="Calibri"/>
                        <w:noProof/>
                        <w:color w:val="008000"/>
                        <w:sz w:val="20"/>
                        <w:szCs w:val="20"/>
                      </w:rPr>
                    </w:pPr>
                    <w:r w:rsidRPr="00E705BE">
                      <w:rPr>
                        <w:rFonts w:ascii="Calibri" w:eastAsia="Calibri" w:hAnsi="Calibri" w:cs="Calibri"/>
                        <w:noProof/>
                        <w:color w:val="008000"/>
                        <w:sz w:val="20"/>
                        <w:szCs w:val="20"/>
                      </w:rPr>
                      <w:t>Interní informace</w:t>
                    </w:r>
                  </w:p>
                </w:txbxContent>
              </v:textbox>
              <w10:wrap anchorx="page" anchory="page"/>
            </v:shape>
          </w:pict>
        </mc:Fallback>
      </mc:AlternateContent>
    </w:r>
    <w:r w:rsidR="004A0951" w:rsidRPr="00A92E9F">
      <w:rPr>
        <w:noProof/>
        <w:color w:val="808080"/>
        <w:lang w:eastAsia="cs-CZ"/>
      </w:rPr>
      <mc:AlternateContent>
        <mc:Choice Requires="wps">
          <w:drawing>
            <wp:anchor distT="0" distB="0" distL="114300" distR="114300" simplePos="0" relativeHeight="251658240" behindDoc="0" locked="0" layoutInCell="0" allowOverlap="1" wp14:anchorId="66FF545B" wp14:editId="6C541DE4">
              <wp:simplePos x="0" y="0"/>
              <wp:positionH relativeFrom="rightMargin">
                <wp:posOffset>-39370</wp:posOffset>
              </wp:positionH>
              <wp:positionV relativeFrom="margin">
                <wp:posOffset>8667862</wp:posOffset>
              </wp:positionV>
              <wp:extent cx="571500" cy="328994"/>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70E83" w14:textId="65B45B9C" w:rsidR="004A0951" w:rsidRDefault="004A0951" w:rsidP="00A92E9F">
                          <w:pPr>
                            <w:pBdr>
                              <w:top w:val="single" w:sz="4" w:space="1" w:color="BFBFBF"/>
                            </w:pBdr>
                          </w:pPr>
                          <w:r>
                            <w:fldChar w:fldCharType="begin"/>
                          </w:r>
                          <w:r>
                            <w:instrText>PAGE   \* MERGEFORMAT</w:instrText>
                          </w:r>
                          <w:r>
                            <w:fldChar w:fldCharType="separate"/>
                          </w:r>
                          <w:r>
                            <w:rPr>
                              <w:noProof/>
                            </w:rPr>
                            <w:t>19</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6FF545B" id="Rectangle 6" o:spid="_x0000_s1028"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K8AEAAMYDAAAOAAAAZHJzL2Uyb0RvYy54bWysU8Fu2zAMvQ/YPwi6L46zZG2MOEWRIsOA&#10;bh3Q7QNkWbaFyaJGKbGzrx8lp2mw3Yb5IIik+Eg+Pm/uxt6wo0KvwZY8n805U1ZCrW1b8u/f9u9u&#10;OfNB2FoYsKrkJ+X53fbtm83gCrWADkytkBGI9cXgSt6F4Ios87JTvfAzcMpSsAHsRSAT26xGMRB6&#10;b7LFfP4hGwBrhyCV9+R9mIJ8m/CbRsnw1DReBWZKTr2FdGI6q3hm240oWhSu0/LchviHLnqhLRW9&#10;QD2IINgB9V9QvZYIHpowk9Bn0DRaqjQDTZPP/5jmuRNOpVmIHO8uNPn/Byu/HJ/dV4yte/cI8odn&#10;FnadsK26R4ShU6KmcnkkKhucLy4J0fCUyqrhM9S0WnEIkDgYG+wjIE3HxkT16UK1GgOT5Fzd5Ks5&#10;LURS6P3idr1epgqieEl26MNHBT2Ll5IjbTKBi+OjD7EZUbw8Sc2D0fVeG5MMbKudQXYUtPV9+s7o&#10;/vqZsfGxhZg2IUZPmjIOFjXkizBWI9N1yRcRInoqqE80NsIkJhI/XTrAX5wNJKSS+58HgYoz88kS&#10;det8uYzKS8ZydbMgA68j1XVEWElQJQ+cTdddmNR6cKjbjirliQYL90R3oxMVr12d2yexJIbOwo5q&#10;vLbTq9ffb/sbAAD//wMAUEsDBBQABgAIAAAAIQBBa/R93wAAAAsBAAAPAAAAZHJzL2Rvd25yZXYu&#10;eG1sTI89T8MwEIZ3JP6DdZXYWqdNa4UQp0JInYCBFon1GrtJ1PgcYqcN/55jouO99+j9KLaT68TF&#10;DqH1pGG5SEBYqrxpqdbwedjNMxAhIhnsPFkNPzbAtry/KzA3/kof9rKPtWATCjlqaGLscylD1ViH&#10;YeF7S/w7+cFh5HOopRnwyuauk6skUdJhS5zQYG9fGlud96PTgGptvt9P6dvhdVT4WE/JbvOVaP0w&#10;m56fQEQ7xX8Y/upzdSi509GPZILoNMzViknWU7XhUUxkKW85srJeqgxkWcjbDeUvAAAA//8DAFBL&#10;AQItABQABgAIAAAAIQC2gziS/gAAAOEBAAATAAAAAAAAAAAAAAAAAAAAAABbQ29udGVudF9UeXBl&#10;c10ueG1sUEsBAi0AFAAGAAgAAAAhADj9If/WAAAAlAEAAAsAAAAAAAAAAAAAAAAALwEAAF9yZWxz&#10;Ly5yZWxzUEsBAi0AFAAGAAgAAAAhAEo1skrwAQAAxgMAAA4AAAAAAAAAAAAAAAAALgIAAGRycy9l&#10;Mm9Eb2MueG1sUEsBAi0AFAAGAAgAAAAhAEFr9H3fAAAACwEAAA8AAAAAAAAAAAAAAAAASgQAAGRy&#10;cy9kb3ducmV2LnhtbFBLBQYAAAAABAAEAPMAAABWBQAAAAA=&#10;" o:allowincell="f" stroked="f">
              <v:textbox>
                <w:txbxContent>
                  <w:p w14:paraId="16770E83" w14:textId="65B45B9C" w:rsidR="004A0951" w:rsidRDefault="004A0951" w:rsidP="00A92E9F">
                    <w:pPr>
                      <w:pBdr>
                        <w:top w:val="single" w:sz="4" w:space="1" w:color="BFBFBF"/>
                      </w:pBdr>
                    </w:pPr>
                    <w:r>
                      <w:fldChar w:fldCharType="begin"/>
                    </w:r>
                    <w:r>
                      <w:instrText>PAGE   \* MERGEFORMAT</w:instrText>
                    </w:r>
                    <w:r>
                      <w:fldChar w:fldCharType="separate"/>
                    </w:r>
                    <w:r>
                      <w:rPr>
                        <w:noProof/>
                      </w:rPr>
                      <w:t>19</w:t>
                    </w:r>
                    <w:r>
                      <w:fldChar w:fldCharType="end"/>
                    </w:r>
                  </w:p>
                </w:txbxContent>
              </v:textbox>
              <w10:wrap anchorx="margin" anchory="margin"/>
            </v:rect>
          </w:pict>
        </mc:Fallback>
      </mc:AlternateContent>
    </w:r>
    <w:r w:rsidR="004A0951" w:rsidRPr="00A92E9F">
      <w:rPr>
        <w:noProof/>
        <w:color w:val="808080"/>
        <w:lang w:eastAsia="cs-CZ"/>
      </w:rPr>
      <mc:AlternateContent>
        <mc:Choice Requires="wps">
          <w:drawing>
            <wp:anchor distT="0" distB="0" distL="114300" distR="114300" simplePos="0" relativeHeight="251658241" behindDoc="0" locked="0" layoutInCell="1" allowOverlap="1" wp14:anchorId="720BB72D" wp14:editId="467F2339">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a="http://schemas.openxmlformats.org/drawingml/2006/main" xmlns:w16du="http://schemas.microsoft.com/office/word/2023/wordml/word16du" xmlns:aclsh="http://schemas.microsoft.com/office/drawing/2020/classificationShape">
          <w:pict w14:anchorId="39DE8EE0">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18F715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y2nb43QAAAAcBAAAPAAAAZHJzL2Rvd25yZXYueG1sTI/NbsIwEITvlXgHa5F6AwcQf2kc&#10;BFV7rWiohHoz8TaJaq+j2EDo03erHtrTandGs99km95ZccEuNJ4UTMYJCKTSm4YqBW+H59EKRIia&#10;jLaeUMENA2zywV2mU+Ov9IqXIlaCQyikWkEdY5tKGcoanQ5j3yKx9uE7pyOvXSVNp68c7qycJslC&#10;Ot0Qf6h1i481lp/F2Slwh/3RRprul18vi+JpFt9vOzNX6n7Ybx9AROzjnxl+8BkdcmY6+TOZIKyC&#10;0YyNPOZLECyv1xNucvo9yDyT//nzbwAAAP//AwBQSwECLQAUAAYACAAAACEAtoM4kv4AAADhAQAA&#10;EwAAAAAAAAAAAAAAAAAAAAAAW0NvbnRlbnRfVHlwZXNdLnhtbFBLAQItABQABgAIAAAAIQA4/SH/&#10;1gAAAJQBAAALAAAAAAAAAAAAAAAAAC8BAABfcmVscy8ucmVsc1BLAQItABQABgAIAAAAIQCCiejA&#10;2AEAAA4EAAAOAAAAAAAAAAAAAAAAAC4CAABkcnMvZTJvRG9jLnhtbFBLAQItABQABgAIAAAAIQDy&#10;2nb43QAAAAcBAAAPAAAAAAAAAAAAAAAAADIEAABkcnMvZG93bnJldi54bWxQSwUGAAAAAAQABADz&#10;AAAAPAUAAAAA&#10;"/>
          </w:pict>
        </mc:Fallback>
      </mc:AlternateContent>
    </w:r>
    <w:r w:rsidR="004A0951" w:rsidRPr="00514D21">
      <w:rPr>
        <w:rFonts w:cs="Arial"/>
        <w:b/>
        <w:bCs/>
        <w:sz w:val="16"/>
        <w:szCs w:val="16"/>
      </w:rPr>
      <w:t>Národní agentura pro komunikační a informační technologie, s. p., Kodaňská 1441/46, 101 00 Praha 10</w:t>
    </w:r>
    <w:r w:rsidR="004A0951">
      <w:rPr>
        <w:rFonts w:cs="Arial"/>
        <w:sz w:val="16"/>
      </w:rPr>
      <w:br/>
    </w:r>
    <w:r w:rsidR="004A0951" w:rsidRPr="00514D21">
      <w:rPr>
        <w:rFonts w:cs="Arial"/>
        <w:sz w:val="16"/>
        <w:szCs w:val="16"/>
      </w:rPr>
      <w:t>Zapsaná v Obchodním rejstříku u Městského soudu v Praze, spisová značka A 77322</w:t>
    </w:r>
    <w:r w:rsidR="004A0951">
      <w:rPr>
        <w:rFonts w:cs="Arial"/>
        <w:sz w:val="16"/>
      </w:rPr>
      <w:br/>
    </w:r>
    <w:r w:rsidR="004A0951" w:rsidRPr="00514D21">
      <w:rPr>
        <w:rFonts w:cs="Arial"/>
        <w:sz w:val="16"/>
        <w:szCs w:val="16"/>
      </w:rP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F084" w14:textId="6C735CFB" w:rsidR="004A0951" w:rsidRDefault="00E705BE">
    <w:pPr>
      <w:pStyle w:val="Zpat"/>
    </w:pPr>
    <w:r>
      <w:rPr>
        <w:noProof/>
      </w:rPr>
      <mc:AlternateContent>
        <mc:Choice Requires="wps">
          <w:drawing>
            <wp:anchor distT="0" distB="0" distL="0" distR="0" simplePos="0" relativeHeight="251658243" behindDoc="0" locked="0" layoutInCell="1" allowOverlap="1" wp14:anchorId="20C2F502" wp14:editId="60608976">
              <wp:simplePos x="635" y="635"/>
              <wp:positionH relativeFrom="page">
                <wp:align>center</wp:align>
              </wp:positionH>
              <wp:positionV relativeFrom="page">
                <wp:align>bottom</wp:align>
              </wp:positionV>
              <wp:extent cx="443865" cy="443865"/>
              <wp:effectExtent l="0" t="0" r="4445" b="0"/>
              <wp:wrapNone/>
              <wp:docPr id="815976833" name="Text Box 81597683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1BF56C" w14:textId="76A30919" w:rsidR="00E705BE" w:rsidRPr="00E705BE" w:rsidRDefault="00E705BE" w:rsidP="00E705BE">
                          <w:pPr>
                            <w:spacing w:after="0"/>
                            <w:rPr>
                              <w:rFonts w:ascii="Calibri" w:eastAsia="Calibri" w:hAnsi="Calibri" w:cs="Calibri"/>
                              <w:noProof/>
                              <w:color w:val="008000"/>
                              <w:sz w:val="20"/>
                              <w:szCs w:val="20"/>
                            </w:rPr>
                          </w:pPr>
                          <w:r w:rsidRPr="00E705B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C2F502" id="_x0000_t202" coordsize="21600,21600" o:spt="202" path="m,l,21600r21600,l21600,xe">
              <v:stroke joinstyle="miter"/>
              <v:path gradientshapeok="t" o:connecttype="rect"/>
            </v:shapetype>
            <v:shape id="Text Box 815976833" o:spid="_x0000_s1029" type="#_x0000_t202" alt="Interní informac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71BF56C" w14:textId="76A30919" w:rsidR="00E705BE" w:rsidRPr="00E705BE" w:rsidRDefault="00E705BE" w:rsidP="00E705BE">
                    <w:pPr>
                      <w:spacing w:after="0"/>
                      <w:rPr>
                        <w:rFonts w:ascii="Calibri" w:eastAsia="Calibri" w:hAnsi="Calibri" w:cs="Calibri"/>
                        <w:noProof/>
                        <w:color w:val="008000"/>
                        <w:sz w:val="20"/>
                        <w:szCs w:val="20"/>
                      </w:rPr>
                    </w:pPr>
                    <w:r w:rsidRPr="00E705B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A551" w14:textId="77777777" w:rsidR="00506B61" w:rsidRDefault="00506B61" w:rsidP="00CA6D79">
      <w:pPr>
        <w:spacing w:after="0" w:line="240" w:lineRule="auto"/>
      </w:pPr>
      <w:r>
        <w:separator/>
      </w:r>
    </w:p>
  </w:footnote>
  <w:footnote w:type="continuationSeparator" w:id="0">
    <w:p w14:paraId="7B1D1D1A" w14:textId="77777777" w:rsidR="00506B61" w:rsidRDefault="00506B61" w:rsidP="00CA6D79">
      <w:pPr>
        <w:spacing w:after="0" w:line="240" w:lineRule="auto"/>
      </w:pPr>
      <w:r>
        <w:continuationSeparator/>
      </w:r>
    </w:p>
  </w:footnote>
  <w:footnote w:type="continuationNotice" w:id="1">
    <w:p w14:paraId="3AA6096B" w14:textId="77777777" w:rsidR="00506B61" w:rsidRDefault="00506B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8043" w14:textId="77777777" w:rsidR="004A0951" w:rsidRDefault="004A09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0748" w14:textId="77777777" w:rsidR="004A0951" w:rsidRDefault="004A0951" w:rsidP="00245E88">
    <w:pPr>
      <w:pStyle w:val="NAKIThlavikanzevdokumentu"/>
      <w:ind w:left="3540"/>
    </w:pPr>
    <w:r w:rsidRPr="00514D21">
      <w:t>SMLOUVA O POSKYTNUTÍ SLUŽEB</w:t>
    </w:r>
  </w:p>
  <w:p w14:paraId="175A185F" w14:textId="77777777" w:rsidR="004A0951" w:rsidRPr="00FD5279" w:rsidRDefault="004A0951" w:rsidP="00A92E9F">
    <w:pPr>
      <w:pStyle w:val="NAKIThlavikapodnadpis"/>
      <w:ind w:left="0"/>
      <w:rPr>
        <w:b/>
        <w:color w:val="636466"/>
      </w:rPr>
    </w:pPr>
    <w:r w:rsidRPr="00FD5279">
      <w:rPr>
        <w:b/>
        <w:caps/>
        <w:noProof/>
        <w:color w:val="636466"/>
        <w:lang w:eastAsia="cs-CZ"/>
      </w:rPr>
      <w:drawing>
        <wp:anchor distT="0" distB="0" distL="114300" distR="114300" simplePos="0" relativeHeight="251658242" behindDoc="0" locked="0" layoutInCell="1" allowOverlap="1" wp14:anchorId="0F612D78" wp14:editId="1E1A035A">
          <wp:simplePos x="0" y="0"/>
          <wp:positionH relativeFrom="page">
            <wp:posOffset>431800</wp:posOffset>
          </wp:positionH>
          <wp:positionV relativeFrom="page">
            <wp:posOffset>431800</wp:posOffset>
          </wp:positionV>
          <wp:extent cx="1800000" cy="532800"/>
          <wp:effectExtent l="0" t="0" r="0" b="635"/>
          <wp:wrapNone/>
          <wp:docPr id="8" name="Picture 8"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70C8" w14:textId="77777777" w:rsidR="004A0951" w:rsidRDefault="004A09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6"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7" w15:restartNumberingAfterBreak="0">
    <w:nsid w:val="016D66D6"/>
    <w:multiLevelType w:val="hybridMultilevel"/>
    <w:tmpl w:val="5D32B14E"/>
    <w:lvl w:ilvl="0" w:tplc="A54839E8">
      <w:start w:val="1"/>
      <w:numFmt w:val="lowerLetter"/>
      <w:lvlText w:val="%1)"/>
      <w:lvlJc w:val="left"/>
      <w:pPr>
        <w:ind w:left="1571" w:hanging="360"/>
      </w:pPr>
      <w:rPr>
        <w:color w:val="00B0F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9"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4" w15:restartNumberingAfterBreak="0">
    <w:nsid w:val="22D032CD"/>
    <w:multiLevelType w:val="multilevel"/>
    <w:tmpl w:val="C21C3DCC"/>
    <w:lvl w:ilvl="0">
      <w:start w:val="1"/>
      <w:numFmt w:val="decimal"/>
      <w:lvlText w:val="%1."/>
      <w:lvlJc w:val="left"/>
      <w:pPr>
        <w:ind w:left="454" w:hanging="454"/>
      </w:pPr>
      <w:rPr>
        <w:rFonts w:ascii="Arial" w:hAnsi="Arial" w:hint="default"/>
        <w:b/>
        <w:i w:val="0"/>
        <w:color w:val="00B0F0"/>
        <w:sz w:val="24"/>
      </w:rPr>
    </w:lvl>
    <w:lvl w:ilvl="1">
      <w:start w:val="1"/>
      <w:numFmt w:val="decimal"/>
      <w:lvlText w:val="5.%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5" w15:restartNumberingAfterBreak="0">
    <w:nsid w:val="26E0144E"/>
    <w:multiLevelType w:val="multilevel"/>
    <w:tmpl w:val="F7D0964E"/>
    <w:lvl w:ilvl="0">
      <w:start w:val="1"/>
      <w:numFmt w:val="decimal"/>
      <w:lvlText w:val="%1."/>
      <w:lvlJc w:val="left"/>
      <w:pPr>
        <w:ind w:left="720" w:hanging="360"/>
      </w:pPr>
      <w:rPr>
        <w:color w:val="00B0F0"/>
      </w:rPr>
    </w:lvl>
    <w:lvl w:ilvl="1">
      <w:start w:val="1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0928E6"/>
    <w:multiLevelType w:val="hybridMultilevel"/>
    <w:tmpl w:val="5D32B14E"/>
    <w:lvl w:ilvl="0" w:tplc="A54839E8">
      <w:start w:val="1"/>
      <w:numFmt w:val="lowerLetter"/>
      <w:lvlText w:val="%1)"/>
      <w:lvlJc w:val="left"/>
      <w:pPr>
        <w:ind w:left="1571" w:hanging="360"/>
      </w:pPr>
      <w:rPr>
        <w:color w:val="00B0F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8"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lvlText w:val="%1.%2."/>
      <w:lvlJc w:val="left"/>
      <w:pPr>
        <w:tabs>
          <w:tab w:val="num" w:pos="720"/>
        </w:tabs>
        <w:ind w:left="720" w:hanging="720"/>
      </w:pPr>
      <w:rPr>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9" w15:restartNumberingAfterBreak="0">
    <w:nsid w:val="2D8F0957"/>
    <w:multiLevelType w:val="hybridMultilevel"/>
    <w:tmpl w:val="F830F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0381D25"/>
    <w:multiLevelType w:val="hybridMultilevel"/>
    <w:tmpl w:val="2C3A0430"/>
    <w:lvl w:ilvl="0" w:tplc="2982B554">
      <w:start w:val="1"/>
      <w:numFmt w:val="bullet"/>
      <w:lvlText w:val=""/>
      <w:lvlJc w:val="left"/>
      <w:pPr>
        <w:ind w:left="720" w:hanging="360"/>
      </w:pPr>
      <w:rPr>
        <w:rFonts w:ascii="Symbol" w:hAnsi="Symbol" w:hint="default"/>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3"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EF471B"/>
    <w:multiLevelType w:val="multilevel"/>
    <w:tmpl w:val="15A80F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F307F1"/>
    <w:multiLevelType w:val="hybridMultilevel"/>
    <w:tmpl w:val="B9FCA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3E28A8"/>
    <w:multiLevelType w:val="hybridMultilevel"/>
    <w:tmpl w:val="2D46650C"/>
    <w:lvl w:ilvl="0" w:tplc="F5AC51B2">
      <w:start w:val="1"/>
      <w:numFmt w:val="bullet"/>
      <w:lvlText w:val=""/>
      <w:lvlJc w:val="left"/>
      <w:pPr>
        <w:ind w:left="720" w:hanging="360"/>
      </w:pPr>
      <w:rPr>
        <w:rFonts w:ascii="Symbol" w:hAnsi="Symbol" w:hint="default"/>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2B2407"/>
    <w:multiLevelType w:val="hybridMultilevel"/>
    <w:tmpl w:val="C5C474CA"/>
    <w:lvl w:ilvl="0" w:tplc="C2667918">
      <w:start w:val="1"/>
      <w:numFmt w:val="lowerLetter"/>
      <w:lvlText w:val="%1)"/>
      <w:lvlJc w:val="left"/>
      <w:pPr>
        <w:ind w:left="1457" w:hanging="360"/>
      </w:pPr>
      <w:rPr>
        <w:rFonts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9"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72305D8"/>
    <w:multiLevelType w:val="hybridMultilevel"/>
    <w:tmpl w:val="E4F8C2B6"/>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2" w15:restartNumberingAfterBreak="0">
    <w:nsid w:val="6AAF1A1F"/>
    <w:multiLevelType w:val="multilevel"/>
    <w:tmpl w:val="D152D292"/>
    <w:lvl w:ilvl="0">
      <w:start w:val="1"/>
      <w:numFmt w:val="decimal"/>
      <w:pStyle w:val="Textodstavce"/>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33" w15:restartNumberingAfterBreak="0">
    <w:nsid w:val="6FD21A67"/>
    <w:multiLevelType w:val="hybridMultilevel"/>
    <w:tmpl w:val="965482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5"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55459CD"/>
    <w:multiLevelType w:val="hybridMultilevel"/>
    <w:tmpl w:val="6B8C62F4"/>
    <w:lvl w:ilvl="0" w:tplc="0A3044FE">
      <w:start w:val="4"/>
      <w:numFmt w:val="decimal"/>
      <w:lvlText w:val="%1."/>
      <w:lvlJc w:val="left"/>
      <w:pPr>
        <w:ind w:left="717" w:hanging="360"/>
      </w:pPr>
      <w:rPr>
        <w:rFonts w:hint="default"/>
      </w:rPr>
    </w:lvl>
    <w:lvl w:ilvl="1" w:tplc="04050019">
      <w:start w:val="1"/>
      <w:numFmt w:val="lowerLetter"/>
      <w:lvlText w:val="%2."/>
      <w:lvlJc w:val="left"/>
      <w:pPr>
        <w:ind w:left="1437" w:hanging="360"/>
      </w:pPr>
    </w:lvl>
    <w:lvl w:ilvl="2" w:tplc="C2667918">
      <w:start w:val="1"/>
      <w:numFmt w:val="lowerLetter"/>
      <w:lvlText w:val="%3)"/>
      <w:lvlJc w:val="left"/>
      <w:pPr>
        <w:ind w:left="748" w:hanging="180"/>
      </w:pPr>
      <w:rPr>
        <w:color w:val="00B0F0"/>
      </w:r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15:restartNumberingAfterBreak="0">
    <w:nsid w:val="77A37AA9"/>
    <w:multiLevelType w:val="hybridMultilevel"/>
    <w:tmpl w:val="0C9889B6"/>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8" w15:restartNumberingAfterBreak="0">
    <w:nsid w:val="77F54526"/>
    <w:multiLevelType w:val="multilevel"/>
    <w:tmpl w:val="0405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7DDB0F8F"/>
    <w:multiLevelType w:val="hybridMultilevel"/>
    <w:tmpl w:val="674A1EB4"/>
    <w:lvl w:ilvl="0" w:tplc="438EF674">
      <w:start w:val="1"/>
      <w:numFmt w:val="lowerLetter"/>
      <w:lvlText w:val="%1)"/>
      <w:lvlJc w:val="left"/>
      <w:pPr>
        <w:ind w:left="1457" w:hanging="360"/>
      </w:pPr>
      <w:rPr>
        <w:rFonts w:hint="default"/>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1" w15:restartNumberingAfterBreak="0">
    <w:nsid w:val="7DEB77FA"/>
    <w:multiLevelType w:val="hybridMultilevel"/>
    <w:tmpl w:val="1592C57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2" w15:restartNumberingAfterBreak="0">
    <w:nsid w:val="7E1654AD"/>
    <w:multiLevelType w:val="hybridMultilevel"/>
    <w:tmpl w:val="577EE166"/>
    <w:lvl w:ilvl="0" w:tplc="2982B554">
      <w:start w:val="1"/>
      <w:numFmt w:val="bullet"/>
      <w:lvlText w:val=""/>
      <w:lvlJc w:val="left"/>
      <w:pPr>
        <w:ind w:left="1457" w:hanging="360"/>
      </w:pPr>
      <w:rPr>
        <w:rFonts w:ascii="Symbol" w:hAnsi="Symbol"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43" w15:restartNumberingAfterBreak="0">
    <w:nsid w:val="7F2E4B5F"/>
    <w:multiLevelType w:val="multilevel"/>
    <w:tmpl w:val="42682252"/>
    <w:lvl w:ilvl="0">
      <w:start w:val="6"/>
      <w:numFmt w:val="decimal"/>
      <w:lvlText w:val="%1."/>
      <w:lvlJc w:val="left"/>
      <w:pPr>
        <w:ind w:left="360" w:hanging="360"/>
      </w:pPr>
      <w:rPr>
        <w:rFonts w:ascii="Arial" w:hAnsi="Arial" w:cs="Arial" w:hint="default"/>
        <w:b/>
      </w:rPr>
    </w:lvl>
    <w:lvl w:ilvl="1">
      <w:start w:val="1"/>
      <w:numFmt w:val="decimal"/>
      <w:lvlText w:val="%1.%2"/>
      <w:lvlJc w:val="left"/>
      <w:pPr>
        <w:ind w:left="574" w:hanging="432"/>
      </w:pPr>
      <w:rPr>
        <w:rFonts w:ascii="Arial" w:hAnsi="Arial" w:cs="Arial" w:hint="default"/>
        <w:b w:val="0"/>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23434794">
    <w:abstractNumId w:val="23"/>
  </w:num>
  <w:num w:numId="2" w16cid:durableId="2057197921">
    <w:abstractNumId w:val="8"/>
  </w:num>
  <w:num w:numId="3" w16cid:durableId="1953632959">
    <w:abstractNumId w:val="9"/>
  </w:num>
  <w:num w:numId="4" w16cid:durableId="14384262">
    <w:abstractNumId w:val="22"/>
  </w:num>
  <w:num w:numId="5" w16cid:durableId="268045154">
    <w:abstractNumId w:val="17"/>
  </w:num>
  <w:num w:numId="6" w16cid:durableId="1365789464">
    <w:abstractNumId w:val="30"/>
  </w:num>
  <w:num w:numId="7" w16cid:durableId="666129332">
    <w:abstractNumId w:val="1"/>
  </w:num>
  <w:num w:numId="8" w16cid:durableId="737829658">
    <w:abstractNumId w:val="25"/>
  </w:num>
  <w:num w:numId="9" w16cid:durableId="667750434">
    <w:abstractNumId w:val="12"/>
  </w:num>
  <w:num w:numId="10" w16cid:durableId="231702402">
    <w:abstractNumId w:val="32"/>
  </w:num>
  <w:num w:numId="11" w16cid:durableId="1702169527">
    <w:abstractNumId w:val="11"/>
  </w:num>
  <w:num w:numId="12" w16cid:durableId="2126077854">
    <w:abstractNumId w:val="10"/>
  </w:num>
  <w:num w:numId="13" w16cid:durableId="1837768564">
    <w:abstractNumId w:val="0"/>
  </w:num>
  <w:num w:numId="14" w16cid:durableId="1240361534">
    <w:abstractNumId w:val="13"/>
  </w:num>
  <w:num w:numId="15" w16cid:durableId="1553424934">
    <w:abstractNumId w:val="34"/>
  </w:num>
  <w:num w:numId="16" w16cid:durableId="1844397527">
    <w:abstractNumId w:val="39"/>
  </w:num>
  <w:num w:numId="17" w16cid:durableId="1261334565">
    <w:abstractNumId w:val="35"/>
  </w:num>
  <w:num w:numId="18" w16cid:durableId="2007128396">
    <w:abstractNumId w:val="29"/>
  </w:num>
  <w:num w:numId="19" w16cid:durableId="1618901822">
    <w:abstractNumId w:val="21"/>
  </w:num>
  <w:num w:numId="20" w16cid:durableId="1102650035">
    <w:abstractNumId w:val="18"/>
  </w:num>
  <w:num w:numId="21" w16cid:durableId="571089281">
    <w:abstractNumId w:val="33"/>
  </w:num>
  <w:num w:numId="22" w16cid:durableId="2138255321">
    <w:abstractNumId w:val="40"/>
  </w:num>
  <w:num w:numId="23" w16cid:durableId="145513365">
    <w:abstractNumId w:val="20"/>
  </w:num>
  <w:num w:numId="24" w16cid:durableId="2094355746">
    <w:abstractNumId w:val="27"/>
  </w:num>
  <w:num w:numId="25" w16cid:durableId="554515140">
    <w:abstractNumId w:val="36"/>
  </w:num>
  <w:num w:numId="26" w16cid:durableId="1288968037">
    <w:abstractNumId w:val="43"/>
  </w:num>
  <w:num w:numId="27" w16cid:durableId="764425820">
    <w:abstractNumId w:val="22"/>
  </w:num>
  <w:num w:numId="28" w16cid:durableId="1269046521">
    <w:abstractNumId w:val="38"/>
  </w:num>
  <w:num w:numId="29" w16cid:durableId="459953721">
    <w:abstractNumId w:val="22"/>
  </w:num>
  <w:num w:numId="30" w16cid:durableId="1841849529">
    <w:abstractNumId w:val="22"/>
  </w:num>
  <w:num w:numId="31" w16cid:durableId="2030908875">
    <w:abstractNumId w:val="22"/>
  </w:num>
  <w:num w:numId="32" w16cid:durableId="140000915">
    <w:abstractNumId w:val="22"/>
  </w:num>
  <w:num w:numId="33" w16cid:durableId="738596877">
    <w:abstractNumId w:val="22"/>
  </w:num>
  <w:num w:numId="34" w16cid:durableId="1214006253">
    <w:abstractNumId w:val="22"/>
  </w:num>
  <w:num w:numId="35" w16cid:durableId="1893538821">
    <w:abstractNumId w:val="22"/>
  </w:num>
  <w:num w:numId="36" w16cid:durableId="1870951180">
    <w:abstractNumId w:val="22"/>
  </w:num>
  <w:num w:numId="37" w16cid:durableId="1272669829">
    <w:abstractNumId w:val="22"/>
  </w:num>
  <w:num w:numId="38" w16cid:durableId="1238056754">
    <w:abstractNumId w:val="22"/>
  </w:num>
  <w:num w:numId="39" w16cid:durableId="359283106">
    <w:abstractNumId w:val="22"/>
  </w:num>
  <w:num w:numId="40" w16cid:durableId="164440247">
    <w:abstractNumId w:val="22"/>
  </w:num>
  <w:num w:numId="41" w16cid:durableId="624392570">
    <w:abstractNumId w:val="22"/>
  </w:num>
  <w:num w:numId="42" w16cid:durableId="541556133">
    <w:abstractNumId w:val="22"/>
  </w:num>
  <w:num w:numId="43" w16cid:durableId="1600021526">
    <w:abstractNumId w:val="22"/>
  </w:num>
  <w:num w:numId="44" w16cid:durableId="1658416765">
    <w:abstractNumId w:val="22"/>
  </w:num>
  <w:num w:numId="45" w16cid:durableId="1378166923">
    <w:abstractNumId w:val="22"/>
  </w:num>
  <w:num w:numId="46" w16cid:durableId="1199776802">
    <w:abstractNumId w:val="22"/>
  </w:num>
  <w:num w:numId="47" w16cid:durableId="1037051690">
    <w:abstractNumId w:val="22"/>
  </w:num>
  <w:num w:numId="48" w16cid:durableId="369570570">
    <w:abstractNumId w:val="22"/>
  </w:num>
  <w:num w:numId="49" w16cid:durableId="217402362">
    <w:abstractNumId w:val="22"/>
  </w:num>
  <w:num w:numId="50" w16cid:durableId="574970119">
    <w:abstractNumId w:val="22"/>
  </w:num>
  <w:num w:numId="51" w16cid:durableId="1588491695">
    <w:abstractNumId w:val="22"/>
  </w:num>
  <w:num w:numId="52" w16cid:durableId="1325282455">
    <w:abstractNumId w:val="22"/>
  </w:num>
  <w:num w:numId="53" w16cid:durableId="1668366112">
    <w:abstractNumId w:val="22"/>
  </w:num>
  <w:num w:numId="54" w16cid:durableId="963805134">
    <w:abstractNumId w:val="22"/>
  </w:num>
  <w:num w:numId="55" w16cid:durableId="1112437563">
    <w:abstractNumId w:val="22"/>
  </w:num>
  <w:num w:numId="56" w16cid:durableId="2115175613">
    <w:abstractNumId w:val="22"/>
  </w:num>
  <w:num w:numId="57" w16cid:durableId="324404799">
    <w:abstractNumId w:val="42"/>
  </w:num>
  <w:num w:numId="58" w16cid:durableId="1491865835">
    <w:abstractNumId w:val="28"/>
  </w:num>
  <w:num w:numId="59" w16cid:durableId="1946573039">
    <w:abstractNumId w:val="22"/>
  </w:num>
  <w:num w:numId="60" w16cid:durableId="2051610740">
    <w:abstractNumId w:val="22"/>
  </w:num>
  <w:num w:numId="61" w16cid:durableId="165243046">
    <w:abstractNumId w:val="15"/>
  </w:num>
  <w:num w:numId="62" w16cid:durableId="1074401540">
    <w:abstractNumId w:val="14"/>
  </w:num>
  <w:num w:numId="63" w16cid:durableId="932275336">
    <w:abstractNumId w:val="22"/>
  </w:num>
  <w:num w:numId="64" w16cid:durableId="1386297000">
    <w:abstractNumId w:val="22"/>
  </w:num>
  <w:num w:numId="65" w16cid:durableId="1495099489">
    <w:abstractNumId w:val="7"/>
  </w:num>
  <w:num w:numId="66" w16cid:durableId="1169909152">
    <w:abstractNumId w:val="17"/>
  </w:num>
  <w:num w:numId="67" w16cid:durableId="1567181968">
    <w:abstractNumId w:val="17"/>
  </w:num>
  <w:num w:numId="68" w16cid:durableId="2085178283">
    <w:abstractNumId w:val="16"/>
  </w:num>
  <w:num w:numId="69" w16cid:durableId="1310793935">
    <w:abstractNumId w:val="17"/>
  </w:num>
  <w:num w:numId="70" w16cid:durableId="7101894">
    <w:abstractNumId w:val="37"/>
  </w:num>
  <w:num w:numId="71" w16cid:durableId="200752938">
    <w:abstractNumId w:val="31"/>
  </w:num>
  <w:num w:numId="72" w16cid:durableId="989135637">
    <w:abstractNumId w:val="22"/>
  </w:num>
  <w:num w:numId="73" w16cid:durableId="1591890298">
    <w:abstractNumId w:val="41"/>
  </w:num>
  <w:num w:numId="74" w16cid:durableId="1410075856">
    <w:abstractNumId w:val="24"/>
  </w:num>
  <w:num w:numId="75" w16cid:durableId="437409144">
    <w:abstractNumId w:val="26"/>
  </w:num>
  <w:num w:numId="76" w16cid:durableId="380325639">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0094"/>
    <w:rsid w:val="00001243"/>
    <w:rsid w:val="00002DF5"/>
    <w:rsid w:val="000038CC"/>
    <w:rsid w:val="00007AB6"/>
    <w:rsid w:val="00011CCA"/>
    <w:rsid w:val="000128D0"/>
    <w:rsid w:val="00013423"/>
    <w:rsid w:val="00014B79"/>
    <w:rsid w:val="000159C7"/>
    <w:rsid w:val="000223B2"/>
    <w:rsid w:val="000227E5"/>
    <w:rsid w:val="00022C7F"/>
    <w:rsid w:val="00027F15"/>
    <w:rsid w:val="00033838"/>
    <w:rsid w:val="00034321"/>
    <w:rsid w:val="0004118C"/>
    <w:rsid w:val="00041D8C"/>
    <w:rsid w:val="00042247"/>
    <w:rsid w:val="000434F8"/>
    <w:rsid w:val="00043B85"/>
    <w:rsid w:val="000440D3"/>
    <w:rsid w:val="000451CE"/>
    <w:rsid w:val="00053372"/>
    <w:rsid w:val="00053710"/>
    <w:rsid w:val="00053C40"/>
    <w:rsid w:val="00053EAF"/>
    <w:rsid w:val="00055027"/>
    <w:rsid w:val="000550C2"/>
    <w:rsid w:val="000562DE"/>
    <w:rsid w:val="0006042F"/>
    <w:rsid w:val="00063C1F"/>
    <w:rsid w:val="00063F98"/>
    <w:rsid w:val="00064439"/>
    <w:rsid w:val="000668A1"/>
    <w:rsid w:val="000670A1"/>
    <w:rsid w:val="00070CEF"/>
    <w:rsid w:val="00071C2D"/>
    <w:rsid w:val="0007240F"/>
    <w:rsid w:val="00072EC6"/>
    <w:rsid w:val="000743CE"/>
    <w:rsid w:val="00074F79"/>
    <w:rsid w:val="000753EE"/>
    <w:rsid w:val="00075D41"/>
    <w:rsid w:val="00077A6B"/>
    <w:rsid w:val="00077F7A"/>
    <w:rsid w:val="000800AB"/>
    <w:rsid w:val="00080C1C"/>
    <w:rsid w:val="00086028"/>
    <w:rsid w:val="0008617C"/>
    <w:rsid w:val="00090A11"/>
    <w:rsid w:val="0009148B"/>
    <w:rsid w:val="00094BAF"/>
    <w:rsid w:val="000A0307"/>
    <w:rsid w:val="000A151A"/>
    <w:rsid w:val="000A2094"/>
    <w:rsid w:val="000A3CE5"/>
    <w:rsid w:val="000A3E90"/>
    <w:rsid w:val="000A4C9B"/>
    <w:rsid w:val="000A5753"/>
    <w:rsid w:val="000A5B25"/>
    <w:rsid w:val="000A6EA3"/>
    <w:rsid w:val="000A704F"/>
    <w:rsid w:val="000A7F2F"/>
    <w:rsid w:val="000B0F4C"/>
    <w:rsid w:val="000B1749"/>
    <w:rsid w:val="000B2843"/>
    <w:rsid w:val="000B3D43"/>
    <w:rsid w:val="000B5EAE"/>
    <w:rsid w:val="000C51F9"/>
    <w:rsid w:val="000C728C"/>
    <w:rsid w:val="000D1305"/>
    <w:rsid w:val="000D1495"/>
    <w:rsid w:val="000D3281"/>
    <w:rsid w:val="000D50A1"/>
    <w:rsid w:val="000D7322"/>
    <w:rsid w:val="000E436B"/>
    <w:rsid w:val="000E4819"/>
    <w:rsid w:val="000E4D78"/>
    <w:rsid w:val="000E5640"/>
    <w:rsid w:val="000E793A"/>
    <w:rsid w:val="000E7B97"/>
    <w:rsid w:val="000F0548"/>
    <w:rsid w:val="000F10C3"/>
    <w:rsid w:val="000F21C9"/>
    <w:rsid w:val="000F2515"/>
    <w:rsid w:val="000F2B16"/>
    <w:rsid w:val="000F2BAF"/>
    <w:rsid w:val="000F418C"/>
    <w:rsid w:val="000F5AFA"/>
    <w:rsid w:val="00100FD2"/>
    <w:rsid w:val="00102807"/>
    <w:rsid w:val="0010375C"/>
    <w:rsid w:val="00104A31"/>
    <w:rsid w:val="00104D14"/>
    <w:rsid w:val="0010683B"/>
    <w:rsid w:val="00112257"/>
    <w:rsid w:val="00112555"/>
    <w:rsid w:val="0011265E"/>
    <w:rsid w:val="00112B9C"/>
    <w:rsid w:val="001210B1"/>
    <w:rsid w:val="00121D68"/>
    <w:rsid w:val="001249AA"/>
    <w:rsid w:val="00125C08"/>
    <w:rsid w:val="00131698"/>
    <w:rsid w:val="001331D5"/>
    <w:rsid w:val="001354AC"/>
    <w:rsid w:val="00136C50"/>
    <w:rsid w:val="00141B6B"/>
    <w:rsid w:val="00141F7C"/>
    <w:rsid w:val="00142E22"/>
    <w:rsid w:val="00147113"/>
    <w:rsid w:val="001474A9"/>
    <w:rsid w:val="0014796B"/>
    <w:rsid w:val="00147FDE"/>
    <w:rsid w:val="0015433A"/>
    <w:rsid w:val="00154BAE"/>
    <w:rsid w:val="0015561B"/>
    <w:rsid w:val="00155C60"/>
    <w:rsid w:val="00161111"/>
    <w:rsid w:val="00164532"/>
    <w:rsid w:val="0016488E"/>
    <w:rsid w:val="00164A4A"/>
    <w:rsid w:val="00165182"/>
    <w:rsid w:val="00166647"/>
    <w:rsid w:val="0016677C"/>
    <w:rsid w:val="00171063"/>
    <w:rsid w:val="001751F2"/>
    <w:rsid w:val="001771B7"/>
    <w:rsid w:val="00177E1F"/>
    <w:rsid w:val="00181DDE"/>
    <w:rsid w:val="00183611"/>
    <w:rsid w:val="001841FD"/>
    <w:rsid w:val="00185D64"/>
    <w:rsid w:val="00186037"/>
    <w:rsid w:val="0018673B"/>
    <w:rsid w:val="0019231A"/>
    <w:rsid w:val="00194558"/>
    <w:rsid w:val="001949AB"/>
    <w:rsid w:val="00194C4D"/>
    <w:rsid w:val="00196C7D"/>
    <w:rsid w:val="001A04E2"/>
    <w:rsid w:val="001A0E0C"/>
    <w:rsid w:val="001A150F"/>
    <w:rsid w:val="001A70E4"/>
    <w:rsid w:val="001B24ED"/>
    <w:rsid w:val="001B4013"/>
    <w:rsid w:val="001B4ACF"/>
    <w:rsid w:val="001B6678"/>
    <w:rsid w:val="001C1698"/>
    <w:rsid w:val="001C1E0C"/>
    <w:rsid w:val="001C45B1"/>
    <w:rsid w:val="001C5736"/>
    <w:rsid w:val="001C5E64"/>
    <w:rsid w:val="001D0263"/>
    <w:rsid w:val="001D1AB5"/>
    <w:rsid w:val="001D33E0"/>
    <w:rsid w:val="001D556E"/>
    <w:rsid w:val="001E6EEE"/>
    <w:rsid w:val="001F02AD"/>
    <w:rsid w:val="001F2825"/>
    <w:rsid w:val="001F7B9E"/>
    <w:rsid w:val="00200B58"/>
    <w:rsid w:val="002010F0"/>
    <w:rsid w:val="0020255A"/>
    <w:rsid w:val="00210C31"/>
    <w:rsid w:val="0021119C"/>
    <w:rsid w:val="00212453"/>
    <w:rsid w:val="00214A06"/>
    <w:rsid w:val="00215BD5"/>
    <w:rsid w:val="002206F4"/>
    <w:rsid w:val="00220925"/>
    <w:rsid w:val="00223614"/>
    <w:rsid w:val="0022441F"/>
    <w:rsid w:val="00226243"/>
    <w:rsid w:val="0022726A"/>
    <w:rsid w:val="002332F8"/>
    <w:rsid w:val="002334BA"/>
    <w:rsid w:val="002350B9"/>
    <w:rsid w:val="0023642A"/>
    <w:rsid w:val="002368A7"/>
    <w:rsid w:val="002443A0"/>
    <w:rsid w:val="00245E88"/>
    <w:rsid w:val="002468FB"/>
    <w:rsid w:val="00250A39"/>
    <w:rsid w:val="00251185"/>
    <w:rsid w:val="00251BFD"/>
    <w:rsid w:val="0025342A"/>
    <w:rsid w:val="002547EB"/>
    <w:rsid w:val="002550BE"/>
    <w:rsid w:val="00256144"/>
    <w:rsid w:val="002577D8"/>
    <w:rsid w:val="002604B9"/>
    <w:rsid w:val="00261C28"/>
    <w:rsid w:val="00263B31"/>
    <w:rsid w:val="00266B23"/>
    <w:rsid w:val="002721A1"/>
    <w:rsid w:val="002732BE"/>
    <w:rsid w:val="00277E33"/>
    <w:rsid w:val="00280EBD"/>
    <w:rsid w:val="00280F96"/>
    <w:rsid w:val="002814AD"/>
    <w:rsid w:val="0028195A"/>
    <w:rsid w:val="002834DF"/>
    <w:rsid w:val="002837EF"/>
    <w:rsid w:val="00284315"/>
    <w:rsid w:val="00284B5A"/>
    <w:rsid w:val="002856F9"/>
    <w:rsid w:val="00287975"/>
    <w:rsid w:val="00293BCF"/>
    <w:rsid w:val="00293D37"/>
    <w:rsid w:val="002941C3"/>
    <w:rsid w:val="00296D63"/>
    <w:rsid w:val="002A481E"/>
    <w:rsid w:val="002A4D93"/>
    <w:rsid w:val="002A7449"/>
    <w:rsid w:val="002B3246"/>
    <w:rsid w:val="002B7E9E"/>
    <w:rsid w:val="002C1711"/>
    <w:rsid w:val="002C5D37"/>
    <w:rsid w:val="002D254A"/>
    <w:rsid w:val="002D4188"/>
    <w:rsid w:val="002D4DCB"/>
    <w:rsid w:val="002D7B36"/>
    <w:rsid w:val="002E0D22"/>
    <w:rsid w:val="002E5561"/>
    <w:rsid w:val="002E5E27"/>
    <w:rsid w:val="002F32C4"/>
    <w:rsid w:val="002F4CA8"/>
    <w:rsid w:val="002F6C99"/>
    <w:rsid w:val="002F7C41"/>
    <w:rsid w:val="0030112F"/>
    <w:rsid w:val="00303217"/>
    <w:rsid w:val="003111B3"/>
    <w:rsid w:val="00311893"/>
    <w:rsid w:val="003158D4"/>
    <w:rsid w:val="00316950"/>
    <w:rsid w:val="003208D2"/>
    <w:rsid w:val="00320A2F"/>
    <w:rsid w:val="003210FC"/>
    <w:rsid w:val="003268FE"/>
    <w:rsid w:val="00331216"/>
    <w:rsid w:val="00331652"/>
    <w:rsid w:val="003334E8"/>
    <w:rsid w:val="003346E3"/>
    <w:rsid w:val="003412F1"/>
    <w:rsid w:val="003429F0"/>
    <w:rsid w:val="00342EF5"/>
    <w:rsid w:val="00343B62"/>
    <w:rsid w:val="00343C6A"/>
    <w:rsid w:val="0034591A"/>
    <w:rsid w:val="0035000E"/>
    <w:rsid w:val="00356B80"/>
    <w:rsid w:val="00360DA9"/>
    <w:rsid w:val="00361665"/>
    <w:rsid w:val="003640DF"/>
    <w:rsid w:val="00367409"/>
    <w:rsid w:val="003678B3"/>
    <w:rsid w:val="00370B26"/>
    <w:rsid w:val="00372C70"/>
    <w:rsid w:val="00373801"/>
    <w:rsid w:val="00375FD7"/>
    <w:rsid w:val="003761A8"/>
    <w:rsid w:val="00380728"/>
    <w:rsid w:val="0038218F"/>
    <w:rsid w:val="00382750"/>
    <w:rsid w:val="0038313F"/>
    <w:rsid w:val="003846D5"/>
    <w:rsid w:val="003863BE"/>
    <w:rsid w:val="0039074A"/>
    <w:rsid w:val="003908F6"/>
    <w:rsid w:val="00392DFA"/>
    <w:rsid w:val="00396A31"/>
    <w:rsid w:val="00396BDF"/>
    <w:rsid w:val="003B02C6"/>
    <w:rsid w:val="003B10D2"/>
    <w:rsid w:val="003B181D"/>
    <w:rsid w:val="003B2E0F"/>
    <w:rsid w:val="003B321B"/>
    <w:rsid w:val="003B6517"/>
    <w:rsid w:val="003B6A9B"/>
    <w:rsid w:val="003C131B"/>
    <w:rsid w:val="003C1A26"/>
    <w:rsid w:val="003C301F"/>
    <w:rsid w:val="003C4C14"/>
    <w:rsid w:val="003C6C12"/>
    <w:rsid w:val="003D103F"/>
    <w:rsid w:val="003D393C"/>
    <w:rsid w:val="003E1126"/>
    <w:rsid w:val="003E1C7E"/>
    <w:rsid w:val="003E24C8"/>
    <w:rsid w:val="003E5F56"/>
    <w:rsid w:val="003E66D6"/>
    <w:rsid w:val="003F440D"/>
    <w:rsid w:val="003F4F62"/>
    <w:rsid w:val="003F61D2"/>
    <w:rsid w:val="0040101D"/>
    <w:rsid w:val="00403BB1"/>
    <w:rsid w:val="00403C34"/>
    <w:rsid w:val="004045D1"/>
    <w:rsid w:val="00405A0B"/>
    <w:rsid w:val="004109CE"/>
    <w:rsid w:val="004125DA"/>
    <w:rsid w:val="004128F1"/>
    <w:rsid w:val="00417193"/>
    <w:rsid w:val="00421435"/>
    <w:rsid w:val="00423EB5"/>
    <w:rsid w:val="00426E2B"/>
    <w:rsid w:val="00430CEC"/>
    <w:rsid w:val="00431C37"/>
    <w:rsid w:val="004327C2"/>
    <w:rsid w:val="0043474B"/>
    <w:rsid w:val="004368BD"/>
    <w:rsid w:val="004372FE"/>
    <w:rsid w:val="004412FC"/>
    <w:rsid w:val="00442B8E"/>
    <w:rsid w:val="004438F3"/>
    <w:rsid w:val="0045099E"/>
    <w:rsid w:val="00451575"/>
    <w:rsid w:val="004532C8"/>
    <w:rsid w:val="004550E0"/>
    <w:rsid w:val="00461D95"/>
    <w:rsid w:val="00463613"/>
    <w:rsid w:val="0046425B"/>
    <w:rsid w:val="00466BD9"/>
    <w:rsid w:val="00471E58"/>
    <w:rsid w:val="0047231A"/>
    <w:rsid w:val="00473CDD"/>
    <w:rsid w:val="00475E8C"/>
    <w:rsid w:val="00477B4A"/>
    <w:rsid w:val="00480B96"/>
    <w:rsid w:val="004828FB"/>
    <w:rsid w:val="004934A2"/>
    <w:rsid w:val="004A0951"/>
    <w:rsid w:val="004A356B"/>
    <w:rsid w:val="004B03D7"/>
    <w:rsid w:val="004B286A"/>
    <w:rsid w:val="004B3097"/>
    <w:rsid w:val="004B3ED5"/>
    <w:rsid w:val="004B4A36"/>
    <w:rsid w:val="004C017C"/>
    <w:rsid w:val="004C2F74"/>
    <w:rsid w:val="004C6CEC"/>
    <w:rsid w:val="004C6D80"/>
    <w:rsid w:val="004C6E8D"/>
    <w:rsid w:val="004C7918"/>
    <w:rsid w:val="004D3EFE"/>
    <w:rsid w:val="004E1340"/>
    <w:rsid w:val="004E34C4"/>
    <w:rsid w:val="004E43D9"/>
    <w:rsid w:val="004E4E5A"/>
    <w:rsid w:val="004E52F0"/>
    <w:rsid w:val="004E7446"/>
    <w:rsid w:val="004E7B57"/>
    <w:rsid w:val="004F4FCB"/>
    <w:rsid w:val="004F6DA6"/>
    <w:rsid w:val="0050424D"/>
    <w:rsid w:val="00505AD0"/>
    <w:rsid w:val="00506B61"/>
    <w:rsid w:val="005108BD"/>
    <w:rsid w:val="00512A9E"/>
    <w:rsid w:val="005142D5"/>
    <w:rsid w:val="00514D21"/>
    <w:rsid w:val="00515ABF"/>
    <w:rsid w:val="00517D8E"/>
    <w:rsid w:val="005209A0"/>
    <w:rsid w:val="00523106"/>
    <w:rsid w:val="005268D0"/>
    <w:rsid w:val="00526F2B"/>
    <w:rsid w:val="00533AAC"/>
    <w:rsid w:val="005435A1"/>
    <w:rsid w:val="005445F1"/>
    <w:rsid w:val="00545F70"/>
    <w:rsid w:val="00546B1A"/>
    <w:rsid w:val="00547AA4"/>
    <w:rsid w:val="00550764"/>
    <w:rsid w:val="0055363B"/>
    <w:rsid w:val="005646EE"/>
    <w:rsid w:val="00565C38"/>
    <w:rsid w:val="005676A3"/>
    <w:rsid w:val="00572027"/>
    <w:rsid w:val="005723B0"/>
    <w:rsid w:val="005729DE"/>
    <w:rsid w:val="00574F29"/>
    <w:rsid w:val="0057590F"/>
    <w:rsid w:val="005766D8"/>
    <w:rsid w:val="005822CD"/>
    <w:rsid w:val="0058341B"/>
    <w:rsid w:val="0058348D"/>
    <w:rsid w:val="00586D24"/>
    <w:rsid w:val="00587D1E"/>
    <w:rsid w:val="00593640"/>
    <w:rsid w:val="0059DFE2"/>
    <w:rsid w:val="005A10E8"/>
    <w:rsid w:val="005A1300"/>
    <w:rsid w:val="005A3CE1"/>
    <w:rsid w:val="005A58EC"/>
    <w:rsid w:val="005B0700"/>
    <w:rsid w:val="005B164B"/>
    <w:rsid w:val="005B2625"/>
    <w:rsid w:val="005B38D5"/>
    <w:rsid w:val="005C134B"/>
    <w:rsid w:val="005C201D"/>
    <w:rsid w:val="005C23C4"/>
    <w:rsid w:val="005C5FE5"/>
    <w:rsid w:val="005C6AE0"/>
    <w:rsid w:val="005D15F3"/>
    <w:rsid w:val="005D1BA5"/>
    <w:rsid w:val="005E16D6"/>
    <w:rsid w:val="005E18B2"/>
    <w:rsid w:val="005E21D9"/>
    <w:rsid w:val="005E3D6F"/>
    <w:rsid w:val="005E4864"/>
    <w:rsid w:val="005E67D2"/>
    <w:rsid w:val="005E72E1"/>
    <w:rsid w:val="005F1C70"/>
    <w:rsid w:val="005F3BAB"/>
    <w:rsid w:val="005F4DBC"/>
    <w:rsid w:val="005F7020"/>
    <w:rsid w:val="005F712B"/>
    <w:rsid w:val="005F7C3D"/>
    <w:rsid w:val="006030A0"/>
    <w:rsid w:val="006059FB"/>
    <w:rsid w:val="00607D00"/>
    <w:rsid w:val="00614C89"/>
    <w:rsid w:val="00614FEA"/>
    <w:rsid w:val="00617039"/>
    <w:rsid w:val="00617A0D"/>
    <w:rsid w:val="00621D7F"/>
    <w:rsid w:val="006223AA"/>
    <w:rsid w:val="00622908"/>
    <w:rsid w:val="00630304"/>
    <w:rsid w:val="00630E13"/>
    <w:rsid w:val="00633253"/>
    <w:rsid w:val="00634A0C"/>
    <w:rsid w:val="006361D3"/>
    <w:rsid w:val="00637506"/>
    <w:rsid w:val="00641FE0"/>
    <w:rsid w:val="00642827"/>
    <w:rsid w:val="00643EA6"/>
    <w:rsid w:val="00645588"/>
    <w:rsid w:val="0065346F"/>
    <w:rsid w:val="0065405D"/>
    <w:rsid w:val="00655DD1"/>
    <w:rsid w:val="00663214"/>
    <w:rsid w:val="00663D0D"/>
    <w:rsid w:val="0066727F"/>
    <w:rsid w:val="00673C26"/>
    <w:rsid w:val="0067405F"/>
    <w:rsid w:val="00674EE6"/>
    <w:rsid w:val="00680EA8"/>
    <w:rsid w:val="00684452"/>
    <w:rsid w:val="006903C5"/>
    <w:rsid w:val="00690D8C"/>
    <w:rsid w:val="00693AF1"/>
    <w:rsid w:val="00693F05"/>
    <w:rsid w:val="006A074B"/>
    <w:rsid w:val="006A10A3"/>
    <w:rsid w:val="006A17DF"/>
    <w:rsid w:val="006A2423"/>
    <w:rsid w:val="006A3468"/>
    <w:rsid w:val="006A6CC6"/>
    <w:rsid w:val="006A7149"/>
    <w:rsid w:val="006A7DAE"/>
    <w:rsid w:val="006B03DE"/>
    <w:rsid w:val="006B06EC"/>
    <w:rsid w:val="006B0EAD"/>
    <w:rsid w:val="006B38F8"/>
    <w:rsid w:val="006B3F04"/>
    <w:rsid w:val="006B74B4"/>
    <w:rsid w:val="006B776A"/>
    <w:rsid w:val="006B7BE2"/>
    <w:rsid w:val="006C282B"/>
    <w:rsid w:val="006C6065"/>
    <w:rsid w:val="006D2BA5"/>
    <w:rsid w:val="006D4CCD"/>
    <w:rsid w:val="006D546A"/>
    <w:rsid w:val="006D57C8"/>
    <w:rsid w:val="006D5C2E"/>
    <w:rsid w:val="006D7FD4"/>
    <w:rsid w:val="006E6CB0"/>
    <w:rsid w:val="006F0615"/>
    <w:rsid w:val="006F069A"/>
    <w:rsid w:val="006F26DA"/>
    <w:rsid w:val="006F2E6E"/>
    <w:rsid w:val="006F38BC"/>
    <w:rsid w:val="006F52C4"/>
    <w:rsid w:val="006F5360"/>
    <w:rsid w:val="006F56A2"/>
    <w:rsid w:val="006F58B2"/>
    <w:rsid w:val="006F5B08"/>
    <w:rsid w:val="006F75BA"/>
    <w:rsid w:val="006F7E03"/>
    <w:rsid w:val="00700521"/>
    <w:rsid w:val="00702537"/>
    <w:rsid w:val="00702C59"/>
    <w:rsid w:val="0070309E"/>
    <w:rsid w:val="007061D3"/>
    <w:rsid w:val="007100D9"/>
    <w:rsid w:val="00710F9E"/>
    <w:rsid w:val="00712C47"/>
    <w:rsid w:val="00717346"/>
    <w:rsid w:val="007211AA"/>
    <w:rsid w:val="00721A66"/>
    <w:rsid w:val="00722CDF"/>
    <w:rsid w:val="00723296"/>
    <w:rsid w:val="00724BCA"/>
    <w:rsid w:val="00725993"/>
    <w:rsid w:val="007268D2"/>
    <w:rsid w:val="00727A6E"/>
    <w:rsid w:val="00727D61"/>
    <w:rsid w:val="00730873"/>
    <w:rsid w:val="00730F4A"/>
    <w:rsid w:val="0073170B"/>
    <w:rsid w:val="00732C5B"/>
    <w:rsid w:val="00733769"/>
    <w:rsid w:val="007372CE"/>
    <w:rsid w:val="00743585"/>
    <w:rsid w:val="00743B47"/>
    <w:rsid w:val="00743BCC"/>
    <w:rsid w:val="00745DC4"/>
    <w:rsid w:val="00751409"/>
    <w:rsid w:val="007572CF"/>
    <w:rsid w:val="00760C3C"/>
    <w:rsid w:val="00760ECB"/>
    <w:rsid w:val="007624D2"/>
    <w:rsid w:val="00762A0F"/>
    <w:rsid w:val="007655F1"/>
    <w:rsid w:val="00765CB6"/>
    <w:rsid w:val="00766841"/>
    <w:rsid w:val="00771584"/>
    <w:rsid w:val="00771801"/>
    <w:rsid w:val="00772069"/>
    <w:rsid w:val="00775381"/>
    <w:rsid w:val="00775AA8"/>
    <w:rsid w:val="007765CF"/>
    <w:rsid w:val="00776619"/>
    <w:rsid w:val="007774DE"/>
    <w:rsid w:val="00780FCD"/>
    <w:rsid w:val="00782EC6"/>
    <w:rsid w:val="00785D73"/>
    <w:rsid w:val="007867DB"/>
    <w:rsid w:val="007872F7"/>
    <w:rsid w:val="00787BC0"/>
    <w:rsid w:val="00787F1D"/>
    <w:rsid w:val="00790247"/>
    <w:rsid w:val="00790749"/>
    <w:rsid w:val="00794393"/>
    <w:rsid w:val="00794AFE"/>
    <w:rsid w:val="00797484"/>
    <w:rsid w:val="007A0C79"/>
    <w:rsid w:val="007A2B14"/>
    <w:rsid w:val="007A37AD"/>
    <w:rsid w:val="007B6639"/>
    <w:rsid w:val="007B7367"/>
    <w:rsid w:val="007B75BE"/>
    <w:rsid w:val="007C5091"/>
    <w:rsid w:val="007C55F7"/>
    <w:rsid w:val="007C6A7D"/>
    <w:rsid w:val="007D5380"/>
    <w:rsid w:val="007D62C4"/>
    <w:rsid w:val="007E40FF"/>
    <w:rsid w:val="007E5B13"/>
    <w:rsid w:val="007E5D02"/>
    <w:rsid w:val="007F0585"/>
    <w:rsid w:val="007F71ED"/>
    <w:rsid w:val="007F7E86"/>
    <w:rsid w:val="00800E09"/>
    <w:rsid w:val="0080160B"/>
    <w:rsid w:val="008027C9"/>
    <w:rsid w:val="00810221"/>
    <w:rsid w:val="0081124A"/>
    <w:rsid w:val="00812436"/>
    <w:rsid w:val="00814D36"/>
    <w:rsid w:val="0081775C"/>
    <w:rsid w:val="008177D1"/>
    <w:rsid w:val="00826F5C"/>
    <w:rsid w:val="008319C9"/>
    <w:rsid w:val="008341F7"/>
    <w:rsid w:val="00835953"/>
    <w:rsid w:val="0084223B"/>
    <w:rsid w:val="00843813"/>
    <w:rsid w:val="00844FB5"/>
    <w:rsid w:val="008452C0"/>
    <w:rsid w:val="00846FF7"/>
    <w:rsid w:val="00850213"/>
    <w:rsid w:val="00851A09"/>
    <w:rsid w:val="008561A5"/>
    <w:rsid w:val="00857FE2"/>
    <w:rsid w:val="0085C184"/>
    <w:rsid w:val="00862521"/>
    <w:rsid w:val="0086686E"/>
    <w:rsid w:val="00866CD5"/>
    <w:rsid w:val="00867669"/>
    <w:rsid w:val="0086783A"/>
    <w:rsid w:val="00871AF9"/>
    <w:rsid w:val="00873D98"/>
    <w:rsid w:val="00876E73"/>
    <w:rsid w:val="00877002"/>
    <w:rsid w:val="00877EFA"/>
    <w:rsid w:val="00880434"/>
    <w:rsid w:val="008807E2"/>
    <w:rsid w:val="008854AC"/>
    <w:rsid w:val="008859FA"/>
    <w:rsid w:val="00891BBF"/>
    <w:rsid w:val="008A0F22"/>
    <w:rsid w:val="008A26A6"/>
    <w:rsid w:val="008A4137"/>
    <w:rsid w:val="008B0CF0"/>
    <w:rsid w:val="008B359B"/>
    <w:rsid w:val="008B3753"/>
    <w:rsid w:val="008C0373"/>
    <w:rsid w:val="008C2627"/>
    <w:rsid w:val="008C2F5E"/>
    <w:rsid w:val="008C6EE3"/>
    <w:rsid w:val="008C794E"/>
    <w:rsid w:val="008D2942"/>
    <w:rsid w:val="008D490A"/>
    <w:rsid w:val="008D6B7E"/>
    <w:rsid w:val="008D6C69"/>
    <w:rsid w:val="008D71D6"/>
    <w:rsid w:val="008E0EFF"/>
    <w:rsid w:val="008E1BB1"/>
    <w:rsid w:val="008E2DC0"/>
    <w:rsid w:val="008E3341"/>
    <w:rsid w:val="008E3CF6"/>
    <w:rsid w:val="008E6825"/>
    <w:rsid w:val="008E6E8A"/>
    <w:rsid w:val="008E7034"/>
    <w:rsid w:val="008E771B"/>
    <w:rsid w:val="008E7A20"/>
    <w:rsid w:val="008F023F"/>
    <w:rsid w:val="008F1EE9"/>
    <w:rsid w:val="008F7DC3"/>
    <w:rsid w:val="00902FEE"/>
    <w:rsid w:val="00910CBE"/>
    <w:rsid w:val="00913FD6"/>
    <w:rsid w:val="00914B57"/>
    <w:rsid w:val="009157FB"/>
    <w:rsid w:val="00916619"/>
    <w:rsid w:val="009256FD"/>
    <w:rsid w:val="00930276"/>
    <w:rsid w:val="00931602"/>
    <w:rsid w:val="00932273"/>
    <w:rsid w:val="00932483"/>
    <w:rsid w:val="00933D3A"/>
    <w:rsid w:val="00936053"/>
    <w:rsid w:val="0094079F"/>
    <w:rsid w:val="00941227"/>
    <w:rsid w:val="00944CFD"/>
    <w:rsid w:val="00951663"/>
    <w:rsid w:val="00951E9B"/>
    <w:rsid w:val="009526BE"/>
    <w:rsid w:val="00955194"/>
    <w:rsid w:val="00961B85"/>
    <w:rsid w:val="009649BF"/>
    <w:rsid w:val="00966D2C"/>
    <w:rsid w:val="00970850"/>
    <w:rsid w:val="009715F7"/>
    <w:rsid w:val="009729A2"/>
    <w:rsid w:val="009743CB"/>
    <w:rsid w:val="00986A70"/>
    <w:rsid w:val="0099040D"/>
    <w:rsid w:val="00990913"/>
    <w:rsid w:val="00990CAF"/>
    <w:rsid w:val="00991550"/>
    <w:rsid w:val="00992684"/>
    <w:rsid w:val="00993274"/>
    <w:rsid w:val="00997D03"/>
    <w:rsid w:val="009A20FD"/>
    <w:rsid w:val="009A573B"/>
    <w:rsid w:val="009A6268"/>
    <w:rsid w:val="009B0BFC"/>
    <w:rsid w:val="009B3302"/>
    <w:rsid w:val="009B39EF"/>
    <w:rsid w:val="009B495A"/>
    <w:rsid w:val="009B6921"/>
    <w:rsid w:val="009C365F"/>
    <w:rsid w:val="009C3AAD"/>
    <w:rsid w:val="009C4CF8"/>
    <w:rsid w:val="009C57ED"/>
    <w:rsid w:val="009D1F6B"/>
    <w:rsid w:val="009D538E"/>
    <w:rsid w:val="009D577A"/>
    <w:rsid w:val="009E4495"/>
    <w:rsid w:val="009F1F7B"/>
    <w:rsid w:val="009F315E"/>
    <w:rsid w:val="009F3B5B"/>
    <w:rsid w:val="009F5520"/>
    <w:rsid w:val="00A00906"/>
    <w:rsid w:val="00A03680"/>
    <w:rsid w:val="00A04D63"/>
    <w:rsid w:val="00A068E1"/>
    <w:rsid w:val="00A06D0F"/>
    <w:rsid w:val="00A06DF8"/>
    <w:rsid w:val="00A07AEF"/>
    <w:rsid w:val="00A116E0"/>
    <w:rsid w:val="00A13470"/>
    <w:rsid w:val="00A13F8F"/>
    <w:rsid w:val="00A14D76"/>
    <w:rsid w:val="00A16526"/>
    <w:rsid w:val="00A256FA"/>
    <w:rsid w:val="00A277C9"/>
    <w:rsid w:val="00A32CF9"/>
    <w:rsid w:val="00A3472C"/>
    <w:rsid w:val="00A35278"/>
    <w:rsid w:val="00A37E29"/>
    <w:rsid w:val="00A401DD"/>
    <w:rsid w:val="00A41AC4"/>
    <w:rsid w:val="00A43B79"/>
    <w:rsid w:val="00A54CF7"/>
    <w:rsid w:val="00A5737D"/>
    <w:rsid w:val="00A60B4C"/>
    <w:rsid w:val="00A620F0"/>
    <w:rsid w:val="00A632AD"/>
    <w:rsid w:val="00A63677"/>
    <w:rsid w:val="00A644B6"/>
    <w:rsid w:val="00A64819"/>
    <w:rsid w:val="00A64945"/>
    <w:rsid w:val="00A66C39"/>
    <w:rsid w:val="00A66F9D"/>
    <w:rsid w:val="00A67E64"/>
    <w:rsid w:val="00A70119"/>
    <w:rsid w:val="00A70BA9"/>
    <w:rsid w:val="00A74094"/>
    <w:rsid w:val="00A808A1"/>
    <w:rsid w:val="00A80CA7"/>
    <w:rsid w:val="00A81909"/>
    <w:rsid w:val="00A82CC5"/>
    <w:rsid w:val="00A84F7E"/>
    <w:rsid w:val="00A85907"/>
    <w:rsid w:val="00A85CD6"/>
    <w:rsid w:val="00A9013D"/>
    <w:rsid w:val="00A917D9"/>
    <w:rsid w:val="00A925F4"/>
    <w:rsid w:val="00A92E9F"/>
    <w:rsid w:val="00A932C3"/>
    <w:rsid w:val="00A940B8"/>
    <w:rsid w:val="00AA0BA8"/>
    <w:rsid w:val="00AA0C86"/>
    <w:rsid w:val="00AA0D5A"/>
    <w:rsid w:val="00AB1953"/>
    <w:rsid w:val="00AC322E"/>
    <w:rsid w:val="00AC43B8"/>
    <w:rsid w:val="00AC64F2"/>
    <w:rsid w:val="00AD3138"/>
    <w:rsid w:val="00AE0280"/>
    <w:rsid w:val="00AE2FEB"/>
    <w:rsid w:val="00AE3B0B"/>
    <w:rsid w:val="00AE3B18"/>
    <w:rsid w:val="00AE491D"/>
    <w:rsid w:val="00AF133A"/>
    <w:rsid w:val="00AF3C19"/>
    <w:rsid w:val="00B0564D"/>
    <w:rsid w:val="00B0635F"/>
    <w:rsid w:val="00B071AB"/>
    <w:rsid w:val="00B07FB7"/>
    <w:rsid w:val="00B1079D"/>
    <w:rsid w:val="00B115CA"/>
    <w:rsid w:val="00B16AC5"/>
    <w:rsid w:val="00B17155"/>
    <w:rsid w:val="00B172A8"/>
    <w:rsid w:val="00B20AC1"/>
    <w:rsid w:val="00B21399"/>
    <w:rsid w:val="00B21E79"/>
    <w:rsid w:val="00B229D2"/>
    <w:rsid w:val="00B22EF1"/>
    <w:rsid w:val="00B22F30"/>
    <w:rsid w:val="00B2355A"/>
    <w:rsid w:val="00B23BA3"/>
    <w:rsid w:val="00B247AD"/>
    <w:rsid w:val="00B2678B"/>
    <w:rsid w:val="00B30515"/>
    <w:rsid w:val="00B33F60"/>
    <w:rsid w:val="00B367FC"/>
    <w:rsid w:val="00B3744E"/>
    <w:rsid w:val="00B40793"/>
    <w:rsid w:val="00B40DF5"/>
    <w:rsid w:val="00B44C24"/>
    <w:rsid w:val="00B50A93"/>
    <w:rsid w:val="00B638E6"/>
    <w:rsid w:val="00B63EBA"/>
    <w:rsid w:val="00B65E26"/>
    <w:rsid w:val="00B67E19"/>
    <w:rsid w:val="00B74870"/>
    <w:rsid w:val="00B77072"/>
    <w:rsid w:val="00B80457"/>
    <w:rsid w:val="00B81160"/>
    <w:rsid w:val="00B8193B"/>
    <w:rsid w:val="00B82E1D"/>
    <w:rsid w:val="00B8385A"/>
    <w:rsid w:val="00B87DF2"/>
    <w:rsid w:val="00B91B07"/>
    <w:rsid w:val="00B92917"/>
    <w:rsid w:val="00B93550"/>
    <w:rsid w:val="00B94E77"/>
    <w:rsid w:val="00B956AE"/>
    <w:rsid w:val="00B95F5D"/>
    <w:rsid w:val="00B96554"/>
    <w:rsid w:val="00BA13DF"/>
    <w:rsid w:val="00BA342E"/>
    <w:rsid w:val="00BA5C32"/>
    <w:rsid w:val="00BA6795"/>
    <w:rsid w:val="00BA6A62"/>
    <w:rsid w:val="00BB076E"/>
    <w:rsid w:val="00BB0B7A"/>
    <w:rsid w:val="00BB1374"/>
    <w:rsid w:val="00BB1CB1"/>
    <w:rsid w:val="00BB211B"/>
    <w:rsid w:val="00BB5524"/>
    <w:rsid w:val="00BC2EC1"/>
    <w:rsid w:val="00BC4543"/>
    <w:rsid w:val="00BC4593"/>
    <w:rsid w:val="00BC4D54"/>
    <w:rsid w:val="00BC5DE9"/>
    <w:rsid w:val="00BC628D"/>
    <w:rsid w:val="00BC6D1C"/>
    <w:rsid w:val="00BD1772"/>
    <w:rsid w:val="00BD65D9"/>
    <w:rsid w:val="00BD78A9"/>
    <w:rsid w:val="00BE0224"/>
    <w:rsid w:val="00BE101C"/>
    <w:rsid w:val="00BE246D"/>
    <w:rsid w:val="00BE2561"/>
    <w:rsid w:val="00BE2E44"/>
    <w:rsid w:val="00BE3605"/>
    <w:rsid w:val="00BF0352"/>
    <w:rsid w:val="00BF0F7E"/>
    <w:rsid w:val="00BF1C52"/>
    <w:rsid w:val="00BF2E84"/>
    <w:rsid w:val="00BF618D"/>
    <w:rsid w:val="00BF6D02"/>
    <w:rsid w:val="00C010EB"/>
    <w:rsid w:val="00C01338"/>
    <w:rsid w:val="00C02321"/>
    <w:rsid w:val="00C0353C"/>
    <w:rsid w:val="00C04FD0"/>
    <w:rsid w:val="00C062A8"/>
    <w:rsid w:val="00C072F2"/>
    <w:rsid w:val="00C07B86"/>
    <w:rsid w:val="00C11E47"/>
    <w:rsid w:val="00C1290D"/>
    <w:rsid w:val="00C224D9"/>
    <w:rsid w:val="00C2337E"/>
    <w:rsid w:val="00C235E3"/>
    <w:rsid w:val="00C24008"/>
    <w:rsid w:val="00C3060A"/>
    <w:rsid w:val="00C40E9B"/>
    <w:rsid w:val="00C43C75"/>
    <w:rsid w:val="00C47B65"/>
    <w:rsid w:val="00C512C4"/>
    <w:rsid w:val="00C53648"/>
    <w:rsid w:val="00C53B5F"/>
    <w:rsid w:val="00C55F62"/>
    <w:rsid w:val="00C57FCF"/>
    <w:rsid w:val="00C60FD9"/>
    <w:rsid w:val="00C646EC"/>
    <w:rsid w:val="00C659C6"/>
    <w:rsid w:val="00C65EF1"/>
    <w:rsid w:val="00C67A82"/>
    <w:rsid w:val="00C709D5"/>
    <w:rsid w:val="00C712BF"/>
    <w:rsid w:val="00C751CA"/>
    <w:rsid w:val="00C808C2"/>
    <w:rsid w:val="00C8464F"/>
    <w:rsid w:val="00C86163"/>
    <w:rsid w:val="00C8651C"/>
    <w:rsid w:val="00C87CC4"/>
    <w:rsid w:val="00C9195C"/>
    <w:rsid w:val="00C9387C"/>
    <w:rsid w:val="00C9551F"/>
    <w:rsid w:val="00C95693"/>
    <w:rsid w:val="00C95CF9"/>
    <w:rsid w:val="00C95D50"/>
    <w:rsid w:val="00C95F6F"/>
    <w:rsid w:val="00C97F3D"/>
    <w:rsid w:val="00C97F8F"/>
    <w:rsid w:val="00CA313E"/>
    <w:rsid w:val="00CA6D79"/>
    <w:rsid w:val="00CA6DD7"/>
    <w:rsid w:val="00CA7B6A"/>
    <w:rsid w:val="00CB0C08"/>
    <w:rsid w:val="00CB3508"/>
    <w:rsid w:val="00CB4AC7"/>
    <w:rsid w:val="00CB4E54"/>
    <w:rsid w:val="00CB7950"/>
    <w:rsid w:val="00CC0942"/>
    <w:rsid w:val="00CC378B"/>
    <w:rsid w:val="00CC3868"/>
    <w:rsid w:val="00CC43AE"/>
    <w:rsid w:val="00CC58A8"/>
    <w:rsid w:val="00CD002F"/>
    <w:rsid w:val="00CD0659"/>
    <w:rsid w:val="00CD2BA8"/>
    <w:rsid w:val="00CD305A"/>
    <w:rsid w:val="00CD4035"/>
    <w:rsid w:val="00CD57B6"/>
    <w:rsid w:val="00CE033B"/>
    <w:rsid w:val="00CE2D55"/>
    <w:rsid w:val="00CF0AC0"/>
    <w:rsid w:val="00CF2A95"/>
    <w:rsid w:val="00CF679F"/>
    <w:rsid w:val="00D019D8"/>
    <w:rsid w:val="00D025CF"/>
    <w:rsid w:val="00D0264A"/>
    <w:rsid w:val="00D03383"/>
    <w:rsid w:val="00D06032"/>
    <w:rsid w:val="00D060AC"/>
    <w:rsid w:val="00D12D56"/>
    <w:rsid w:val="00D13FB8"/>
    <w:rsid w:val="00D1568D"/>
    <w:rsid w:val="00D208A9"/>
    <w:rsid w:val="00D210AB"/>
    <w:rsid w:val="00D227B6"/>
    <w:rsid w:val="00D22C43"/>
    <w:rsid w:val="00D22DFA"/>
    <w:rsid w:val="00D232EB"/>
    <w:rsid w:val="00D248DE"/>
    <w:rsid w:val="00D26479"/>
    <w:rsid w:val="00D267BC"/>
    <w:rsid w:val="00D26B44"/>
    <w:rsid w:val="00D2722C"/>
    <w:rsid w:val="00D30E2B"/>
    <w:rsid w:val="00D32815"/>
    <w:rsid w:val="00D33D68"/>
    <w:rsid w:val="00D3443D"/>
    <w:rsid w:val="00D34C81"/>
    <w:rsid w:val="00D46208"/>
    <w:rsid w:val="00D46A02"/>
    <w:rsid w:val="00D50AB2"/>
    <w:rsid w:val="00D519F8"/>
    <w:rsid w:val="00D52042"/>
    <w:rsid w:val="00D5303F"/>
    <w:rsid w:val="00D55414"/>
    <w:rsid w:val="00D56BC5"/>
    <w:rsid w:val="00D6220B"/>
    <w:rsid w:val="00D63B5D"/>
    <w:rsid w:val="00D641A9"/>
    <w:rsid w:val="00D64543"/>
    <w:rsid w:val="00D65300"/>
    <w:rsid w:val="00D67254"/>
    <w:rsid w:val="00D71CFB"/>
    <w:rsid w:val="00D7273C"/>
    <w:rsid w:val="00D743BF"/>
    <w:rsid w:val="00D7452C"/>
    <w:rsid w:val="00D76870"/>
    <w:rsid w:val="00D829FF"/>
    <w:rsid w:val="00D83F69"/>
    <w:rsid w:val="00D84853"/>
    <w:rsid w:val="00D85631"/>
    <w:rsid w:val="00D8713C"/>
    <w:rsid w:val="00D91006"/>
    <w:rsid w:val="00D92283"/>
    <w:rsid w:val="00D96753"/>
    <w:rsid w:val="00D974BF"/>
    <w:rsid w:val="00DA321A"/>
    <w:rsid w:val="00DA3836"/>
    <w:rsid w:val="00DA510F"/>
    <w:rsid w:val="00DB13B1"/>
    <w:rsid w:val="00DB3ADC"/>
    <w:rsid w:val="00DB72E8"/>
    <w:rsid w:val="00DB75ED"/>
    <w:rsid w:val="00DC0A21"/>
    <w:rsid w:val="00DD3C8D"/>
    <w:rsid w:val="00DD4439"/>
    <w:rsid w:val="00DD50FD"/>
    <w:rsid w:val="00DD6BB2"/>
    <w:rsid w:val="00DE35EA"/>
    <w:rsid w:val="00DE5486"/>
    <w:rsid w:val="00DF13ED"/>
    <w:rsid w:val="00DF1E79"/>
    <w:rsid w:val="00DF26CE"/>
    <w:rsid w:val="00DF38D7"/>
    <w:rsid w:val="00DF6135"/>
    <w:rsid w:val="00E02EA9"/>
    <w:rsid w:val="00E04350"/>
    <w:rsid w:val="00E073D3"/>
    <w:rsid w:val="00E11FDC"/>
    <w:rsid w:val="00E12C74"/>
    <w:rsid w:val="00E1418C"/>
    <w:rsid w:val="00E14C3F"/>
    <w:rsid w:val="00E164E5"/>
    <w:rsid w:val="00E16670"/>
    <w:rsid w:val="00E1679A"/>
    <w:rsid w:val="00E20679"/>
    <w:rsid w:val="00E2447F"/>
    <w:rsid w:val="00E25DDD"/>
    <w:rsid w:val="00E2699B"/>
    <w:rsid w:val="00E276B7"/>
    <w:rsid w:val="00E32A75"/>
    <w:rsid w:val="00E34206"/>
    <w:rsid w:val="00E403F1"/>
    <w:rsid w:val="00E4111A"/>
    <w:rsid w:val="00E4314E"/>
    <w:rsid w:val="00E435C6"/>
    <w:rsid w:val="00E4600E"/>
    <w:rsid w:val="00E46CAB"/>
    <w:rsid w:val="00E50211"/>
    <w:rsid w:val="00E5075D"/>
    <w:rsid w:val="00E508AB"/>
    <w:rsid w:val="00E50B69"/>
    <w:rsid w:val="00E51191"/>
    <w:rsid w:val="00E5264D"/>
    <w:rsid w:val="00E5549D"/>
    <w:rsid w:val="00E57104"/>
    <w:rsid w:val="00E62106"/>
    <w:rsid w:val="00E63C3D"/>
    <w:rsid w:val="00E70307"/>
    <w:rsid w:val="00E705BE"/>
    <w:rsid w:val="00E76B45"/>
    <w:rsid w:val="00E76BF8"/>
    <w:rsid w:val="00E77BE7"/>
    <w:rsid w:val="00E819BB"/>
    <w:rsid w:val="00E8312B"/>
    <w:rsid w:val="00E84FF3"/>
    <w:rsid w:val="00E863E3"/>
    <w:rsid w:val="00E86A2C"/>
    <w:rsid w:val="00E8740F"/>
    <w:rsid w:val="00E90DAA"/>
    <w:rsid w:val="00E9392E"/>
    <w:rsid w:val="00E94721"/>
    <w:rsid w:val="00E94789"/>
    <w:rsid w:val="00E95476"/>
    <w:rsid w:val="00E95E14"/>
    <w:rsid w:val="00E97E68"/>
    <w:rsid w:val="00EA276C"/>
    <w:rsid w:val="00EA29D1"/>
    <w:rsid w:val="00EA2D4D"/>
    <w:rsid w:val="00EA4865"/>
    <w:rsid w:val="00EA51B8"/>
    <w:rsid w:val="00EA5B33"/>
    <w:rsid w:val="00EA7D99"/>
    <w:rsid w:val="00EB2EDC"/>
    <w:rsid w:val="00EB53B8"/>
    <w:rsid w:val="00EC56A6"/>
    <w:rsid w:val="00ED2231"/>
    <w:rsid w:val="00ED3AE0"/>
    <w:rsid w:val="00ED43E6"/>
    <w:rsid w:val="00ED53A9"/>
    <w:rsid w:val="00ED74BF"/>
    <w:rsid w:val="00EE0B06"/>
    <w:rsid w:val="00EE1323"/>
    <w:rsid w:val="00EE1B68"/>
    <w:rsid w:val="00EE5227"/>
    <w:rsid w:val="00EE5D6F"/>
    <w:rsid w:val="00EE6AFB"/>
    <w:rsid w:val="00EE7D54"/>
    <w:rsid w:val="00EF004D"/>
    <w:rsid w:val="00EF1274"/>
    <w:rsid w:val="00EF150E"/>
    <w:rsid w:val="00EF183F"/>
    <w:rsid w:val="00EF1A04"/>
    <w:rsid w:val="00EF1E24"/>
    <w:rsid w:val="00EF6EF3"/>
    <w:rsid w:val="00F0044C"/>
    <w:rsid w:val="00F04AC8"/>
    <w:rsid w:val="00F04FC7"/>
    <w:rsid w:val="00F05E25"/>
    <w:rsid w:val="00F07349"/>
    <w:rsid w:val="00F10CEA"/>
    <w:rsid w:val="00F21ED2"/>
    <w:rsid w:val="00F22D4A"/>
    <w:rsid w:val="00F26C1F"/>
    <w:rsid w:val="00F30E10"/>
    <w:rsid w:val="00F33320"/>
    <w:rsid w:val="00F33721"/>
    <w:rsid w:val="00F33AD3"/>
    <w:rsid w:val="00F34BA9"/>
    <w:rsid w:val="00F35D1A"/>
    <w:rsid w:val="00F36C66"/>
    <w:rsid w:val="00F47DD0"/>
    <w:rsid w:val="00F50949"/>
    <w:rsid w:val="00F52AA3"/>
    <w:rsid w:val="00F55792"/>
    <w:rsid w:val="00F57587"/>
    <w:rsid w:val="00F60431"/>
    <w:rsid w:val="00F624FE"/>
    <w:rsid w:val="00F62F20"/>
    <w:rsid w:val="00F63289"/>
    <w:rsid w:val="00F6420E"/>
    <w:rsid w:val="00F705CF"/>
    <w:rsid w:val="00F73C48"/>
    <w:rsid w:val="00F746FA"/>
    <w:rsid w:val="00F755F6"/>
    <w:rsid w:val="00F75927"/>
    <w:rsid w:val="00F808F1"/>
    <w:rsid w:val="00F8119B"/>
    <w:rsid w:val="00F816C7"/>
    <w:rsid w:val="00F8216A"/>
    <w:rsid w:val="00F86E59"/>
    <w:rsid w:val="00F93BA5"/>
    <w:rsid w:val="00F96697"/>
    <w:rsid w:val="00FA01DA"/>
    <w:rsid w:val="00FA1064"/>
    <w:rsid w:val="00FA3DDA"/>
    <w:rsid w:val="00FA5E6A"/>
    <w:rsid w:val="00FB134A"/>
    <w:rsid w:val="00FB4346"/>
    <w:rsid w:val="00FB4557"/>
    <w:rsid w:val="00FB51DC"/>
    <w:rsid w:val="00FC03D1"/>
    <w:rsid w:val="00FC1C94"/>
    <w:rsid w:val="00FC35A6"/>
    <w:rsid w:val="00FC5A40"/>
    <w:rsid w:val="00FC6BDE"/>
    <w:rsid w:val="00FD2814"/>
    <w:rsid w:val="00FD410A"/>
    <w:rsid w:val="00FD5279"/>
    <w:rsid w:val="00FD6C9B"/>
    <w:rsid w:val="00FE0315"/>
    <w:rsid w:val="00FF2433"/>
    <w:rsid w:val="00FF3BA6"/>
    <w:rsid w:val="00FF41C5"/>
    <w:rsid w:val="00FF6E09"/>
    <w:rsid w:val="0123C4ED"/>
    <w:rsid w:val="017A2C2E"/>
    <w:rsid w:val="01EA7433"/>
    <w:rsid w:val="023EB543"/>
    <w:rsid w:val="02FF1008"/>
    <w:rsid w:val="03C3EE0B"/>
    <w:rsid w:val="04A3BDF5"/>
    <w:rsid w:val="06598DA1"/>
    <w:rsid w:val="065B1EB1"/>
    <w:rsid w:val="065B65B0"/>
    <w:rsid w:val="0670CC5B"/>
    <w:rsid w:val="0685FB86"/>
    <w:rsid w:val="0769B435"/>
    <w:rsid w:val="0777E609"/>
    <w:rsid w:val="0A2AFE7A"/>
    <w:rsid w:val="0B9A15E3"/>
    <w:rsid w:val="0E20A5C7"/>
    <w:rsid w:val="0E47C884"/>
    <w:rsid w:val="0E6F610B"/>
    <w:rsid w:val="0E8196A6"/>
    <w:rsid w:val="0FD0C185"/>
    <w:rsid w:val="10D61085"/>
    <w:rsid w:val="11B40EA6"/>
    <w:rsid w:val="11C42E70"/>
    <w:rsid w:val="11EA27BC"/>
    <w:rsid w:val="1313078D"/>
    <w:rsid w:val="133864F5"/>
    <w:rsid w:val="13638739"/>
    <w:rsid w:val="13ED7D71"/>
    <w:rsid w:val="14127F96"/>
    <w:rsid w:val="143DB89B"/>
    <w:rsid w:val="147AC20A"/>
    <w:rsid w:val="157771A2"/>
    <w:rsid w:val="1645C226"/>
    <w:rsid w:val="164AA84F"/>
    <w:rsid w:val="176F867D"/>
    <w:rsid w:val="183B09E6"/>
    <w:rsid w:val="18711D1B"/>
    <w:rsid w:val="19259356"/>
    <w:rsid w:val="19AC2215"/>
    <w:rsid w:val="1A89035B"/>
    <w:rsid w:val="1B81D230"/>
    <w:rsid w:val="1C36BDF5"/>
    <w:rsid w:val="1C470C44"/>
    <w:rsid w:val="1D8DA8BD"/>
    <w:rsid w:val="1E61787A"/>
    <w:rsid w:val="1F103114"/>
    <w:rsid w:val="1F8EC54A"/>
    <w:rsid w:val="20E68485"/>
    <w:rsid w:val="216A2E87"/>
    <w:rsid w:val="21D5C3C2"/>
    <w:rsid w:val="227870E1"/>
    <w:rsid w:val="230FB154"/>
    <w:rsid w:val="249F2B3F"/>
    <w:rsid w:val="259A8DE8"/>
    <w:rsid w:val="25A49E2F"/>
    <w:rsid w:val="26BF84DC"/>
    <w:rsid w:val="27177BA2"/>
    <w:rsid w:val="27F09DEA"/>
    <w:rsid w:val="2C12CB48"/>
    <w:rsid w:val="2C8A2F74"/>
    <w:rsid w:val="2D07BF2D"/>
    <w:rsid w:val="2D446311"/>
    <w:rsid w:val="2D57905F"/>
    <w:rsid w:val="2E68FE49"/>
    <w:rsid w:val="2E9FEEE0"/>
    <w:rsid w:val="2FFFBC61"/>
    <w:rsid w:val="30E97F33"/>
    <w:rsid w:val="3160380F"/>
    <w:rsid w:val="31BF5B00"/>
    <w:rsid w:val="327DF83E"/>
    <w:rsid w:val="32E9A4DD"/>
    <w:rsid w:val="33C5944D"/>
    <w:rsid w:val="3420932E"/>
    <w:rsid w:val="350B3EED"/>
    <w:rsid w:val="359A5DBF"/>
    <w:rsid w:val="36A6448F"/>
    <w:rsid w:val="387A7D4B"/>
    <w:rsid w:val="3A7D0410"/>
    <w:rsid w:val="3BF0BD6B"/>
    <w:rsid w:val="3C287DE5"/>
    <w:rsid w:val="3C6700CC"/>
    <w:rsid w:val="3E22B5BD"/>
    <w:rsid w:val="3E50A79C"/>
    <w:rsid w:val="3EA2701A"/>
    <w:rsid w:val="404C6D27"/>
    <w:rsid w:val="407F1E68"/>
    <w:rsid w:val="4082C7B2"/>
    <w:rsid w:val="409C5718"/>
    <w:rsid w:val="4103D8F6"/>
    <w:rsid w:val="410C1CF0"/>
    <w:rsid w:val="4150175A"/>
    <w:rsid w:val="429C2AA6"/>
    <w:rsid w:val="43112AD5"/>
    <w:rsid w:val="436ED5CA"/>
    <w:rsid w:val="44E00A74"/>
    <w:rsid w:val="44E0ED5A"/>
    <w:rsid w:val="45D3CB68"/>
    <w:rsid w:val="46314264"/>
    <w:rsid w:val="47102195"/>
    <w:rsid w:val="49B851CC"/>
    <w:rsid w:val="49BB6AC2"/>
    <w:rsid w:val="4A5F67BE"/>
    <w:rsid w:val="4AA02684"/>
    <w:rsid w:val="4AF56330"/>
    <w:rsid w:val="4AF88A87"/>
    <w:rsid w:val="4B071858"/>
    <w:rsid w:val="4B753174"/>
    <w:rsid w:val="4CABB354"/>
    <w:rsid w:val="4D25B4F1"/>
    <w:rsid w:val="4DE6BF6E"/>
    <w:rsid w:val="4FE89586"/>
    <w:rsid w:val="4FFA3151"/>
    <w:rsid w:val="540E4A9F"/>
    <w:rsid w:val="558AFC6D"/>
    <w:rsid w:val="55B7391E"/>
    <w:rsid w:val="568251F3"/>
    <w:rsid w:val="56EC4658"/>
    <w:rsid w:val="5767B5FC"/>
    <w:rsid w:val="586B1FD3"/>
    <w:rsid w:val="5AC9BC7A"/>
    <w:rsid w:val="5ACFB4BA"/>
    <w:rsid w:val="5B34850A"/>
    <w:rsid w:val="5D8E07E8"/>
    <w:rsid w:val="5E91A82B"/>
    <w:rsid w:val="6389E473"/>
    <w:rsid w:val="63C0A5E7"/>
    <w:rsid w:val="63D7F4A1"/>
    <w:rsid w:val="66753975"/>
    <w:rsid w:val="66A37452"/>
    <w:rsid w:val="66BC81CE"/>
    <w:rsid w:val="66E7655D"/>
    <w:rsid w:val="679BB094"/>
    <w:rsid w:val="67DF1A1D"/>
    <w:rsid w:val="682D0697"/>
    <w:rsid w:val="6920B13D"/>
    <w:rsid w:val="6BC25FA5"/>
    <w:rsid w:val="6C1B719A"/>
    <w:rsid w:val="6D0F0986"/>
    <w:rsid w:val="6DA2082B"/>
    <w:rsid w:val="6ECA9EDD"/>
    <w:rsid w:val="71AC8580"/>
    <w:rsid w:val="71E9C633"/>
    <w:rsid w:val="72BB52DD"/>
    <w:rsid w:val="7503C628"/>
    <w:rsid w:val="7717E529"/>
    <w:rsid w:val="7850C943"/>
    <w:rsid w:val="792948D1"/>
    <w:rsid w:val="7A74F608"/>
    <w:rsid w:val="7AC04B6C"/>
    <w:rsid w:val="7AC51932"/>
    <w:rsid w:val="7C39396B"/>
    <w:rsid w:val="7C5AEB71"/>
    <w:rsid w:val="7C9B5140"/>
    <w:rsid w:val="7D23ED7A"/>
    <w:rsid w:val="7D4D76E4"/>
    <w:rsid w:val="7D6CBE7C"/>
    <w:rsid w:val="7F5A2CC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EF1274"/>
    <w:pPr>
      <w:keepNext/>
      <w:keepLines/>
      <w:numPr>
        <w:numId w:val="1"/>
      </w:numPr>
      <w:spacing w:after="0"/>
      <w:ind w:left="0"/>
      <w:outlineLvl w:val="0"/>
    </w:pPr>
    <w:rPr>
      <w:rFonts w:eastAsiaTheme="majorEastAsia" w:cstheme="majorBidi"/>
      <w:b/>
      <w:color w:val="236384"/>
      <w:sz w:val="32"/>
      <w:szCs w:val="32"/>
    </w:rPr>
  </w:style>
  <w:style w:type="paragraph" w:styleId="Nadpis2">
    <w:name w:val="heading 2"/>
    <w:aliases w:val="NAKIT Heading 2"/>
    <w:basedOn w:val="Normln"/>
    <w:next w:val="Normln"/>
    <w:link w:val="Nadpis2Char"/>
    <w:uiPriority w:val="9"/>
    <w:unhideWhenUsed/>
    <w:qFormat/>
    <w:rsid w:val="00EF1274"/>
    <w:pPr>
      <w:keepNext/>
      <w:keepLines/>
      <w:numPr>
        <w:ilvl w:val="1"/>
        <w:numId w:val="1"/>
      </w:numPr>
      <w:spacing w:after="0"/>
      <w:ind w:left="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
    <w:basedOn w:val="Normln"/>
    <w:next w:val="Normln"/>
    <w:link w:val="Nadpis3Char"/>
    <w:uiPriority w:val="99"/>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
    <w:basedOn w:val="Normln"/>
    <w:next w:val="Normln"/>
    <w:link w:val="Nadpis4Char"/>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qFormat/>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qFormat/>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qFormat/>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qFormat/>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qFormat/>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nad 1"/>
    <w:basedOn w:val="Normln"/>
    <w:link w:val="OdstavecseseznamemChar"/>
    <w:uiPriority w:val="34"/>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5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 Char2"/>
    <w:basedOn w:val="Standardnpsmoodstavce"/>
    <w:link w:val="Nadpis3"/>
    <w:uiPriority w:val="99"/>
    <w:rsid w:val="00EF1274"/>
    <w:rPr>
      <w:rFonts w:ascii="Arial" w:eastAsiaTheme="majorEastAsia" w:hAnsi="Arial" w:cstheme="majorBidi"/>
      <w:b/>
      <w:color w:val="236384"/>
      <w:szCs w:val="24"/>
    </w:rPr>
  </w:style>
  <w:style w:type="character" w:customStyle="1" w:styleId="Nadpis2Char">
    <w:name w:val="Nadpis 2 Char"/>
    <w:aliases w:val="NAKIT Heading 2 Char"/>
    <w:basedOn w:val="Standardnpsmoodstavce"/>
    <w:link w:val="Nadpis2"/>
    <w:uiPriority w:val="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 Char1"/>
    <w:basedOn w:val="Standardnpsmoodstavce"/>
    <w:link w:val="Nadpis4"/>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qFormat/>
    <w:rsid w:val="001D33E0"/>
    <w:rPr>
      <w:rFonts w:ascii="Arial" w:hAnsi="Arial"/>
      <w:color w:val="696969"/>
    </w:rPr>
  </w:style>
  <w:style w:type="paragraph" w:customStyle="1" w:styleId="Smlouva2">
    <w:name w:val="Smlouva 2"/>
    <w:basedOn w:val="Odstavec2"/>
    <w:link w:val="Smlouva2Char"/>
    <w:qFormat/>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qFormat/>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qFormat/>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right="0"/>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semiHidde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qFormat/>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qFormat/>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qFormat/>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qFormat/>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
    <w:name w:val="Comment Subject1"/>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character" w:customStyle="1" w:styleId="nowrap">
    <w:name w:val="nowrap"/>
    <w:basedOn w:val="Standardnpsmoodstavce"/>
    <w:rsid w:val="001D0263"/>
  </w:style>
  <w:style w:type="paragraph" w:styleId="Zkladntextodsazen2">
    <w:name w:val="Body Text Indent 2"/>
    <w:basedOn w:val="Normln"/>
    <w:link w:val="Zkladntextodsazen2Char"/>
    <w:uiPriority w:val="99"/>
    <w:semiHidden/>
    <w:unhideWhenUsed/>
    <w:rsid w:val="005445F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445F1"/>
    <w:rPr>
      <w:rFonts w:ascii="Arial" w:hAnsi="Arial"/>
      <w:color w:val="696969"/>
    </w:rPr>
  </w:style>
  <w:style w:type="character" w:customStyle="1" w:styleId="Zmnka1">
    <w:name w:val="Zmínka1"/>
    <w:basedOn w:val="Standardnpsmoodstavce"/>
    <w:uiPriority w:val="99"/>
    <w:semiHidden/>
    <w:unhideWhenUsed/>
    <w:rsid w:val="00FA1064"/>
    <w:rPr>
      <w:color w:val="2B579A"/>
      <w:shd w:val="clear" w:color="auto" w:fill="E6E6E6"/>
    </w:rPr>
  </w:style>
  <w:style w:type="numbering" w:customStyle="1" w:styleId="1111111">
    <w:name w:val="1 / 1.1 / 1.1.11"/>
    <w:basedOn w:val="Bezseznamu"/>
    <w:next w:val="111111"/>
    <w:semiHidden/>
    <w:unhideWhenUsed/>
    <w:rsid w:val="009C365F"/>
    <w:pPr>
      <w:numPr>
        <w:numId w:val="28"/>
      </w:numPr>
    </w:pPr>
  </w:style>
  <w:style w:type="paragraph" w:customStyle="1" w:styleId="Text">
    <w:name w:val="Text"/>
    <w:basedOn w:val="Normln"/>
    <w:link w:val="TextChar"/>
    <w:rsid w:val="009C365F"/>
    <w:pPr>
      <w:spacing w:before="120" w:after="0" w:line="240" w:lineRule="auto"/>
      <w:ind w:right="0"/>
      <w:jc w:val="both"/>
    </w:pPr>
    <w:rPr>
      <w:rFonts w:eastAsia="Times New Roman" w:cs="Times New Roman"/>
      <w:color w:val="auto"/>
      <w:sz w:val="20"/>
      <w:szCs w:val="20"/>
      <w:lang w:eastAsia="cs-CZ"/>
    </w:rPr>
  </w:style>
  <w:style w:type="character" w:customStyle="1" w:styleId="TextChar">
    <w:name w:val="Text Char"/>
    <w:link w:val="Text"/>
    <w:rsid w:val="009C365F"/>
    <w:rPr>
      <w:rFonts w:ascii="Arial" w:eastAsia="Times New Roman" w:hAnsi="Arial" w:cs="Times New Roman"/>
      <w:sz w:val="20"/>
      <w:szCs w:val="20"/>
      <w:lang w:eastAsia="cs-CZ"/>
    </w:rPr>
  </w:style>
  <w:style w:type="character" w:styleId="Nevyeenzmnka">
    <w:name w:val="Unresolved Mention"/>
    <w:basedOn w:val="Standardnpsmoodstavce"/>
    <w:uiPriority w:val="99"/>
    <w:semiHidden/>
    <w:unhideWhenUsed/>
    <w:rsid w:val="000D3281"/>
    <w:rPr>
      <w:color w:val="605E5C"/>
      <w:shd w:val="clear" w:color="auto" w:fill="E1DFDD"/>
    </w:rPr>
  </w:style>
  <w:style w:type="character" w:customStyle="1" w:styleId="NAKITslovanseznamChar">
    <w:name w:val="NAKIT číslovaný seznam Char"/>
    <w:basedOn w:val="Standardnpsmoodstavce"/>
    <w:link w:val="NAKITslovanseznam"/>
    <w:rsid w:val="005F7C3D"/>
    <w:rPr>
      <w:rFonts w:ascii="Arial" w:hAnsi="Arial"/>
      <w:color w:val="696969"/>
    </w:rPr>
  </w:style>
  <w:style w:type="table" w:customStyle="1" w:styleId="TableALEFvertical">
    <w:name w:val="Table ALEF vertical"/>
    <w:basedOn w:val="Normlntabulka"/>
    <w:uiPriority w:val="99"/>
    <w:rsid w:val="008E0EFF"/>
    <w:pPr>
      <w:spacing w:after="0" w:line="240" w:lineRule="auto"/>
    </w:pPr>
    <w:rPr>
      <w:sz w:val="16"/>
      <w:szCs w:val="20"/>
      <w:lang w:val="sk-SK"/>
    </w:rPr>
    <w:tblPr>
      <w:tblStyleRowBandSize w:val="2"/>
      <w:tblStyleColBandSize w:val="2"/>
      <w:tblInd w:w="0" w:type="nil"/>
      <w:tblBorders>
        <w:insideH w:val="single" w:sz="4" w:space="0" w:color="A6A6A6" w:themeColor="background1" w:themeShade="A6"/>
        <w:insideV w:val="single" w:sz="4" w:space="0" w:color="A6A6A6" w:themeColor="background1" w:themeShade="A6"/>
      </w:tblBorders>
    </w:tblPr>
    <w:tcPr>
      <w:noWrap/>
    </w:tcPr>
    <w:tblStylePr w:type="firstRow">
      <w:pPr>
        <w:wordWrap/>
        <w:spacing w:line="240" w:lineRule="exact"/>
        <w:jc w:val="left"/>
      </w:pPr>
      <w:rPr>
        <w:rFonts w:asciiTheme="minorHAnsi" w:hAnsiTheme="minorHAnsi" w:cs="Arial" w:hint="default"/>
        <w:b/>
        <w:strike w:val="0"/>
        <w:dstrike w:val="0"/>
        <w:color w:val="FFFFFF" w:themeColor="background1"/>
        <w:sz w:val="16"/>
        <w:szCs w:val="16"/>
        <w:u w:val="none"/>
        <w:effect w:val="none"/>
      </w:rPr>
      <w:tblPr/>
      <w:tcPr>
        <w:tcBorders>
          <w:top w:val="nil"/>
          <w:left w:val="nil"/>
          <w:bottom w:val="nil"/>
          <w:right w:val="nil"/>
          <w:insideH w:val="nil"/>
          <w:insideV w:val="nil"/>
          <w:tl2br w:val="nil"/>
          <w:tr2bl w:val="nil"/>
        </w:tcBorders>
        <w:shd w:val="clear" w:color="auto" w:fill="1F497D" w:themeFill="text2"/>
      </w:tcPr>
    </w:tblStylePr>
    <w:tblStylePr w:type="lastRow">
      <w:rPr>
        <w:b/>
        <w:color w:val="FFFFFF" w:themeColor="background1"/>
      </w:rPr>
      <w:tblPr/>
      <w:tcPr>
        <w:shd w:val="clear" w:color="auto" w:fill="17365D" w:themeFill="text2" w:themeFillShade="BF"/>
      </w:tcPr>
    </w:tblStylePr>
    <w:tblStylePr w:type="firstCol">
      <w:rPr>
        <w:color w:val="FFFFFF" w:themeColor="background1"/>
      </w:rPr>
      <w:tblPr/>
      <w:tcPr>
        <w:shd w:val="clear" w:color="auto" w:fill="1F497D"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1247">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109547891">
      <w:bodyDiv w:val="1"/>
      <w:marLeft w:val="0"/>
      <w:marRight w:val="0"/>
      <w:marTop w:val="0"/>
      <w:marBottom w:val="0"/>
      <w:divBdr>
        <w:top w:val="none" w:sz="0" w:space="0" w:color="auto"/>
        <w:left w:val="none" w:sz="0" w:space="0" w:color="auto"/>
        <w:bottom w:val="none" w:sz="0" w:space="0" w:color="auto"/>
        <w:right w:val="none" w:sz="0" w:space="0" w:color="auto"/>
      </w:divBdr>
    </w:div>
    <w:div w:id="1147819677">
      <w:bodyDiv w:val="1"/>
      <w:marLeft w:val="0"/>
      <w:marRight w:val="0"/>
      <w:marTop w:val="0"/>
      <w:marBottom w:val="0"/>
      <w:divBdr>
        <w:top w:val="none" w:sz="0" w:space="0" w:color="auto"/>
        <w:left w:val="none" w:sz="0" w:space="0" w:color="auto"/>
        <w:bottom w:val="none" w:sz="0" w:space="0" w:color="auto"/>
        <w:right w:val="none" w:sz="0" w:space="0" w:color="auto"/>
      </w:divBdr>
    </w:div>
    <w:div w:id="1267886756">
      <w:bodyDiv w:val="1"/>
      <w:marLeft w:val="0"/>
      <w:marRight w:val="0"/>
      <w:marTop w:val="0"/>
      <w:marBottom w:val="0"/>
      <w:divBdr>
        <w:top w:val="none" w:sz="0" w:space="0" w:color="auto"/>
        <w:left w:val="none" w:sz="0" w:space="0" w:color="auto"/>
        <w:bottom w:val="none" w:sz="0" w:space="0" w:color="auto"/>
        <w:right w:val="none" w:sz="0" w:space="0" w:color="auto"/>
      </w:divBdr>
    </w:div>
    <w:div w:id="1426994335">
      <w:bodyDiv w:val="1"/>
      <w:marLeft w:val="0"/>
      <w:marRight w:val="0"/>
      <w:marTop w:val="0"/>
      <w:marBottom w:val="0"/>
      <w:divBdr>
        <w:top w:val="none" w:sz="0" w:space="0" w:color="auto"/>
        <w:left w:val="none" w:sz="0" w:space="0" w:color="auto"/>
        <w:bottom w:val="none" w:sz="0" w:space="0" w:color="auto"/>
        <w:right w:val="none" w:sz="0" w:space="0" w:color="auto"/>
      </w:divBdr>
    </w:div>
    <w:div w:id="1460488362">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746802243">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18578835">
      <w:bodyDiv w:val="1"/>
      <w:marLeft w:val="0"/>
      <w:marRight w:val="0"/>
      <w:marTop w:val="0"/>
      <w:marBottom w:val="0"/>
      <w:divBdr>
        <w:top w:val="none" w:sz="0" w:space="0" w:color="auto"/>
        <w:left w:val="none" w:sz="0" w:space="0" w:color="auto"/>
        <w:bottom w:val="none" w:sz="0" w:space="0" w:color="auto"/>
        <w:right w:val="none" w:sz="0" w:space="0" w:color="auto"/>
      </w:divBdr>
    </w:div>
    <w:div w:id="2025132794">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7254d-9fb9-49a7-b9f9-d7c36906832f">
      <Terms xmlns="http://schemas.microsoft.com/office/infopath/2007/PartnerControls"/>
    </lcf76f155ced4ddcb4097134ff3c332f>
    <TaxCatchAll xmlns="63085002-f183-4a0e-a409-3a971adc3b13" xsi:nil="true"/>
    <_ip_UnifiedCompliancePolicyUIAction xmlns="http://schemas.microsoft.com/sharepoint/v3" xsi:nil="true"/>
    <_Flow_SignoffStatus xmlns="4177254d-9fb9-49a7-b9f9-d7c36906832f" xsi:nil="true"/>
    <SharedWith xmlns="4177254d-9fb9-49a7-b9f9-d7c36906832f" xsi:nil="true"/>
    <Partner xmlns="4177254d-9fb9-49a7-b9f9-d7c36906832f" xsi:nil="true"/>
    <_ip_UnifiedCompliancePolicyProperties xmlns="http://schemas.microsoft.com/sharepoint/v3" xsi:nil="true"/>
    <Shared xmlns="4177254d-9fb9-49a7-b9f9-d7c36906832f">false</Shar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10C337A6C86647B360867B7A38F9DA" ma:contentTypeVersion="28" ma:contentTypeDescription="Create a new document." ma:contentTypeScope="" ma:versionID="cd2abc7ecf0eb2d72fd8c9da9fcbdb76">
  <xsd:schema xmlns:xsd="http://www.w3.org/2001/XMLSchema" xmlns:xs="http://www.w3.org/2001/XMLSchema" xmlns:p="http://schemas.microsoft.com/office/2006/metadata/properties" xmlns:ns1="http://schemas.microsoft.com/sharepoint/v3" xmlns:ns2="4177254d-9fb9-49a7-b9f9-d7c36906832f" xmlns:ns3="63085002-f183-4a0e-a409-3a971adc3b13" targetNamespace="http://schemas.microsoft.com/office/2006/metadata/properties" ma:root="true" ma:fieldsID="d85d69b7d9a170bf9f9cf84a126ab330" ns1:_="" ns2:_="" ns3:_="">
    <xsd:import namespace="http://schemas.microsoft.com/sharepoint/v3"/>
    <xsd:import namespace="4177254d-9fb9-49a7-b9f9-d7c36906832f"/>
    <xsd:import namespace="63085002-f183-4a0e-a409-3a971adc3b13"/>
    <xsd:element name="properties">
      <xsd:complexType>
        <xsd:sequence>
          <xsd:element name="documentManagement">
            <xsd:complexType>
              <xsd:all>
                <xsd:element ref="ns2:Partner"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_Flow_SignoffStatus" minOccurs="0"/>
                <xsd:element ref="ns2:SharedWith" minOccurs="0"/>
                <xsd:element ref="ns2:Share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7254d-9fb9-49a7-b9f9-d7c36906832f" elementFormDefault="qualified">
    <xsd:import namespace="http://schemas.microsoft.com/office/2006/documentManagement/types"/>
    <xsd:import namespace="http://schemas.microsoft.com/office/infopath/2007/PartnerControls"/>
    <xsd:element name="Partner" ma:index="8" nillable="true" ma:displayName="Partner" ma:format="Dropdown" ma:internalName="Partne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SharedWith" ma:index="23" nillable="true" ma:displayName="SharedWith" ma:internalName="SharedWith">
      <xsd:simpleType>
        <xsd:restriction base="dms:Note"/>
      </xsd:simpleType>
    </xsd:element>
    <xsd:element name="Shared" ma:index="24" nillable="true" ma:displayName="Shared" ma:default="0" ma:format="Dropdown" ma:internalName="Shar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c36cd28-bbdb-40de-ae41-fabe63487e5a"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85002-f183-4a0e-a409-3a971adc3b1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84730892-d389-44a2-bf80-c0638fa5be49}" ma:internalName="TaxCatchAll" ma:showField="CatchAllData" ma:web="63085002-f183-4a0e-a409-3a971adc3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8D233-8AEC-42BE-A4F6-C83E3D709D98}">
  <ds:schemaRefs>
    <ds:schemaRef ds:uri="http://schemas.openxmlformats.org/officeDocument/2006/bibliography"/>
  </ds:schemaRefs>
</ds:datastoreItem>
</file>

<file path=customXml/itemProps2.xml><?xml version="1.0" encoding="utf-8"?>
<ds:datastoreItem xmlns:ds="http://schemas.openxmlformats.org/officeDocument/2006/customXml" ds:itemID="{8606A01E-9B0A-4C7C-BDC6-8FB5F0DAF345}">
  <ds:schemaRefs>
    <ds:schemaRef ds:uri="http://schemas.microsoft.com/sharepoint/v3/contenttype/forms"/>
  </ds:schemaRefs>
</ds:datastoreItem>
</file>

<file path=customXml/itemProps3.xml><?xml version="1.0" encoding="utf-8"?>
<ds:datastoreItem xmlns:ds="http://schemas.openxmlformats.org/officeDocument/2006/customXml" ds:itemID="{35A9A47B-AE8C-491F-A9C2-A6590C83AC6D}">
  <ds:schemaRefs>
    <ds:schemaRef ds:uri="http://schemas.microsoft.com/office/2006/metadata/properties"/>
    <ds:schemaRef ds:uri="http://schemas.microsoft.com/office/infopath/2007/PartnerControls"/>
    <ds:schemaRef ds:uri="4177254d-9fb9-49a7-b9f9-d7c36906832f"/>
    <ds:schemaRef ds:uri="63085002-f183-4a0e-a409-3a971adc3b13"/>
    <ds:schemaRef ds:uri="http://schemas.microsoft.com/sharepoint/v3"/>
  </ds:schemaRefs>
</ds:datastoreItem>
</file>

<file path=customXml/itemProps4.xml><?xml version="1.0" encoding="utf-8"?>
<ds:datastoreItem xmlns:ds="http://schemas.openxmlformats.org/officeDocument/2006/customXml" ds:itemID="{0870AC9D-021F-4AD2-9EEE-2C97CAB9A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7254d-9fb9-49a7-b9f9-d7c36906832f"/>
    <ds:schemaRef ds:uri="63085002-f183-4a0e-a409-3a971adc3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5411</Words>
  <Characters>31926</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2023-10-18T05:48:00Z</dcterms:created>
  <dcterms:modified xsi:type="dcterms:W3CDTF">2023-12-28T09:10:00Z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f9fa430-3d57-4d4f-983d-cb804f30e44e_Enabled">
    <vt:lpwstr>true</vt:lpwstr>
  </property>
  <property fmtid="{D5CDD505-2E9C-101B-9397-08002B2CF9AE}" pid="4" name="MSIP_Label_1f9fa430-3d57-4d4f-983d-cb804f30e44e_SetDate">
    <vt:lpwstr>2021-10-12T14:10:32Z</vt:lpwstr>
  </property>
  <property fmtid="{D5CDD505-2E9C-101B-9397-08002B2CF9AE}" pid="5" name="MSIP_Label_1f9fa430-3d57-4d4f-983d-cb804f30e44e_Method">
    <vt:lpwstr>Privileged</vt:lpwstr>
  </property>
  <property fmtid="{D5CDD505-2E9C-101B-9397-08002B2CF9AE}" pid="6" name="MSIP_Label_1f9fa430-3d57-4d4f-983d-cb804f30e44e_Name">
    <vt:lpwstr>1f9fa430-3d57-4d4f-983d-cb804f30e44e</vt:lpwstr>
  </property>
  <property fmtid="{D5CDD505-2E9C-101B-9397-08002B2CF9AE}" pid="7" name="MSIP_Label_1f9fa430-3d57-4d4f-983d-cb804f30e44e_SiteId">
    <vt:lpwstr>1db41d6f-1f37-46db-bd3e-c483abb8105d</vt:lpwstr>
  </property>
  <property fmtid="{D5CDD505-2E9C-101B-9397-08002B2CF9AE}" pid="8" name="MSIP_Label_1f9fa430-3d57-4d4f-983d-cb804f30e44e_ActionId">
    <vt:lpwstr>99584c98-653d-47b4-bcfa-232a00662a6b</vt:lpwstr>
  </property>
  <property fmtid="{D5CDD505-2E9C-101B-9397-08002B2CF9AE}" pid="9" name="MSIP_Label_1f9fa430-3d57-4d4f-983d-cb804f30e44e_ContentBits">
    <vt:lpwstr>0</vt:lpwstr>
  </property>
  <property fmtid="{D5CDD505-2E9C-101B-9397-08002B2CF9AE}" pid="10" name="ClassificationContentMarkingFooterShapeIds">
    <vt:lpwstr>30a2d181,1fb1c6c7,514a8e1</vt:lpwstr>
  </property>
  <property fmtid="{D5CDD505-2E9C-101B-9397-08002B2CF9AE}" pid="11" name="ClassificationContentMarkingFooterFontProps">
    <vt:lpwstr>#008000,10,Calibri</vt:lpwstr>
  </property>
  <property fmtid="{D5CDD505-2E9C-101B-9397-08002B2CF9AE}" pid="12" name="ClassificationContentMarkingFooterText">
    <vt:lpwstr>Interní informace</vt:lpwstr>
  </property>
  <property fmtid="{D5CDD505-2E9C-101B-9397-08002B2CF9AE}" pid="13" name="MediaServiceImageTags">
    <vt:lpwstr/>
  </property>
</Properties>
</file>