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7E66" w14:textId="77777777" w:rsidR="00D20CFE" w:rsidRDefault="0000000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1 k SERVISNÍ A MATERIÁLOVÉ SMLOUVĚ</w:t>
      </w:r>
      <w:bookmarkEnd w:id="0"/>
      <w:bookmarkEnd w:id="1"/>
    </w:p>
    <w:p w14:paraId="5269DBA1" w14:textId="77777777" w:rsidR="00D20CFE" w:rsidRDefault="00000000">
      <w:pPr>
        <w:pStyle w:val="Zkladntext1"/>
        <w:shd w:val="clear" w:color="auto" w:fill="auto"/>
        <w:spacing w:after="60" w:line="26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uzavřené v souladu s ustanoveními §2586 a násl. Zák. č. 89/2012 Sb., občanského zákoníku</w:t>
      </w:r>
    </w:p>
    <w:p w14:paraId="421BA1C1" w14:textId="77777777" w:rsidR="00D20CFE" w:rsidRDefault="00000000">
      <w:pPr>
        <w:pStyle w:val="Zkladntext1"/>
        <w:shd w:val="clear" w:color="auto" w:fill="auto"/>
        <w:spacing w:line="20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číslo dodavatele: 117/21, číslo odběratele 2021/0002 </w:t>
      </w:r>
      <w:proofErr w:type="spellStart"/>
      <w:r>
        <w:rPr>
          <w:b/>
          <w:bCs/>
          <w:sz w:val="24"/>
          <w:szCs w:val="24"/>
        </w:rPr>
        <w:t>sp.zn</w:t>
      </w:r>
      <w:proofErr w:type="spellEnd"/>
      <w:r>
        <w:rPr>
          <w:b/>
          <w:bCs/>
          <w:sz w:val="24"/>
          <w:szCs w:val="24"/>
        </w:rPr>
        <w:t>. 2 Spr 80/2021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kterou uzavřeli</w:t>
      </w:r>
    </w:p>
    <w:p w14:paraId="39194307" w14:textId="77777777" w:rsidR="00D20CFE" w:rsidRDefault="00000000">
      <w:pPr>
        <w:pStyle w:val="Titulektabulky0"/>
        <w:shd w:val="clear" w:color="auto" w:fill="auto"/>
        <w:spacing w:line="240" w:lineRule="auto"/>
        <w:ind w:left="48"/>
      </w:pPr>
      <w:r>
        <w:rPr>
          <w:b/>
          <w:bCs/>
          <w:u w:val="single"/>
        </w:rPr>
        <w:t>Smluvní strany: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3466"/>
        <w:gridCol w:w="4728"/>
      </w:tblGrid>
      <w:tr w:rsidR="00D20CFE" w14:paraId="2704FB59" w14:textId="77777777">
        <w:trPr>
          <w:trHeight w:hRule="exact" w:val="413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92D3C30" w14:textId="77777777" w:rsidR="00D20CFE" w:rsidRDefault="00D20CFE">
            <w:pPr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76AAC57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Dodavatel: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14:paraId="52627A91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Odběratel:</w:t>
            </w:r>
          </w:p>
        </w:tc>
      </w:tr>
      <w:tr w:rsidR="00D20CFE" w14:paraId="193D7D0C" w14:textId="77777777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B43AD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FFC1E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 Servis spol. s r.o.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7F48C" w14:textId="3D75FB33" w:rsidR="00D20CFE" w:rsidRDefault="00530FE5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ČR – Okresní</w:t>
            </w:r>
            <w:r w:rsidR="00000000">
              <w:rPr>
                <w:sz w:val="22"/>
                <w:szCs w:val="22"/>
              </w:rPr>
              <w:t xml:space="preserve"> soud v Prachaticích</w:t>
            </w:r>
          </w:p>
        </w:tc>
      </w:tr>
      <w:tr w:rsidR="00D20CFE" w14:paraId="2F64A93D" w14:textId="77777777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2F532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57614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Malše 20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F9ADA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Pivovarská 3</w:t>
            </w:r>
          </w:p>
        </w:tc>
      </w:tr>
      <w:tr w:rsidR="00D20CFE" w14:paraId="571E1579" w14:textId="77777777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D4F5E" w14:textId="77777777" w:rsidR="00D20CFE" w:rsidRDefault="00D20CFE">
            <w:pPr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AAA8E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01 České Budějovice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DE885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 01 Prachatice</w:t>
            </w:r>
          </w:p>
        </w:tc>
      </w:tr>
      <w:tr w:rsidR="00D20CFE" w14:paraId="07FB528E" w14:textId="77777777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AB706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 / DIČ: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C2284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 45 601 / CZ 492 45 601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850AC8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24 678 / CZ 000 24 678</w:t>
            </w:r>
          </w:p>
        </w:tc>
      </w:tr>
      <w:tr w:rsidR="00D20CFE" w14:paraId="4D40693A" w14:textId="77777777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AD864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Vedená u: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C671F" w14:textId="77777777" w:rsidR="00D20CFE" w:rsidRDefault="00000000">
            <w:pPr>
              <w:pStyle w:val="Jin0"/>
              <w:shd w:val="clear" w:color="auto" w:fill="auto"/>
              <w:spacing w:line="240" w:lineRule="auto"/>
            </w:pPr>
            <w:r>
              <w:t>KS Č. Budějovice, spisová zn. C8335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CCE3B" w14:textId="77777777" w:rsidR="00D20CFE" w:rsidRDefault="00D20CFE">
            <w:pPr>
              <w:rPr>
                <w:sz w:val="10"/>
                <w:szCs w:val="10"/>
              </w:rPr>
            </w:pPr>
          </w:p>
        </w:tc>
      </w:tr>
      <w:tr w:rsidR="00D20CFE" w14:paraId="56C2BC21" w14:textId="77777777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1C4F7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Odpovědná osoba: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E0AFA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Neškodný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7EB18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JUDr. Simona VOJÍKOVÁ</w:t>
            </w:r>
          </w:p>
        </w:tc>
      </w:tr>
      <w:tr w:rsidR="00D20CFE" w14:paraId="516151E9" w14:textId="77777777">
        <w:trPr>
          <w:trHeight w:hRule="exact" w:val="35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8119D" w14:textId="77777777" w:rsidR="00D20CFE" w:rsidRDefault="00D20CFE">
            <w:pPr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885C6C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 společnosti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E7166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předsedkyně okresního soudu</w:t>
            </w:r>
          </w:p>
        </w:tc>
      </w:tr>
    </w:tbl>
    <w:p w14:paraId="1D903B3A" w14:textId="77777777" w:rsidR="00D20CFE" w:rsidRDefault="00000000">
      <w:pPr>
        <w:pStyle w:val="Titulektabulky0"/>
        <w:shd w:val="clear" w:color="auto" w:fill="auto"/>
        <w:jc w:val="both"/>
      </w:pPr>
      <w:r>
        <w:rPr>
          <w:b/>
          <w:bCs/>
          <w:u w:val="single"/>
        </w:rPr>
        <w:t>1. Předmět smlouvy:</w:t>
      </w:r>
    </w:p>
    <w:p w14:paraId="413CE2E8" w14:textId="26C9FCC5" w:rsidR="00D20CFE" w:rsidRDefault="00000000">
      <w:pPr>
        <w:pStyle w:val="Titulektabulky0"/>
        <w:shd w:val="clear" w:color="auto" w:fill="auto"/>
        <w:jc w:val="both"/>
      </w:pPr>
      <w:r>
        <w:t>Dodavatel a odběratel se dohodli dle dále uvedených všeobecných podmínek, že ZM Servis spol. s</w:t>
      </w:r>
      <w:r w:rsidR="00530FE5">
        <w:t>.</w:t>
      </w:r>
      <w:r>
        <w:t xml:space="preserve">r.o. bude zajišťovat dobrý technický stav uvedených multifunkčních zařízení a dodávat pro uvedené multifunkční zařízení spotřební materiály s </w:t>
      </w:r>
      <w:r w:rsidR="00912F27">
        <w:t>výjimkou</w:t>
      </w:r>
      <w:r>
        <w:t xml:space="preserve"> dodávky papíru.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3586"/>
        <w:gridCol w:w="3034"/>
      </w:tblGrid>
      <w:tr w:rsidR="00D20CFE" w14:paraId="3D12316F" w14:textId="77777777">
        <w:trPr>
          <w:trHeight w:hRule="exact" w:val="34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7D9B905" w14:textId="77777777" w:rsidR="00D20CFE" w:rsidRDefault="00000000">
            <w:pPr>
              <w:pStyle w:val="Jin0"/>
              <w:shd w:val="clear" w:color="auto" w:fill="auto"/>
              <w:tabs>
                <w:tab w:val="left" w:pos="720"/>
                <w:tab w:val="left" w:pos="1272"/>
              </w:tabs>
              <w:spacing w:line="240" w:lineRule="auto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9"/>
                <w:szCs w:val="9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9"/>
                <w:szCs w:val="9"/>
              </w:rPr>
              <w:t>r</w:t>
            </w:r>
          </w:p>
          <w:p w14:paraId="569BCD61" w14:textId="6BE83A3B" w:rsidR="00D20CFE" w:rsidRDefault="00000000">
            <w:pPr>
              <w:pStyle w:val="Jin0"/>
              <w:shd w:val="clear" w:color="auto" w:fill="auto"/>
              <w:spacing w:line="18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 za</w:t>
            </w:r>
            <w:r w:rsidR="00311D65">
              <w:rPr>
                <w:b/>
                <w:bCs/>
                <w:sz w:val="22"/>
                <w:szCs w:val="22"/>
              </w:rPr>
              <w:t>ří</w:t>
            </w:r>
            <w:r>
              <w:rPr>
                <w:b/>
                <w:bCs/>
                <w:sz w:val="22"/>
                <w:szCs w:val="22"/>
              </w:rPr>
              <w:t>zení: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222F6E7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Výrobní číslo: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14:paraId="0266CEA5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Umístění:</w:t>
            </w:r>
          </w:p>
        </w:tc>
      </w:tr>
      <w:tr w:rsidR="00D20CFE" w14:paraId="07E479EF" w14:textId="77777777">
        <w:trPr>
          <w:trHeight w:hRule="exact" w:val="33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F5094" w14:textId="77777777" w:rsidR="00D20CFE" w:rsidRDefault="00000000">
            <w:pPr>
              <w:pStyle w:val="Jin0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Konica Minolta </w:t>
            </w:r>
            <w:proofErr w:type="spellStart"/>
            <w:r>
              <w:rPr>
                <w:sz w:val="22"/>
                <w:szCs w:val="22"/>
              </w:rPr>
              <w:t>bizhub</w:t>
            </w:r>
            <w:proofErr w:type="spellEnd"/>
            <w:r>
              <w:rPr>
                <w:sz w:val="22"/>
                <w:szCs w:val="22"/>
              </w:rPr>
              <w:t xml:space="preserve"> C224e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34C21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A5C4021017262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C6C53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patro</w:t>
            </w:r>
          </w:p>
        </w:tc>
      </w:tr>
      <w:tr w:rsidR="00D20CFE" w14:paraId="676772A8" w14:textId="77777777">
        <w:trPr>
          <w:trHeight w:hRule="exact" w:val="398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667C4" w14:textId="77777777" w:rsidR="00D20CFE" w:rsidRDefault="00000000">
            <w:pPr>
              <w:pStyle w:val="Jin0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Konica Minolta </w:t>
            </w:r>
            <w:proofErr w:type="spellStart"/>
            <w:r>
              <w:rPr>
                <w:sz w:val="22"/>
                <w:szCs w:val="22"/>
              </w:rPr>
              <w:t>bizhub</w:t>
            </w:r>
            <w:proofErr w:type="spellEnd"/>
            <w:r>
              <w:rPr>
                <w:sz w:val="22"/>
                <w:szCs w:val="22"/>
              </w:rPr>
              <w:t xml:space="preserve"> 227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7AEE8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A7AK021011773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DD8EA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patro</w:t>
            </w:r>
          </w:p>
        </w:tc>
      </w:tr>
      <w:tr w:rsidR="00D20CFE" w14:paraId="3AB2D3B7" w14:textId="77777777">
        <w:trPr>
          <w:trHeight w:hRule="exact" w:val="413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A67538" w14:textId="77777777" w:rsidR="00D20CFE" w:rsidRDefault="00000000">
            <w:pPr>
              <w:pStyle w:val="Jin0"/>
              <w:shd w:val="clear" w:color="auto" w:fill="auto"/>
              <w:spacing w:line="240" w:lineRule="auto"/>
            </w:pPr>
            <w:r>
              <w:t>Kontaktní osoba odběratele:</w:t>
            </w: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EBA52F" w14:textId="77777777" w:rsidR="00D20CFE" w:rsidRDefault="000000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Karel Talafous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CCC9E" w14:textId="59927003" w:rsidR="00D20CFE" w:rsidRDefault="00D20CFE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</w:tbl>
    <w:p w14:paraId="7970F94E" w14:textId="77777777" w:rsidR="00D20CFE" w:rsidRDefault="00000000">
      <w:pPr>
        <w:pStyle w:val="Titulektabulky0"/>
        <w:shd w:val="clear" w:color="auto" w:fill="auto"/>
        <w:spacing w:line="240" w:lineRule="auto"/>
        <w:ind w:left="48"/>
      </w:pPr>
      <w:r>
        <w:rPr>
          <w:b/>
          <w:bCs/>
          <w:u w:val="single"/>
        </w:rPr>
        <w:t>2. Finanční ujednání: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1"/>
        <w:gridCol w:w="1694"/>
        <w:gridCol w:w="3034"/>
      </w:tblGrid>
      <w:tr w:rsidR="00D20CFE" w14:paraId="39585B56" w14:textId="77777777">
        <w:trPr>
          <w:trHeight w:hRule="exact" w:val="398"/>
          <w:jc w:val="center"/>
        </w:trPr>
        <w:tc>
          <w:tcPr>
            <w:tcW w:w="54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91FC4" w14:textId="77777777" w:rsidR="00D20CFE" w:rsidRDefault="00000000">
            <w:pPr>
              <w:pStyle w:val="Jin0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výtisku </w:t>
            </w:r>
            <w:proofErr w:type="spellStart"/>
            <w:r>
              <w:rPr>
                <w:sz w:val="22"/>
                <w:szCs w:val="22"/>
              </w:rPr>
              <w:t>bizhub</w:t>
            </w:r>
            <w:proofErr w:type="spellEnd"/>
            <w:r>
              <w:rPr>
                <w:sz w:val="22"/>
                <w:szCs w:val="22"/>
              </w:rPr>
              <w:t xml:space="preserve"> C224e bez DPH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49AEA" w14:textId="77777777" w:rsidR="00D20CFE" w:rsidRDefault="00000000">
            <w:pPr>
              <w:pStyle w:val="Jin0"/>
              <w:shd w:val="clear" w:color="auto" w:fill="auto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černobílého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7CE75" w14:textId="77777777" w:rsidR="00D20CFE" w:rsidRDefault="000000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 Kč</w:t>
            </w:r>
          </w:p>
        </w:tc>
      </w:tr>
      <w:tr w:rsidR="00D20CFE" w14:paraId="05073846" w14:textId="77777777">
        <w:trPr>
          <w:trHeight w:hRule="exact" w:val="317"/>
          <w:jc w:val="center"/>
        </w:trPr>
        <w:tc>
          <w:tcPr>
            <w:tcW w:w="54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B4BD66" w14:textId="77777777" w:rsidR="00D20CFE" w:rsidRDefault="00D20CFE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2ACA5" w14:textId="77777777" w:rsidR="00D20CFE" w:rsidRDefault="00000000">
            <w:pPr>
              <w:pStyle w:val="Jin0"/>
              <w:shd w:val="clear" w:color="auto" w:fill="auto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barevného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637CB" w14:textId="77777777" w:rsidR="00D20CFE" w:rsidRDefault="000000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1,20 Kč</w:t>
            </w:r>
          </w:p>
        </w:tc>
      </w:tr>
      <w:tr w:rsidR="00D20CFE" w14:paraId="343F0CD1" w14:textId="77777777">
        <w:trPr>
          <w:trHeight w:hRule="exact" w:val="317"/>
          <w:jc w:val="center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67A86" w14:textId="77777777" w:rsidR="00D20CFE" w:rsidRDefault="00000000">
            <w:pPr>
              <w:pStyle w:val="Jin0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výtisku </w:t>
            </w:r>
            <w:proofErr w:type="spellStart"/>
            <w:r>
              <w:rPr>
                <w:sz w:val="22"/>
                <w:szCs w:val="22"/>
              </w:rPr>
              <w:t>bizhub</w:t>
            </w:r>
            <w:proofErr w:type="spellEnd"/>
            <w:r>
              <w:rPr>
                <w:sz w:val="22"/>
                <w:szCs w:val="22"/>
              </w:rPr>
              <w:t xml:space="preserve"> 227 bez DPH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716C8" w14:textId="77777777" w:rsidR="00D20CFE" w:rsidRDefault="00000000">
            <w:pPr>
              <w:pStyle w:val="Jin0"/>
              <w:shd w:val="clear" w:color="auto" w:fill="auto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černobílého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1E805" w14:textId="77777777" w:rsidR="00D20CFE" w:rsidRDefault="000000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 Kč</w:t>
            </w:r>
          </w:p>
        </w:tc>
      </w:tr>
      <w:tr w:rsidR="00D20CFE" w14:paraId="3325C2B7" w14:textId="77777777">
        <w:trPr>
          <w:trHeight w:hRule="exact" w:val="350"/>
          <w:jc w:val="center"/>
        </w:trPr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B7149" w14:textId="1CD64D9D" w:rsidR="00D20CFE" w:rsidRDefault="00000000">
            <w:pPr>
              <w:pStyle w:val="Jin0"/>
              <w:shd w:val="clear" w:color="auto" w:fill="auto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Paušál cestovních </w:t>
            </w:r>
            <w:r w:rsidR="00912F27">
              <w:rPr>
                <w:sz w:val="22"/>
                <w:szCs w:val="22"/>
              </w:rPr>
              <w:t>výloh – měsíčně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5E2AD" w14:textId="77777777" w:rsidR="00D20CFE" w:rsidRDefault="000000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 Kč</w:t>
            </w:r>
          </w:p>
        </w:tc>
      </w:tr>
    </w:tbl>
    <w:p w14:paraId="4AABC557" w14:textId="77777777" w:rsidR="00D20CFE" w:rsidRDefault="00D20CFE">
      <w:pPr>
        <w:spacing w:after="159" w:line="1" w:lineRule="exact"/>
      </w:pPr>
    </w:p>
    <w:p w14:paraId="3ABE72CC" w14:textId="77777777" w:rsidR="00D20CF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line="262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Doba trvání smlouvy:</w:t>
      </w:r>
    </w:p>
    <w:p w14:paraId="3746CDEF" w14:textId="77777777" w:rsidR="00D20CFE" w:rsidRDefault="00000000">
      <w:pPr>
        <w:pStyle w:val="Zkladntext1"/>
        <w:shd w:val="clear" w:color="auto" w:fill="auto"/>
        <w:spacing w:line="262" w:lineRule="auto"/>
        <w:jc w:val="both"/>
        <w:rPr>
          <w:sz w:val="22"/>
          <w:szCs w:val="22"/>
        </w:rPr>
      </w:pPr>
      <w:r>
        <w:rPr>
          <w:sz w:val="22"/>
          <w:szCs w:val="22"/>
        </w:rPr>
        <w:t>Počátek smlouvy: 01.01.2024 Konec smlouvy: 31.12.2025</w:t>
      </w:r>
    </w:p>
    <w:p w14:paraId="32570ACA" w14:textId="77777777" w:rsidR="00D20CFE" w:rsidRDefault="00000000">
      <w:pPr>
        <w:pStyle w:val="Zkladntext1"/>
        <w:shd w:val="clear" w:color="auto" w:fill="auto"/>
        <w:tabs>
          <w:tab w:val="left" w:pos="3509"/>
          <w:tab w:val="left" w:pos="7771"/>
        </w:tabs>
        <w:spacing w:line="262" w:lineRule="auto"/>
        <w:jc w:val="both"/>
        <w:rPr>
          <w:sz w:val="22"/>
          <w:szCs w:val="22"/>
        </w:rPr>
      </w:pPr>
      <w:r>
        <w:rPr>
          <w:sz w:val="22"/>
          <w:szCs w:val="22"/>
        </w:rPr>
        <w:t>Limitní počet výtisků:</w:t>
      </w:r>
      <w:r>
        <w:rPr>
          <w:sz w:val="22"/>
          <w:szCs w:val="22"/>
        </w:rPr>
        <w:tab/>
        <w:t xml:space="preserve">Konica Minolta </w:t>
      </w:r>
      <w:proofErr w:type="spellStart"/>
      <w:r>
        <w:rPr>
          <w:sz w:val="22"/>
          <w:szCs w:val="22"/>
        </w:rPr>
        <w:t>bizhub</w:t>
      </w:r>
      <w:proofErr w:type="spellEnd"/>
      <w:r>
        <w:rPr>
          <w:sz w:val="22"/>
          <w:szCs w:val="22"/>
        </w:rPr>
        <w:t xml:space="preserve"> C224e</w:t>
      </w:r>
      <w:r>
        <w:rPr>
          <w:sz w:val="22"/>
          <w:szCs w:val="22"/>
        </w:rPr>
        <w:tab/>
        <w:t>600.000 výtisků</w:t>
      </w:r>
    </w:p>
    <w:p w14:paraId="5045AD5D" w14:textId="77777777" w:rsidR="00D20CFE" w:rsidRDefault="00000000">
      <w:pPr>
        <w:pStyle w:val="Zkladntext1"/>
        <w:shd w:val="clear" w:color="auto" w:fill="auto"/>
        <w:tabs>
          <w:tab w:val="left" w:pos="3509"/>
          <w:tab w:val="left" w:pos="7771"/>
        </w:tabs>
        <w:spacing w:after="60" w:line="262" w:lineRule="auto"/>
        <w:jc w:val="both"/>
        <w:rPr>
          <w:sz w:val="22"/>
          <w:szCs w:val="22"/>
        </w:rPr>
      </w:pPr>
      <w:r>
        <w:rPr>
          <w:sz w:val="22"/>
          <w:szCs w:val="22"/>
        </w:rPr>
        <w:t>Limitní počet výtisků:</w:t>
      </w:r>
      <w:r>
        <w:rPr>
          <w:sz w:val="22"/>
          <w:szCs w:val="22"/>
        </w:rPr>
        <w:tab/>
        <w:t xml:space="preserve">Konica Minolta </w:t>
      </w:r>
      <w:proofErr w:type="spellStart"/>
      <w:r>
        <w:rPr>
          <w:sz w:val="22"/>
          <w:szCs w:val="22"/>
        </w:rPr>
        <w:t>bizhub</w:t>
      </w:r>
      <w:proofErr w:type="spellEnd"/>
      <w:r>
        <w:rPr>
          <w:sz w:val="22"/>
          <w:szCs w:val="22"/>
        </w:rPr>
        <w:t xml:space="preserve"> 227</w:t>
      </w:r>
      <w:r>
        <w:rPr>
          <w:sz w:val="22"/>
          <w:szCs w:val="22"/>
        </w:rPr>
        <w:tab/>
        <w:t>600.000 výtisků</w:t>
      </w:r>
    </w:p>
    <w:p w14:paraId="1C18BBA7" w14:textId="5C263ADB" w:rsidR="00D20CF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92"/>
        </w:tabs>
        <w:spacing w:line="257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Další ujednání:</w:t>
      </w:r>
    </w:p>
    <w:p w14:paraId="7BE3BA99" w14:textId="77777777" w:rsidR="00D20CFE" w:rsidRDefault="00000000">
      <w:pPr>
        <w:pStyle w:val="Zkladntext1"/>
        <w:shd w:val="clear" w:color="auto" w:fill="auto"/>
        <w:spacing w:after="60" w:line="257" w:lineRule="auto"/>
        <w:jc w:val="both"/>
        <w:rPr>
          <w:sz w:val="22"/>
          <w:szCs w:val="22"/>
        </w:rPr>
      </w:pPr>
      <w:r>
        <w:rPr>
          <w:sz w:val="22"/>
          <w:szCs w:val="22"/>
        </w:rPr>
        <w:t>Úhrada měsíčního poplatku bude provedena fakturou se splatností 21 dnů na základě skutečně provedeného počtu výtisků. Součástí vyúčtování bude i částka 100,- Kč bez DPH/měsíc jako paušál cestovních výloh.</w:t>
      </w:r>
    </w:p>
    <w:p w14:paraId="6A7A83FA" w14:textId="77777777" w:rsidR="00D20CFE" w:rsidRDefault="00000000">
      <w:pPr>
        <w:pStyle w:val="Zkladntext1"/>
        <w:shd w:val="clear" w:color="auto" w:fill="auto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K uvedeným cenám bude účtována DPH k příslušnému zdanitelnému plnění ve výši stanovené platnou právní úpravou.</w:t>
      </w:r>
    </w:p>
    <w:p w14:paraId="79260C85" w14:textId="77777777" w:rsidR="00D20CFE" w:rsidRDefault="00000000">
      <w:pPr>
        <w:pStyle w:val="Zkladntext1"/>
        <w:shd w:val="clear" w:color="auto" w:fill="auto"/>
        <w:spacing w:line="264" w:lineRule="auto"/>
        <w:jc w:val="both"/>
        <w:rPr>
          <w:sz w:val="22"/>
          <w:szCs w:val="22"/>
        </w:rPr>
        <w:sectPr w:rsidR="00D20CFE">
          <w:pgSz w:w="11900" w:h="16840"/>
          <w:pgMar w:top="829" w:right="570" w:bottom="829" w:left="1111" w:header="401" w:footer="401" w:gutter="0"/>
          <w:pgNumType w:start="1"/>
          <w:cols w:space="720"/>
          <w:noEndnote/>
          <w:docGrid w:linePitch="360"/>
        </w:sectPr>
      </w:pPr>
      <w:r>
        <w:rPr>
          <w:sz w:val="22"/>
          <w:szCs w:val="22"/>
        </w:rPr>
        <w:t>V případě první výměny spotřebního materiálu dle nabídky, budou navíc účtovány ceny vyměněných dílů dle této nabídky. Tato nabídka bude přiložena ke smlouvě jako její nedílná součást.</w:t>
      </w:r>
    </w:p>
    <w:p w14:paraId="43BB5070" w14:textId="77777777" w:rsidR="00D20CFE" w:rsidRDefault="00000000">
      <w:pPr>
        <w:pStyle w:val="Zkladntext1"/>
        <w:shd w:val="clear" w:color="auto" w:fill="auto"/>
        <w:spacing w:line="262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-2-</w:t>
      </w:r>
    </w:p>
    <w:p w14:paraId="0409B7ED" w14:textId="77777777" w:rsidR="00D20CFE" w:rsidRDefault="00000000">
      <w:pPr>
        <w:pStyle w:val="Zkladntext1"/>
        <w:shd w:val="clear" w:color="auto" w:fill="auto"/>
        <w:spacing w:line="262" w:lineRule="auto"/>
        <w:jc w:val="both"/>
        <w:rPr>
          <w:sz w:val="22"/>
          <w:szCs w:val="22"/>
        </w:rPr>
      </w:pPr>
      <w:r>
        <w:rPr>
          <w:sz w:val="22"/>
          <w:szCs w:val="22"/>
        </w:rPr>
        <w:t>Tato smlouva, jakož i Všeobecné podmínky smlouvy této smlouvy byly řádně přečteny a na důkaz souhlasu s touto smlouvou i všeobecnými podmínkami připojují smluvní strany svoje vlastnoruční podpisy.</w:t>
      </w:r>
    </w:p>
    <w:p w14:paraId="03E1AD68" w14:textId="77777777" w:rsidR="00D20CFE" w:rsidRDefault="00000000">
      <w:pPr>
        <w:spacing w:line="1" w:lineRule="exact"/>
        <w:sectPr w:rsidR="00D20CFE">
          <w:pgSz w:w="11900" w:h="16840"/>
          <w:pgMar w:top="848" w:right="599" w:bottom="848" w:left="1145" w:header="420" w:footer="420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295400" distB="0" distL="0" distR="0" simplePos="0" relativeHeight="125829378" behindDoc="0" locked="0" layoutInCell="1" allowOverlap="1" wp14:anchorId="55715346" wp14:editId="7794768C">
                <wp:simplePos x="0" y="0"/>
                <wp:positionH relativeFrom="page">
                  <wp:posOffset>727075</wp:posOffset>
                </wp:positionH>
                <wp:positionV relativeFrom="paragraph">
                  <wp:posOffset>1295400</wp:posOffset>
                </wp:positionV>
                <wp:extent cx="2240280" cy="19494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9819AC" w14:textId="77777777" w:rsidR="00D20CFE" w:rsidRDefault="0000000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Datum, 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571534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7.25pt;margin-top:102pt;width:176.4pt;height:15.35pt;z-index:125829378;visibility:visible;mso-wrap-style:none;mso-wrap-distance-left:0;mso-wrap-distance-top:10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" filled="f" stroked="f">
                <v:textbox inset="0,0,0,0">
                  <w:txbxContent>
                    <w:p w14:paraId="419819AC" w14:textId="77777777" w:rsidR="00D20CFE" w:rsidRDefault="00000000">
                      <w:pPr>
                        <w:pStyle w:val="Zkladntext1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Datum, 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95400" distB="0" distL="0" distR="0" simplePos="0" relativeHeight="125829380" behindDoc="0" locked="0" layoutInCell="1" allowOverlap="1" wp14:anchorId="1594DC10" wp14:editId="0ACB0764">
                <wp:simplePos x="0" y="0"/>
                <wp:positionH relativeFrom="page">
                  <wp:posOffset>4902835</wp:posOffset>
                </wp:positionH>
                <wp:positionV relativeFrom="paragraph">
                  <wp:posOffset>1295400</wp:posOffset>
                </wp:positionV>
                <wp:extent cx="2221865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40D428" w14:textId="77777777" w:rsidR="00D20CFE" w:rsidRDefault="0000000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Datum, 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94DC10" id="Shape 3" o:spid="_x0000_s1027" type="#_x0000_t202" style="position:absolute;margin-left:386.05pt;margin-top:102pt;width:174.95pt;height:15.35pt;z-index:125829380;visibility:visible;mso-wrap-style:none;mso-wrap-distance-left:0;mso-wrap-distance-top:10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" filled="f" stroked="f">
                <v:textbox inset="0,0,0,0">
                  <w:txbxContent>
                    <w:p w14:paraId="2440D428" w14:textId="77777777" w:rsidR="00D20CFE" w:rsidRDefault="00000000">
                      <w:pPr>
                        <w:pStyle w:val="Zkladntext1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Datum, 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C62C00" w14:textId="77777777" w:rsidR="00D20CFE" w:rsidRDefault="00000000">
      <w:pPr>
        <w:pStyle w:val="Zkladntext1"/>
        <w:shd w:val="clear" w:color="auto" w:fill="auto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-3-</w:t>
      </w:r>
    </w:p>
    <w:p w14:paraId="6492BED6" w14:textId="77777777" w:rsidR="00D20CFE" w:rsidRDefault="00000000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Všeobecné podmínky servisní a materiálové smlouvy</w:t>
      </w:r>
      <w:bookmarkEnd w:id="2"/>
      <w:bookmarkEnd w:id="3"/>
    </w:p>
    <w:p w14:paraId="6CAFF27A" w14:textId="77777777" w:rsidR="00D20CFE" w:rsidRDefault="00000000">
      <w:pPr>
        <w:pStyle w:val="Nadpis30"/>
        <w:keepNext/>
        <w:keepLines/>
        <w:shd w:val="clear" w:color="auto" w:fill="auto"/>
        <w:spacing w:line="257" w:lineRule="auto"/>
        <w:jc w:val="both"/>
      </w:pPr>
      <w:bookmarkStart w:id="4" w:name="bookmark4"/>
      <w:bookmarkStart w:id="5" w:name="bookmark5"/>
      <w:r>
        <w:t>1. Předmět smlouvy</w:t>
      </w:r>
      <w:bookmarkEnd w:id="4"/>
      <w:bookmarkEnd w:id="5"/>
    </w:p>
    <w:p w14:paraId="34F63140" w14:textId="3C6DD236" w:rsidR="00D20CFE" w:rsidRDefault="00000000">
      <w:pPr>
        <w:pStyle w:val="Zkladntext1"/>
        <w:shd w:val="clear" w:color="auto" w:fill="auto"/>
        <w:spacing w:line="257" w:lineRule="auto"/>
        <w:jc w:val="both"/>
      </w:pPr>
      <w:r>
        <w:t xml:space="preserve">Předmětem této smlouvy je udržování uvedeného multifunkčního zařízení v provozuschopném stavu a poskytování servisních služeb a veškerého spotřebního materiálu s </w:t>
      </w:r>
      <w:r w:rsidR="00912F27">
        <w:t>výjimkou</w:t>
      </w:r>
      <w:r>
        <w:t xml:space="preserve"> dodávky papíru. Smlouva se považuje za uzavřenou, je-li podepsána oprávněnou osobou ze strany dodavatele a odběratele za současného splnění níže stanovených podmínek.</w:t>
      </w:r>
    </w:p>
    <w:p w14:paraId="63CC32B3" w14:textId="77777777" w:rsidR="00D20CFE" w:rsidRDefault="00000000">
      <w:pPr>
        <w:pStyle w:val="Zkladntext1"/>
        <w:framePr w:dropCap="drop" w:lines="2" w:wrap="auto" w:vAnchor="text" w:hAnchor="text"/>
        <w:shd w:val="clear" w:color="auto" w:fill="auto"/>
        <w:spacing w:line="41" w:lineRule="exact"/>
      </w:pPr>
      <w:r>
        <w:rPr>
          <w:b/>
          <w:bCs/>
          <w:position w:val="-1"/>
        </w:rPr>
        <w:t>2</w:t>
      </w:r>
    </w:p>
    <w:p w14:paraId="2BC1DDB0" w14:textId="77777777" w:rsidR="00D20CFE" w:rsidRDefault="00D20CFE">
      <w:pPr>
        <w:pStyle w:val="Zkladntext1"/>
        <w:shd w:val="clear" w:color="auto" w:fill="auto"/>
        <w:spacing w:line="180" w:lineRule="auto"/>
        <w:jc w:val="both"/>
      </w:pPr>
    </w:p>
    <w:p w14:paraId="4762688D" w14:textId="233C280B" w:rsidR="00D20CFE" w:rsidRDefault="00D95520" w:rsidP="00D95520">
      <w:pPr>
        <w:pStyle w:val="Zkladntext1"/>
        <w:pBdr>
          <w:bottom w:val="single" w:sz="4" w:space="0" w:color="auto"/>
        </w:pBdr>
        <w:shd w:val="clear" w:color="auto" w:fill="auto"/>
        <w:spacing w:line="257" w:lineRule="auto"/>
      </w:pPr>
      <w:r>
        <w:rPr>
          <w:b/>
          <w:bCs/>
          <w:u w:val="single"/>
        </w:rPr>
        <w:t>2. Používaní zařízeni:</w:t>
      </w:r>
    </w:p>
    <w:p w14:paraId="2551CB3B" w14:textId="77777777" w:rsidR="00D20CFE" w:rsidRDefault="00000000">
      <w:pPr>
        <w:pStyle w:val="Zkladntext1"/>
        <w:shd w:val="clear" w:color="auto" w:fill="auto"/>
        <w:spacing w:line="257" w:lineRule="auto"/>
        <w:jc w:val="both"/>
      </w:pPr>
      <w:r>
        <w:t>Zákazník jmenuje jednu až dvě osoby, které budou za zařízení odpovědné. Tyto osoby budou dodavatelem bezplatně vyškoleny (v případě potřeby po dohodě i více). Obsluhující personál je povinen dodržovat návod a pokyny k obsluze. Udržování zařízení v dobrém technickém stavu nezahrnuje takové výkony ze strany dodavatele, za které odpovídá, případně které přísluší obsluhujícímu personálu zařízení - např. doplnění papíru, výměna toneru. Dodavatel si vyhrazuje právo vyúčtovat odběrateli veškeré výkony, jejichž poskytnutí bude nezbytné následkem nedodržení příslušných ujednání a pokynů obsluhujícím personálem. Posouzení zavinění bude konzultováno s odpovědným pracovníkem zákazníka.</w:t>
      </w:r>
    </w:p>
    <w:p w14:paraId="4DEE6063" w14:textId="55D8E48B" w:rsidR="00D20CFE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28"/>
        </w:tabs>
        <w:spacing w:line="252" w:lineRule="auto"/>
        <w:jc w:val="both"/>
      </w:pPr>
      <w:bookmarkStart w:id="6" w:name="bookmark6"/>
      <w:bookmarkStart w:id="7" w:name="bookmark7"/>
      <w:r>
        <w:t>Ceny:</w:t>
      </w:r>
      <w:bookmarkEnd w:id="6"/>
      <w:bookmarkEnd w:id="7"/>
    </w:p>
    <w:p w14:paraId="4CF49A85" w14:textId="77777777" w:rsidR="00D20CFE" w:rsidRDefault="00000000">
      <w:pPr>
        <w:pStyle w:val="Zkladntext1"/>
        <w:shd w:val="clear" w:color="auto" w:fill="auto"/>
        <w:spacing w:line="252" w:lineRule="auto"/>
        <w:jc w:val="both"/>
      </w:pPr>
      <w:r>
        <w:t>K veškerým uvedeným cenám ve smlouvě bude připočtena příslušná daň dle platných daňových předpisů, pokud není tato daň již vyčíslena.</w:t>
      </w:r>
    </w:p>
    <w:p w14:paraId="5ED8B103" w14:textId="77777777" w:rsidR="00D20CFE" w:rsidRDefault="00000000">
      <w:pPr>
        <w:pStyle w:val="Zkladntext1"/>
        <w:shd w:val="clear" w:color="auto" w:fill="auto"/>
        <w:spacing w:after="60" w:line="252" w:lineRule="auto"/>
        <w:jc w:val="both"/>
      </w:pPr>
      <w:r>
        <w:t>Výtiskem se rozumí jednostranný A4 výtisk, větší formáty (např. A3) jsou účtovány jako 2 výtisky formátu A4.</w:t>
      </w:r>
    </w:p>
    <w:p w14:paraId="3A0BB1FB" w14:textId="7CC48B53" w:rsidR="00D20CFE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33"/>
        </w:tabs>
        <w:jc w:val="both"/>
      </w:pPr>
      <w:bookmarkStart w:id="8" w:name="bookmark8"/>
      <w:bookmarkStart w:id="9" w:name="bookmark9"/>
      <w:r>
        <w:t>Platební podmínky:</w:t>
      </w:r>
      <w:bookmarkEnd w:id="8"/>
      <w:bookmarkEnd w:id="9"/>
    </w:p>
    <w:p w14:paraId="6DB7C79E" w14:textId="17DFBB15" w:rsidR="00D20CFE" w:rsidRDefault="00000000">
      <w:pPr>
        <w:pStyle w:val="Zkladntext1"/>
        <w:shd w:val="clear" w:color="auto" w:fill="auto"/>
        <w:jc w:val="both"/>
      </w:pPr>
      <w:r>
        <w:t>Měsíční paušální poplatek pro uvedené zařízení bude měsíčně fakturován včetně cestovních výloh. Skutečný počet výtisků, případně skutečné množství spotřebního materiálu - např. toneru, bude vyúčtován 1x za 6 měsíců zpětně. Pro případ prodlení s úhradou faktury, zavazuje se odběratel zaplatit úrok z prodlení ve výši 1</w:t>
      </w:r>
      <w:r w:rsidR="00912F27">
        <w:t xml:space="preserve"> </w:t>
      </w:r>
      <w:r>
        <w:t>% z dlužné částky za každý započatý den prodlení.</w:t>
      </w:r>
    </w:p>
    <w:p w14:paraId="3E71E5A5" w14:textId="3025093A" w:rsidR="00D20CFE" w:rsidRDefault="00000000">
      <w:pPr>
        <w:pStyle w:val="Zkladntext1"/>
        <w:shd w:val="clear" w:color="auto" w:fill="auto"/>
        <w:jc w:val="both"/>
      </w:pPr>
      <w:r>
        <w:t>Smluvené náklady se nevztahují na placení následujících úkonů:</w:t>
      </w:r>
    </w:p>
    <w:p w14:paraId="3283BE7D" w14:textId="77777777" w:rsidR="00D20CFE" w:rsidRDefault="00000000">
      <w:pPr>
        <w:pStyle w:val="Zkladntext1"/>
        <w:shd w:val="clear" w:color="auto" w:fill="auto"/>
        <w:jc w:val="both"/>
      </w:pPr>
      <w:r>
        <w:t>- provádění oprav, které byly způsobeny neodborným zacházením, neodbornou obsluhou, použitím nevhodných cizích materiálů a náhradních dílů především teplotně nestálých materiálů, zásahy neoprávněné třetí osoby, násilím.</w:t>
      </w:r>
    </w:p>
    <w:p w14:paraId="032F8932" w14:textId="77777777" w:rsidR="00D20CFE" w:rsidRDefault="00000000">
      <w:pPr>
        <w:pStyle w:val="Zkladntext1"/>
        <w:shd w:val="clear" w:color="auto" w:fill="auto"/>
        <w:jc w:val="both"/>
      </w:pPr>
      <w:r>
        <w:t>- přenastavení na základě změn v počítačové síti a na základě požadavků zákazníka, instalace nových ovladačů.</w:t>
      </w:r>
    </w:p>
    <w:p w14:paraId="51AEF717" w14:textId="1B21DF66" w:rsidR="00D20CFE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28"/>
        </w:tabs>
        <w:jc w:val="both"/>
      </w:pPr>
      <w:bookmarkStart w:id="10" w:name="bookmark10"/>
      <w:bookmarkStart w:id="11" w:name="bookmark11"/>
      <w:r>
        <w:t>Povinnosti dodavatele:</w:t>
      </w:r>
      <w:bookmarkEnd w:id="10"/>
      <w:bookmarkEnd w:id="11"/>
    </w:p>
    <w:p w14:paraId="404A027A" w14:textId="77777777" w:rsidR="00D20CFE" w:rsidRDefault="00000000">
      <w:pPr>
        <w:pStyle w:val="Zkladntext1"/>
        <w:shd w:val="clear" w:color="auto" w:fill="auto"/>
        <w:jc w:val="both"/>
      </w:pPr>
      <w:r>
        <w:t xml:space="preserve">Dodavatel se zavazuje po celou dobu trvání smlouvy udržovat multifunkční zařízení v takovém technickém stavu, aby jej mohl odběratel využívat ke stanovenému účelu. Dále se zavazuje dodávat po celou dobu trvání smlouvy tolik spotřebního materiálu (toner, </w:t>
      </w:r>
      <w:proofErr w:type="spellStart"/>
      <w:r>
        <w:t>starter</w:t>
      </w:r>
      <w:proofErr w:type="spellEnd"/>
      <w:r>
        <w:t>, PC válec), aby odběratel jím nebyl omezován. Dodavatel zajistí servisní zásah do 8 pracovních hodin po oznámení závady. V případě neodstranitelné závady zapůjčí dodavatel max. do 3 dnů bezplatně náhradní multifunkční zařízení podobných technických parametrů do doby ukončení opravy.</w:t>
      </w:r>
    </w:p>
    <w:p w14:paraId="724DD9FC" w14:textId="7D84036C" w:rsidR="00D20CFE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28"/>
        </w:tabs>
        <w:jc w:val="both"/>
      </w:pPr>
      <w:bookmarkStart w:id="12" w:name="bookmark12"/>
      <w:bookmarkStart w:id="13" w:name="bookmark13"/>
      <w:r>
        <w:t>Doba trvání a skončení smlouvy:</w:t>
      </w:r>
      <w:bookmarkEnd w:id="12"/>
      <w:bookmarkEnd w:id="13"/>
    </w:p>
    <w:p w14:paraId="2FB08651" w14:textId="77777777" w:rsidR="00D20CFE" w:rsidRDefault="00000000">
      <w:pPr>
        <w:pStyle w:val="Zkladntext1"/>
        <w:shd w:val="clear" w:color="auto" w:fill="auto"/>
        <w:jc w:val="both"/>
      </w:pPr>
      <w:r>
        <w:t>Smlouva je platná a účinná ode dne podpisu obou smluvních stran. Smlouva se uzavírá na dobu určitou, není-li dohodnuto jinak (viz první strana smlouvy).</w:t>
      </w:r>
    </w:p>
    <w:p w14:paraId="221DAF50" w14:textId="1960C2FC" w:rsidR="00D20CFE" w:rsidRDefault="00000000">
      <w:pPr>
        <w:pStyle w:val="Zkladntext1"/>
        <w:shd w:val="clear" w:color="auto" w:fill="auto"/>
        <w:jc w:val="both"/>
      </w:pPr>
      <w:r>
        <w:t xml:space="preserve">Dodavatel i odběratel je oprávněn ukončit tuto smlouvu před uplynutím sjednané doby její </w:t>
      </w:r>
      <w:r w:rsidR="00912F27">
        <w:t>platnosti,</w:t>
      </w:r>
      <w:r>
        <w:t xml:space="preserve"> jestliže druhá smluvní strana nedodržuje smluvní ujednání této smlouvy.</w:t>
      </w:r>
    </w:p>
    <w:p w14:paraId="67DB5A64" w14:textId="1E81B4C1" w:rsidR="00D20CFE" w:rsidRDefault="00000000">
      <w:pPr>
        <w:pStyle w:val="Zkladntext1"/>
        <w:shd w:val="clear" w:color="auto" w:fill="auto"/>
        <w:jc w:val="both"/>
      </w:pPr>
      <w:r>
        <w:t>Smluvní vztah končí: - výpovědí bez udání důvodu, výpovědní lhůta je pro oba partnery v délce 1 měsíce</w:t>
      </w:r>
    </w:p>
    <w:p w14:paraId="65278F5C" w14:textId="77777777" w:rsidR="00D20CFE" w:rsidRDefault="00000000">
      <w:pPr>
        <w:pStyle w:val="Zkladntext1"/>
        <w:shd w:val="clear" w:color="auto" w:fill="auto"/>
        <w:ind w:left="2200"/>
      </w:pPr>
      <w:r>
        <w:t>- dohodou smluvních stran</w:t>
      </w:r>
    </w:p>
    <w:p w14:paraId="39B39EE1" w14:textId="4C844F5A" w:rsidR="00D20CFE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28"/>
        </w:tabs>
        <w:jc w:val="both"/>
      </w:pPr>
      <w:bookmarkStart w:id="14" w:name="bookmark14"/>
      <w:bookmarkStart w:id="15" w:name="bookmark15"/>
      <w:r>
        <w:t>Ostatní:</w:t>
      </w:r>
      <w:bookmarkEnd w:id="14"/>
      <w:bookmarkEnd w:id="15"/>
    </w:p>
    <w:p w14:paraId="3AE2EB24" w14:textId="2D1735AB" w:rsidR="00D20CFE" w:rsidRDefault="00000000">
      <w:pPr>
        <w:pStyle w:val="Zkladntext1"/>
        <w:shd w:val="clear" w:color="auto" w:fill="auto"/>
        <w:jc w:val="both"/>
      </w:pPr>
      <w:r>
        <w:t xml:space="preserve">Zákazník je povinen používat pouze dodávané a určené spotřební </w:t>
      </w:r>
      <w:r w:rsidR="00912F27">
        <w:t>materiály – tonery</w:t>
      </w:r>
      <w:r>
        <w:t xml:space="preserve">. Odstranění škod způsobených vyšší mocí, </w:t>
      </w:r>
      <w:proofErr w:type="gramStart"/>
      <w:r>
        <w:t>t.j.</w:t>
      </w:r>
      <w:proofErr w:type="gramEnd"/>
      <w:r>
        <w:t xml:space="preserve"> např. bleskem, ohněm, vodou, zemětřesením nebo jinými neodvratitelnými událostmi a krádeží nejsou zahrnuty v této smlouvě.</w:t>
      </w:r>
    </w:p>
    <w:p w14:paraId="2E638FE8" w14:textId="0AE5191F" w:rsidR="00D20CFE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33"/>
        </w:tabs>
        <w:jc w:val="both"/>
      </w:pPr>
      <w:bookmarkStart w:id="16" w:name="bookmark16"/>
      <w:bookmarkStart w:id="17" w:name="bookmark17"/>
      <w:r>
        <w:t>Závěrečná ustanovení:</w:t>
      </w:r>
      <w:bookmarkEnd w:id="16"/>
      <w:bookmarkEnd w:id="17"/>
    </w:p>
    <w:p w14:paraId="3C948A3A" w14:textId="77777777" w:rsidR="00D20CFE" w:rsidRDefault="00000000">
      <w:pPr>
        <w:pStyle w:val="Zkladntext1"/>
        <w:shd w:val="clear" w:color="auto" w:fill="auto"/>
        <w:jc w:val="both"/>
      </w:pPr>
      <w:r>
        <w:t>Odběratel prohlašuje, že se řádně seznámil s podmínkami, za kterých může multifunkční zařízení používat. Tyto bere s plnou odpovědností za své a prohlašuje, že s výše uvedenými podmínkami souhlasí. Každá změna nebo doplněk této smlouvy vyžaduje samostatné písemné ujednání.</w:t>
      </w:r>
    </w:p>
    <w:p w14:paraId="2987AFD5" w14:textId="77777777" w:rsidR="00D20CFE" w:rsidRDefault="00000000">
      <w:pPr>
        <w:pStyle w:val="Zkladntext1"/>
        <w:shd w:val="clear" w:color="auto" w:fill="auto"/>
        <w:jc w:val="both"/>
      </w:pPr>
      <w:r>
        <w:t>Tato smlouva je vyhotovena ve dvou výtiscích, z nichž každá strana obdrží po jednom vyhotovení. Tato smlouva nabývá platnosti dnem podpisu.</w:t>
      </w:r>
    </w:p>
    <w:sectPr w:rsidR="00D20CFE">
      <w:pgSz w:w="11900" w:h="16840"/>
      <w:pgMar w:top="853" w:right="589" w:bottom="853" w:left="1149" w:header="425" w:footer="4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3BAE" w14:textId="77777777" w:rsidR="00610CD9" w:rsidRDefault="00610CD9">
      <w:r>
        <w:separator/>
      </w:r>
    </w:p>
  </w:endnote>
  <w:endnote w:type="continuationSeparator" w:id="0">
    <w:p w14:paraId="54C7C4A0" w14:textId="77777777" w:rsidR="00610CD9" w:rsidRDefault="0061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90D0" w14:textId="77777777" w:rsidR="00610CD9" w:rsidRDefault="00610CD9"/>
  </w:footnote>
  <w:footnote w:type="continuationSeparator" w:id="0">
    <w:p w14:paraId="7CC576FB" w14:textId="77777777" w:rsidR="00610CD9" w:rsidRDefault="00610C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D0CC7"/>
    <w:multiLevelType w:val="multilevel"/>
    <w:tmpl w:val="C1DA63C8"/>
    <w:lvl w:ilvl="0">
      <w:start w:val="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613341"/>
    <w:multiLevelType w:val="multilevel"/>
    <w:tmpl w:val="0340065A"/>
    <w:lvl w:ilvl="0">
      <w:start w:val="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0019169">
    <w:abstractNumId w:val="0"/>
  </w:num>
  <w:num w:numId="2" w16cid:durableId="335230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FE"/>
    <w:rsid w:val="00311D65"/>
    <w:rsid w:val="00392861"/>
    <w:rsid w:val="00530FE5"/>
    <w:rsid w:val="00530FEA"/>
    <w:rsid w:val="00610CD9"/>
    <w:rsid w:val="00632D51"/>
    <w:rsid w:val="00912F27"/>
    <w:rsid w:val="009E453C"/>
    <w:rsid w:val="00D20CFE"/>
    <w:rsid w:val="00D366D5"/>
    <w:rsid w:val="00D9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BDD1"/>
  <w15:docId w15:val="{A4C651E3-1E9B-4697-9D38-BAE2619C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u w:val="singl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62" w:lineRule="auto"/>
      <w:jc w:val="center"/>
      <w:outlineLvl w:val="0"/>
    </w:pPr>
    <w:rPr>
      <w:rFonts w:ascii="Tahoma" w:eastAsia="Tahoma" w:hAnsi="Tahoma" w:cs="Tahoma"/>
      <w:b/>
      <w:bCs/>
      <w:sz w:val="32"/>
      <w:szCs w:val="32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Tahoma" w:eastAsia="Tahoma" w:hAnsi="Tahoma" w:cs="Tahom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9" w:lineRule="auto"/>
    </w:pPr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9" w:lineRule="auto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16" w:lineRule="auto"/>
      <w:jc w:val="center"/>
      <w:outlineLvl w:val="1"/>
    </w:pPr>
    <w:rPr>
      <w:rFonts w:ascii="Tahoma" w:eastAsia="Tahoma" w:hAnsi="Tahoma" w:cs="Tahoma"/>
      <w:b/>
      <w:bCs/>
      <w:u w:val="singl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9" w:lineRule="auto"/>
      <w:outlineLvl w:val="2"/>
    </w:pPr>
    <w:rPr>
      <w:rFonts w:ascii="Tahoma" w:eastAsia="Tahoma" w:hAnsi="Tahoma" w:cs="Tahoma"/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888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Vít</dc:creator>
  <cp:keywords/>
  <cp:lastModifiedBy>Křiváček Jan</cp:lastModifiedBy>
  <cp:revision>3</cp:revision>
  <dcterms:created xsi:type="dcterms:W3CDTF">2023-12-29T09:37:00Z</dcterms:created>
  <dcterms:modified xsi:type="dcterms:W3CDTF">2023-12-29T09:41:00Z</dcterms:modified>
</cp:coreProperties>
</file>