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C995D" w14:textId="2B82785D" w:rsidR="00634232" w:rsidRDefault="00036F36">
      <w:pPr>
        <w:pStyle w:val="Nadpis1"/>
        <w:numPr>
          <w:ilvl w:val="0"/>
          <w:numId w:val="1"/>
        </w:numPr>
        <w:jc w:val="left"/>
        <w:rPr>
          <w:rFonts w:ascii="Garamond" w:eastAsia="Garamond" w:hAnsi="Garamond" w:cs="Garamond"/>
        </w:rPr>
      </w:pPr>
      <w:bookmarkStart w:id="0" w:name="_heading=h.gjdgxs" w:colFirst="0" w:colLast="0"/>
      <w:bookmarkEnd w:id="0"/>
      <w:r>
        <w:rPr>
          <w:rFonts w:ascii="Garamond" w:eastAsia="Garamond" w:hAnsi="Garamond" w:cs="Garamond"/>
        </w:rPr>
        <w:t>SMLOUVA O VYUŽÍVÁNÍ APLIKACE „DOBRÁ SPISOVKA S“ Č.</w:t>
      </w:r>
      <w:r w:rsidR="00EC2AE5">
        <w:rPr>
          <w:rFonts w:ascii="Garamond" w:eastAsia="Garamond" w:hAnsi="Garamond" w:cs="Garamond"/>
        </w:rPr>
        <w:t xml:space="preserve"> </w:t>
      </w:r>
      <w:r w:rsidR="00EC2AE5" w:rsidRPr="00EC2AE5">
        <w:rPr>
          <w:rFonts w:ascii="Garamond" w:eastAsia="Garamond" w:hAnsi="Garamond" w:cs="Garamond"/>
        </w:rPr>
        <w:t>2023/S/220/0261</w:t>
      </w:r>
    </w:p>
    <w:p w14:paraId="0B74569C" w14:textId="77777777" w:rsidR="00634232" w:rsidRDefault="00634232"/>
    <w:p w14:paraId="092B5FA3" w14:textId="77777777" w:rsidR="00634232" w:rsidRDefault="00036F36">
      <w:r>
        <w:t>Níže uvedeného dne, měsíce a roku uzavřeli/y společnost Good Sailors, s.r.o., se sídlem Provaznická 737/12, Děčín I-Děčín, 405 02 Děčín, IČ: 254 57 781, zapsaná v obchodním rejstříku vedeném Krajským soudem v Ústí nad Labem oddíl C, vložka 19121</w:t>
      </w:r>
    </w:p>
    <w:tbl>
      <w:tblPr>
        <w:tblStyle w:val="a6"/>
        <w:tblW w:w="9243" w:type="dxa"/>
        <w:tblInd w:w="108" w:type="dxa"/>
        <w:tblLayout w:type="fixed"/>
        <w:tblLook w:val="0000" w:firstRow="0" w:lastRow="0" w:firstColumn="0" w:lastColumn="0" w:noHBand="0" w:noVBand="0"/>
      </w:tblPr>
      <w:tblGrid>
        <w:gridCol w:w="3692"/>
        <w:gridCol w:w="5551"/>
      </w:tblGrid>
      <w:tr w:rsidR="00634232" w14:paraId="2B2DEAD8" w14:textId="77777777">
        <w:tc>
          <w:tcPr>
            <w:tcW w:w="3692" w:type="dxa"/>
            <w:tcBorders>
              <w:top w:val="single" w:sz="4" w:space="0" w:color="000000"/>
              <w:left w:val="single" w:sz="4" w:space="0" w:color="000000"/>
              <w:bottom w:val="single" w:sz="4" w:space="0" w:color="000000"/>
            </w:tcBorders>
            <w:shd w:val="clear" w:color="auto" w:fill="auto"/>
          </w:tcPr>
          <w:p w14:paraId="6000B632" w14:textId="77777777" w:rsidR="00634232" w:rsidRDefault="00036F36">
            <w:r>
              <w:t>bankovní spojení:</w:t>
            </w:r>
          </w:p>
        </w:tc>
        <w:tc>
          <w:tcPr>
            <w:tcW w:w="5551" w:type="dxa"/>
            <w:tcBorders>
              <w:top w:val="single" w:sz="4" w:space="0" w:color="000000"/>
              <w:left w:val="single" w:sz="4" w:space="0" w:color="000000"/>
              <w:bottom w:val="single" w:sz="4" w:space="0" w:color="000000"/>
              <w:right w:val="single" w:sz="4" w:space="0" w:color="000000"/>
            </w:tcBorders>
            <w:shd w:val="clear" w:color="auto" w:fill="E6E6E6"/>
          </w:tcPr>
          <w:p w14:paraId="165A8F08" w14:textId="77777777" w:rsidR="00634232" w:rsidRDefault="00036F36">
            <w:pPr>
              <w:tabs>
                <w:tab w:val="left" w:pos="880"/>
              </w:tabs>
            </w:pPr>
            <w:r>
              <w:t>162285846/0600 MONETA Money Bank, a. s.</w:t>
            </w:r>
          </w:p>
        </w:tc>
      </w:tr>
      <w:tr w:rsidR="00634232" w14:paraId="442209C2" w14:textId="77777777">
        <w:tc>
          <w:tcPr>
            <w:tcW w:w="3692" w:type="dxa"/>
            <w:tcBorders>
              <w:top w:val="single" w:sz="4" w:space="0" w:color="000000"/>
              <w:left w:val="single" w:sz="4" w:space="0" w:color="000000"/>
              <w:bottom w:val="single" w:sz="4" w:space="0" w:color="000000"/>
            </w:tcBorders>
            <w:shd w:val="clear" w:color="auto" w:fill="auto"/>
          </w:tcPr>
          <w:p w14:paraId="1B971825" w14:textId="77777777" w:rsidR="00634232" w:rsidRDefault="00036F36">
            <w:r>
              <w:t>zastoupena:</w:t>
            </w:r>
          </w:p>
        </w:tc>
        <w:tc>
          <w:tcPr>
            <w:tcW w:w="5551" w:type="dxa"/>
            <w:tcBorders>
              <w:top w:val="single" w:sz="4" w:space="0" w:color="000000"/>
              <w:left w:val="single" w:sz="4" w:space="0" w:color="000000"/>
              <w:bottom w:val="single" w:sz="4" w:space="0" w:color="000000"/>
              <w:right w:val="single" w:sz="4" w:space="0" w:color="000000"/>
            </w:tcBorders>
            <w:shd w:val="clear" w:color="auto" w:fill="E6E6E6"/>
          </w:tcPr>
          <w:p w14:paraId="0E85F559" w14:textId="12AC92A4" w:rsidR="00634232" w:rsidRDefault="00EC2AE5">
            <w:pPr>
              <w:tabs>
                <w:tab w:val="left" w:pos="880"/>
              </w:tabs>
            </w:pPr>
            <w:r>
              <w:t>XXX</w:t>
            </w:r>
            <w:r w:rsidR="008E1D89">
              <w:t>, jednatel společnosti</w:t>
            </w:r>
          </w:p>
        </w:tc>
      </w:tr>
    </w:tbl>
    <w:p w14:paraId="68DD3AAE" w14:textId="29C42FC4" w:rsidR="00634232" w:rsidRDefault="00036F36">
      <w:r>
        <w:t>(dále jen „</w:t>
      </w:r>
      <w:r w:rsidR="000E1CD9">
        <w:rPr>
          <w:b/>
        </w:rPr>
        <w:t>P</w:t>
      </w:r>
      <w:r>
        <w:rPr>
          <w:b/>
        </w:rPr>
        <w:t>oskytovatel</w:t>
      </w:r>
      <w:r>
        <w:t>“)</w:t>
      </w:r>
    </w:p>
    <w:p w14:paraId="0A2111EF" w14:textId="77777777" w:rsidR="00634232" w:rsidRDefault="00634232"/>
    <w:p w14:paraId="31B9C6CE" w14:textId="77777777" w:rsidR="00634232" w:rsidRDefault="00036F36">
      <w:pPr>
        <w:rPr>
          <w:b/>
        </w:rPr>
      </w:pPr>
      <w:r>
        <w:rPr>
          <w:b/>
        </w:rPr>
        <w:t>a</w:t>
      </w:r>
    </w:p>
    <w:p w14:paraId="3F0CA387" w14:textId="77777777" w:rsidR="00634232" w:rsidRDefault="00634232"/>
    <w:tbl>
      <w:tblPr>
        <w:tblStyle w:val="a7"/>
        <w:tblW w:w="9243" w:type="dxa"/>
        <w:tblInd w:w="108" w:type="dxa"/>
        <w:tblLayout w:type="fixed"/>
        <w:tblLook w:val="0000" w:firstRow="0" w:lastRow="0" w:firstColumn="0" w:lastColumn="0" w:noHBand="0" w:noVBand="0"/>
      </w:tblPr>
      <w:tblGrid>
        <w:gridCol w:w="3701"/>
        <w:gridCol w:w="5542"/>
      </w:tblGrid>
      <w:tr w:rsidR="00634232" w14:paraId="65B57C76" w14:textId="77777777">
        <w:tc>
          <w:tcPr>
            <w:tcW w:w="3701" w:type="dxa"/>
            <w:tcBorders>
              <w:top w:val="single" w:sz="4" w:space="0" w:color="000000"/>
              <w:left w:val="single" w:sz="4" w:space="0" w:color="000000"/>
              <w:bottom w:val="single" w:sz="4" w:space="0" w:color="000000"/>
            </w:tcBorders>
            <w:shd w:val="clear" w:color="auto" w:fill="auto"/>
          </w:tcPr>
          <w:p w14:paraId="62EA51F3" w14:textId="77777777" w:rsidR="00634232" w:rsidRDefault="00036F36">
            <w:r>
              <w:t>obchodní firma/název:</w:t>
            </w:r>
          </w:p>
        </w:tc>
        <w:tc>
          <w:tcPr>
            <w:tcW w:w="5542" w:type="dxa"/>
            <w:tcBorders>
              <w:top w:val="single" w:sz="4" w:space="0" w:color="000000"/>
              <w:left w:val="single" w:sz="4" w:space="0" w:color="000000"/>
              <w:bottom w:val="single" w:sz="4" w:space="0" w:color="000000"/>
              <w:right w:val="single" w:sz="4" w:space="0" w:color="000000"/>
            </w:tcBorders>
            <w:shd w:val="clear" w:color="auto" w:fill="E6E6E6"/>
          </w:tcPr>
          <w:p w14:paraId="5256C44C" w14:textId="3BF3C8D3" w:rsidR="00634232" w:rsidRDefault="00036F36">
            <w:r>
              <w:t xml:space="preserve">Česká centrála cestovního ruchu </w:t>
            </w:r>
            <w:r w:rsidR="00FF048B">
              <w:t>–</w:t>
            </w:r>
            <w:r>
              <w:t xml:space="preserve"> CzechTourism</w:t>
            </w:r>
          </w:p>
        </w:tc>
      </w:tr>
      <w:tr w:rsidR="00634232" w14:paraId="5DF558A7" w14:textId="77777777">
        <w:tc>
          <w:tcPr>
            <w:tcW w:w="3701" w:type="dxa"/>
            <w:tcBorders>
              <w:top w:val="single" w:sz="4" w:space="0" w:color="000000"/>
              <w:left w:val="single" w:sz="4" w:space="0" w:color="000000"/>
              <w:bottom w:val="single" w:sz="4" w:space="0" w:color="000000"/>
            </w:tcBorders>
            <w:shd w:val="clear" w:color="auto" w:fill="auto"/>
          </w:tcPr>
          <w:p w14:paraId="7E74A76F" w14:textId="77777777" w:rsidR="00634232" w:rsidRDefault="00036F36">
            <w:r>
              <w:t>sídlo:</w:t>
            </w:r>
          </w:p>
        </w:tc>
        <w:tc>
          <w:tcPr>
            <w:tcW w:w="5542" w:type="dxa"/>
            <w:tcBorders>
              <w:top w:val="single" w:sz="4" w:space="0" w:color="000000"/>
              <w:left w:val="single" w:sz="4" w:space="0" w:color="000000"/>
              <w:bottom w:val="single" w:sz="4" w:space="0" w:color="000000"/>
              <w:right w:val="single" w:sz="4" w:space="0" w:color="000000"/>
            </w:tcBorders>
            <w:shd w:val="clear" w:color="auto" w:fill="E6E6E6"/>
          </w:tcPr>
          <w:p w14:paraId="5C485518" w14:textId="467BFD07" w:rsidR="00634232" w:rsidRDefault="00036F36">
            <w:r>
              <w:rPr>
                <w:color w:val="000000"/>
              </w:rPr>
              <w:t xml:space="preserve">Štěpánská 567/15, 120 00 Praha </w:t>
            </w:r>
            <w:r w:rsidR="00FF048B">
              <w:rPr>
                <w:color w:val="000000"/>
              </w:rPr>
              <w:t>–</w:t>
            </w:r>
            <w:r>
              <w:rPr>
                <w:color w:val="000000"/>
              </w:rPr>
              <w:t xml:space="preserve"> Nové Město</w:t>
            </w:r>
          </w:p>
        </w:tc>
      </w:tr>
      <w:tr w:rsidR="00634232" w14:paraId="4861E32E" w14:textId="77777777">
        <w:tc>
          <w:tcPr>
            <w:tcW w:w="3701" w:type="dxa"/>
            <w:tcBorders>
              <w:top w:val="single" w:sz="4" w:space="0" w:color="000000"/>
              <w:left w:val="single" w:sz="4" w:space="0" w:color="000000"/>
              <w:bottom w:val="single" w:sz="4" w:space="0" w:color="000000"/>
            </w:tcBorders>
            <w:shd w:val="clear" w:color="auto" w:fill="auto"/>
          </w:tcPr>
          <w:p w14:paraId="2856DDD4" w14:textId="77777777" w:rsidR="00634232" w:rsidRDefault="00036F36">
            <w:r>
              <w:t>identifikační číslo:</w:t>
            </w:r>
          </w:p>
        </w:tc>
        <w:tc>
          <w:tcPr>
            <w:tcW w:w="5542" w:type="dxa"/>
            <w:tcBorders>
              <w:top w:val="single" w:sz="4" w:space="0" w:color="000000"/>
              <w:left w:val="single" w:sz="4" w:space="0" w:color="000000"/>
              <w:bottom w:val="single" w:sz="4" w:space="0" w:color="000000"/>
              <w:right w:val="single" w:sz="4" w:space="0" w:color="000000"/>
            </w:tcBorders>
            <w:shd w:val="clear" w:color="auto" w:fill="E6E6E6"/>
          </w:tcPr>
          <w:p w14:paraId="2788DBB8" w14:textId="77777777" w:rsidR="00634232" w:rsidRDefault="00036F36">
            <w:r>
              <w:t>492 77 600</w:t>
            </w:r>
          </w:p>
        </w:tc>
      </w:tr>
      <w:tr w:rsidR="00634232" w14:paraId="3B7A6BDD" w14:textId="77777777">
        <w:tc>
          <w:tcPr>
            <w:tcW w:w="3701" w:type="dxa"/>
            <w:tcBorders>
              <w:top w:val="single" w:sz="4" w:space="0" w:color="000000"/>
              <w:left w:val="single" w:sz="4" w:space="0" w:color="000000"/>
              <w:bottom w:val="single" w:sz="4" w:space="0" w:color="000000"/>
            </w:tcBorders>
            <w:shd w:val="clear" w:color="auto" w:fill="auto"/>
          </w:tcPr>
          <w:p w14:paraId="6E554488" w14:textId="77777777" w:rsidR="00634232" w:rsidRDefault="00036F36">
            <w:r>
              <w:t>DIČ:</w:t>
            </w:r>
          </w:p>
        </w:tc>
        <w:tc>
          <w:tcPr>
            <w:tcW w:w="5542" w:type="dxa"/>
            <w:tcBorders>
              <w:top w:val="single" w:sz="4" w:space="0" w:color="000000"/>
              <w:left w:val="single" w:sz="4" w:space="0" w:color="000000"/>
              <w:bottom w:val="single" w:sz="4" w:space="0" w:color="000000"/>
              <w:right w:val="single" w:sz="4" w:space="0" w:color="000000"/>
            </w:tcBorders>
            <w:shd w:val="clear" w:color="auto" w:fill="E6E6E6"/>
          </w:tcPr>
          <w:p w14:paraId="58331A07" w14:textId="77777777" w:rsidR="00634232" w:rsidRDefault="00036F36">
            <w:r>
              <w:t>CZ49277600</w:t>
            </w:r>
          </w:p>
        </w:tc>
      </w:tr>
      <w:tr w:rsidR="00634232" w14:paraId="5EE4FA3B" w14:textId="77777777">
        <w:tc>
          <w:tcPr>
            <w:tcW w:w="3701" w:type="dxa"/>
            <w:tcBorders>
              <w:top w:val="single" w:sz="4" w:space="0" w:color="000000"/>
              <w:left w:val="single" w:sz="4" w:space="0" w:color="000000"/>
              <w:bottom w:val="single" w:sz="4" w:space="0" w:color="000000"/>
            </w:tcBorders>
            <w:shd w:val="clear" w:color="auto" w:fill="auto"/>
          </w:tcPr>
          <w:p w14:paraId="6288D7A6" w14:textId="77777777" w:rsidR="00634232" w:rsidRDefault="00036F36">
            <w:r>
              <w:t>adresa elektronické pošty:</w:t>
            </w:r>
          </w:p>
        </w:tc>
        <w:tc>
          <w:tcPr>
            <w:tcW w:w="5542" w:type="dxa"/>
            <w:tcBorders>
              <w:top w:val="single" w:sz="4" w:space="0" w:color="000000"/>
              <w:left w:val="single" w:sz="4" w:space="0" w:color="000000"/>
              <w:bottom w:val="single" w:sz="4" w:space="0" w:color="000000"/>
              <w:right w:val="single" w:sz="4" w:space="0" w:color="000000"/>
            </w:tcBorders>
            <w:shd w:val="clear" w:color="auto" w:fill="E6E6E6"/>
          </w:tcPr>
          <w:p w14:paraId="36C5D764" w14:textId="72BD515A" w:rsidR="00634232" w:rsidRDefault="00EC2AE5">
            <w:r>
              <w:t>XXX</w:t>
            </w:r>
          </w:p>
        </w:tc>
      </w:tr>
      <w:tr w:rsidR="00634232" w14:paraId="669271F9" w14:textId="77777777">
        <w:tc>
          <w:tcPr>
            <w:tcW w:w="3701" w:type="dxa"/>
            <w:tcBorders>
              <w:top w:val="single" w:sz="4" w:space="0" w:color="000000"/>
              <w:left w:val="single" w:sz="4" w:space="0" w:color="000000"/>
              <w:bottom w:val="single" w:sz="4" w:space="0" w:color="000000"/>
            </w:tcBorders>
            <w:shd w:val="clear" w:color="auto" w:fill="auto"/>
          </w:tcPr>
          <w:p w14:paraId="1160A0A6" w14:textId="77777777" w:rsidR="00634232" w:rsidRDefault="00036F36">
            <w:r>
              <w:t>zapsaná(ý):</w:t>
            </w:r>
          </w:p>
        </w:tc>
        <w:tc>
          <w:tcPr>
            <w:tcW w:w="5542" w:type="dxa"/>
            <w:tcBorders>
              <w:top w:val="single" w:sz="4" w:space="0" w:color="000000"/>
              <w:left w:val="single" w:sz="4" w:space="0" w:color="000000"/>
              <w:bottom w:val="single" w:sz="4" w:space="0" w:color="000000"/>
              <w:right w:val="single" w:sz="4" w:space="0" w:color="000000"/>
            </w:tcBorders>
            <w:shd w:val="clear" w:color="auto" w:fill="E6E6E6"/>
          </w:tcPr>
          <w:p w14:paraId="42FFB368" w14:textId="77777777" w:rsidR="00634232" w:rsidRDefault="00036F36">
            <w:r>
              <w:t>-</w:t>
            </w:r>
          </w:p>
        </w:tc>
      </w:tr>
      <w:tr w:rsidR="00634232" w14:paraId="30475823" w14:textId="77777777">
        <w:tc>
          <w:tcPr>
            <w:tcW w:w="3701" w:type="dxa"/>
            <w:tcBorders>
              <w:top w:val="single" w:sz="4" w:space="0" w:color="000000"/>
              <w:left w:val="single" w:sz="4" w:space="0" w:color="000000"/>
              <w:bottom w:val="single" w:sz="4" w:space="0" w:color="000000"/>
            </w:tcBorders>
            <w:shd w:val="clear" w:color="auto" w:fill="auto"/>
          </w:tcPr>
          <w:p w14:paraId="1B2B4B74" w14:textId="77777777" w:rsidR="00634232" w:rsidRDefault="00036F36">
            <w:r>
              <w:t>zastoupen(a):</w:t>
            </w:r>
          </w:p>
        </w:tc>
        <w:tc>
          <w:tcPr>
            <w:tcW w:w="5542" w:type="dxa"/>
            <w:tcBorders>
              <w:top w:val="single" w:sz="4" w:space="0" w:color="000000"/>
              <w:left w:val="single" w:sz="4" w:space="0" w:color="000000"/>
              <w:bottom w:val="single" w:sz="4" w:space="0" w:color="000000"/>
              <w:right w:val="single" w:sz="4" w:space="0" w:color="000000"/>
            </w:tcBorders>
            <w:shd w:val="clear" w:color="auto" w:fill="E6E6E6"/>
          </w:tcPr>
          <w:p w14:paraId="66FA6D7E" w14:textId="5F0B95AF" w:rsidR="00634232" w:rsidRDefault="00EC2AE5">
            <w:r>
              <w:t>XXX</w:t>
            </w:r>
            <w:r w:rsidR="004018B6">
              <w:t xml:space="preserve"> MBA, pověřena vedením</w:t>
            </w:r>
            <w:r w:rsidR="00036F36">
              <w:t xml:space="preserve"> odboru finance a facility management</w:t>
            </w:r>
          </w:p>
        </w:tc>
      </w:tr>
    </w:tbl>
    <w:p w14:paraId="3C0CF6A1" w14:textId="37CE4E36" w:rsidR="00634232" w:rsidRDefault="00036F36">
      <w:r>
        <w:t>(dále jen „</w:t>
      </w:r>
      <w:r w:rsidR="000E1CD9">
        <w:rPr>
          <w:b/>
        </w:rPr>
        <w:t>O</w:t>
      </w:r>
      <w:r>
        <w:rPr>
          <w:b/>
        </w:rPr>
        <w:t>bjednatel</w:t>
      </w:r>
      <w:r>
        <w:t>“)</w:t>
      </w:r>
    </w:p>
    <w:p w14:paraId="585E5601" w14:textId="77777777" w:rsidR="00634232" w:rsidRDefault="00634232"/>
    <w:p w14:paraId="36164433" w14:textId="198A9DBE" w:rsidR="00634232" w:rsidRDefault="00036F36">
      <w:r>
        <w:t xml:space="preserve">tuto </w:t>
      </w:r>
      <w:r>
        <w:rPr>
          <w:b/>
        </w:rPr>
        <w:t>SMLOUVU O VYUŽÍVÁNÍ APLIKACE</w:t>
      </w:r>
      <w:r>
        <w:t xml:space="preserve"> </w:t>
      </w:r>
      <w:r>
        <w:rPr>
          <w:b/>
        </w:rPr>
        <w:t>„DOBRÁ SPISOVKA S“</w:t>
      </w:r>
      <w:r>
        <w:t xml:space="preserve"> dle ustanovení § 1746 odst. 2 zákona č. 89/2012 Sb., občanský zákoník, ve znění pozdějších předpisů</w:t>
      </w:r>
      <w:r w:rsidR="000E1CD9">
        <w:t xml:space="preserve"> (dále jen "</w:t>
      </w:r>
      <w:r w:rsidR="000E1CD9" w:rsidRPr="00042195">
        <w:rPr>
          <w:i/>
          <w:iCs/>
        </w:rPr>
        <w:t>Smlouva</w:t>
      </w:r>
      <w:r w:rsidR="000E1CD9">
        <w:t>")</w:t>
      </w:r>
      <w:r w:rsidR="00FF048B">
        <w:t>.</w:t>
      </w:r>
    </w:p>
    <w:p w14:paraId="0F431838" w14:textId="77777777" w:rsidR="00634232" w:rsidRDefault="00634232"/>
    <w:p w14:paraId="7BDAFE5A" w14:textId="77777777" w:rsidR="000E1CD9" w:rsidRDefault="000E1CD9"/>
    <w:p w14:paraId="545F8E48" w14:textId="34104718" w:rsidR="000E1CD9" w:rsidRDefault="000E1CD9" w:rsidP="000E1CD9">
      <w:pPr>
        <w:jc w:val="center"/>
        <w:rPr>
          <w:b/>
          <w:bCs/>
        </w:rPr>
      </w:pPr>
      <w:r w:rsidRPr="00042195">
        <w:rPr>
          <w:b/>
          <w:bCs/>
        </w:rPr>
        <w:t>I.</w:t>
      </w:r>
    </w:p>
    <w:p w14:paraId="6F842068" w14:textId="5649EBC0" w:rsidR="000B4091" w:rsidRPr="00042195" w:rsidRDefault="000B4091" w:rsidP="00042195">
      <w:pPr>
        <w:jc w:val="center"/>
        <w:rPr>
          <w:b/>
          <w:bCs/>
        </w:rPr>
      </w:pPr>
      <w:r>
        <w:rPr>
          <w:b/>
          <w:bCs/>
        </w:rPr>
        <w:t>Předmět Smlouvy</w:t>
      </w:r>
    </w:p>
    <w:p w14:paraId="1C04DEF5" w14:textId="6685BC20" w:rsidR="00634232" w:rsidRDefault="00036F36">
      <w:r>
        <w:t xml:space="preserve">Touto </w:t>
      </w:r>
      <w:r w:rsidR="000E1CD9">
        <w:t>S</w:t>
      </w:r>
      <w:r>
        <w:t xml:space="preserve">mlouvou se </w:t>
      </w:r>
      <w:r w:rsidR="000E1CD9">
        <w:t>P</w:t>
      </w:r>
      <w:r>
        <w:t xml:space="preserve">oskytovatel zavazuje poskytovat </w:t>
      </w:r>
      <w:r w:rsidR="000E1CD9">
        <w:t>O</w:t>
      </w:r>
      <w:r>
        <w:t xml:space="preserve">bjednateli servisní služby související s počítačovým programem </w:t>
      </w:r>
      <w:r>
        <w:rPr>
          <w:b/>
        </w:rPr>
        <w:t>„Dobrá spisovka S“</w:t>
      </w:r>
      <w:r>
        <w:t>, jenž je blíže specifikován v</w:t>
      </w:r>
      <w:r w:rsidR="006A429C">
        <w:t xml:space="preserve"> </w:t>
      </w:r>
      <w:r w:rsidR="000E1CD9">
        <w:t>P</w:t>
      </w:r>
      <w:r>
        <w:t xml:space="preserve">říloze č. 1 této </w:t>
      </w:r>
      <w:r w:rsidR="000E1CD9">
        <w:t>S</w:t>
      </w:r>
      <w:r>
        <w:t>mlouvy (dále jen „</w:t>
      </w:r>
      <w:r>
        <w:rPr>
          <w:b/>
        </w:rPr>
        <w:t>software</w:t>
      </w:r>
      <w:r>
        <w:t xml:space="preserve">“) a který bude </w:t>
      </w:r>
      <w:r w:rsidR="000E1CD9">
        <w:t>O</w:t>
      </w:r>
      <w:r>
        <w:t xml:space="preserve">bjednateli zpřístupňován formou SaaS (Software as a Service), přičemž </w:t>
      </w:r>
      <w:r w:rsidR="000E1CD9">
        <w:t>O</w:t>
      </w:r>
      <w:r>
        <w:t xml:space="preserve">bjednatel se touto </w:t>
      </w:r>
      <w:r w:rsidR="000E1CD9">
        <w:t>S</w:t>
      </w:r>
      <w:r>
        <w:t xml:space="preserve">mlouvou zavazuje hradit </w:t>
      </w:r>
      <w:r w:rsidR="000E1CD9">
        <w:t>P</w:t>
      </w:r>
      <w:r>
        <w:t xml:space="preserve">oskytovateli za poskytování těchto servisních služeb paušální odměnu, a to ve výši stanovené v čl. </w:t>
      </w:r>
      <w:r w:rsidR="000E1CD9">
        <w:t xml:space="preserve">II </w:t>
      </w:r>
      <w:r>
        <w:t xml:space="preserve">této </w:t>
      </w:r>
      <w:r w:rsidR="000E1CD9">
        <w:t>S</w:t>
      </w:r>
      <w:r>
        <w:t xml:space="preserve">mlouvy. Rozsah servisních služeb zahrnutých v paušální odměně </w:t>
      </w:r>
      <w:r w:rsidR="000E1CD9">
        <w:t>P</w:t>
      </w:r>
      <w:r>
        <w:t xml:space="preserve">oskytovatele je stanoven v čl. </w:t>
      </w:r>
      <w:r w:rsidR="000E1CD9">
        <w:t xml:space="preserve">III </w:t>
      </w:r>
      <w:r>
        <w:t xml:space="preserve">této </w:t>
      </w:r>
      <w:r w:rsidR="000E1CD9">
        <w:t>S</w:t>
      </w:r>
      <w:r>
        <w:t xml:space="preserve">mlouvy. Další práva a povinnosti smluvních stran z této </w:t>
      </w:r>
      <w:r w:rsidR="000E1CD9">
        <w:t>S</w:t>
      </w:r>
      <w:r>
        <w:t xml:space="preserve">mlouvy, včetně vymezení jednotlivých pojmů v této smlouvě použitých, jsou blíže specifikovány v obchodních podmínkách </w:t>
      </w:r>
      <w:r w:rsidR="000E1CD9">
        <w:t>P</w:t>
      </w:r>
      <w:r>
        <w:t>oskytovatele (dále jen „</w:t>
      </w:r>
      <w:r>
        <w:rPr>
          <w:b/>
        </w:rPr>
        <w:t>obchodní podmínky</w:t>
      </w:r>
      <w:r>
        <w:t>“)</w:t>
      </w:r>
      <w:r w:rsidR="000E1CD9">
        <w:t>, které tvoří Přílohu č. 2 této Smlouvy</w:t>
      </w:r>
      <w:r>
        <w:t xml:space="preserve"> a v</w:t>
      </w:r>
      <w:r w:rsidR="000E1CD9">
        <w:t> </w:t>
      </w:r>
      <w:r>
        <w:t>ceníku poskytovatele (dále jen „</w:t>
      </w:r>
      <w:r>
        <w:rPr>
          <w:b/>
        </w:rPr>
        <w:t>ceník</w:t>
      </w:r>
      <w:r>
        <w:t>“)</w:t>
      </w:r>
      <w:r w:rsidR="000E1CD9">
        <w:t>, který tvoří Přílohu č. 3 této Smlouvy</w:t>
      </w:r>
      <w:r>
        <w:t>.</w:t>
      </w:r>
    </w:p>
    <w:p w14:paraId="24D9C0DE" w14:textId="77777777" w:rsidR="00F573F6" w:rsidRDefault="00F573F6"/>
    <w:p w14:paraId="47CA5CD2" w14:textId="0F93139A" w:rsidR="00F573F6" w:rsidRDefault="00F573F6">
      <w:r w:rsidRPr="00AA1048">
        <w:t>Software včetně jeho funkcionality se může v průběhu účinnosti Smlouvy měnit</w:t>
      </w:r>
      <w:r>
        <w:t xml:space="preserve">. Poskytovatel je povinen zachovat veškeré funkcionality specifikované v Příloze č. 1 této Smlouvy. Změna je funkcionalit je možná jen nad rámec funkcionalit, které jsou specifikované v Příloze č. 1 této Smlouvy. </w:t>
      </w:r>
    </w:p>
    <w:p w14:paraId="01EA22D7" w14:textId="77777777" w:rsidR="00634232" w:rsidRDefault="00634232"/>
    <w:p w14:paraId="020C686E" w14:textId="77777777" w:rsidR="000B4091" w:rsidRDefault="000B4091" w:rsidP="000E1CD9">
      <w:pPr>
        <w:jc w:val="center"/>
        <w:rPr>
          <w:b/>
        </w:rPr>
      </w:pPr>
    </w:p>
    <w:p w14:paraId="6F7A3064" w14:textId="463889D4" w:rsidR="000E1CD9" w:rsidRDefault="000E1CD9" w:rsidP="00042195">
      <w:pPr>
        <w:jc w:val="center"/>
        <w:rPr>
          <w:b/>
        </w:rPr>
      </w:pPr>
      <w:r>
        <w:rPr>
          <w:b/>
        </w:rPr>
        <w:t>II.</w:t>
      </w:r>
    </w:p>
    <w:p w14:paraId="0E4750AD" w14:textId="6371CAE6" w:rsidR="00634232" w:rsidRDefault="00036F36" w:rsidP="00042195">
      <w:pPr>
        <w:jc w:val="center"/>
        <w:rPr>
          <w:b/>
        </w:rPr>
      </w:pPr>
      <w:r>
        <w:rPr>
          <w:b/>
        </w:rPr>
        <w:t xml:space="preserve">Odměna </w:t>
      </w:r>
      <w:r w:rsidR="000E1CD9">
        <w:rPr>
          <w:b/>
        </w:rPr>
        <w:t>P</w:t>
      </w:r>
      <w:r>
        <w:rPr>
          <w:b/>
        </w:rPr>
        <w:t>oskytovatele</w:t>
      </w:r>
    </w:p>
    <w:tbl>
      <w:tblPr>
        <w:tblStyle w:val="a8"/>
        <w:tblW w:w="9242" w:type="dxa"/>
        <w:tblInd w:w="42" w:type="dxa"/>
        <w:tblLayout w:type="fixed"/>
        <w:tblLook w:val="0000" w:firstRow="0" w:lastRow="0" w:firstColumn="0" w:lastColumn="0" w:noHBand="0" w:noVBand="0"/>
      </w:tblPr>
      <w:tblGrid>
        <w:gridCol w:w="3080"/>
        <w:gridCol w:w="3081"/>
        <w:gridCol w:w="3081"/>
      </w:tblGrid>
      <w:tr w:rsidR="00634232" w14:paraId="7E108F62" w14:textId="77777777">
        <w:trPr>
          <w:trHeight w:val="440"/>
        </w:trPr>
        <w:tc>
          <w:tcPr>
            <w:tcW w:w="3080" w:type="dxa"/>
            <w:tcBorders>
              <w:top w:val="single" w:sz="4" w:space="0" w:color="000000"/>
              <w:left w:val="single" w:sz="4" w:space="0" w:color="000000"/>
              <w:bottom w:val="single" w:sz="4" w:space="0" w:color="000000"/>
            </w:tcBorders>
            <w:shd w:val="clear" w:color="auto" w:fill="auto"/>
          </w:tcPr>
          <w:p w14:paraId="60EEA3A9" w14:textId="77777777" w:rsidR="00634232" w:rsidRDefault="00036F36">
            <w:r>
              <w:t>Tarif služby</w:t>
            </w:r>
          </w:p>
        </w:tc>
        <w:tc>
          <w:tcPr>
            <w:tcW w:w="3081" w:type="dxa"/>
            <w:tcBorders>
              <w:top w:val="single" w:sz="4" w:space="0" w:color="000000"/>
              <w:left w:val="single" w:sz="4" w:space="0" w:color="000000"/>
              <w:bottom w:val="single" w:sz="4" w:space="0" w:color="000000"/>
            </w:tcBorders>
            <w:shd w:val="clear" w:color="auto" w:fill="auto"/>
          </w:tcPr>
          <w:p w14:paraId="3E097EAF" w14:textId="77777777" w:rsidR="00634232" w:rsidRDefault="00036F36">
            <w:r>
              <w:t>Výše měsíční odměny poskytovatele v Kč bez DPH</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0D4DD5D2" w14:textId="77777777" w:rsidR="00634232" w:rsidRDefault="00036F36">
            <w:r>
              <w:t xml:space="preserve">Výše měsíční odměny poskytovatele v Kč s DPH </w:t>
            </w:r>
          </w:p>
        </w:tc>
      </w:tr>
      <w:tr w:rsidR="00634232" w14:paraId="653DF284" w14:textId="77777777">
        <w:trPr>
          <w:trHeight w:val="480"/>
        </w:trPr>
        <w:tc>
          <w:tcPr>
            <w:tcW w:w="3080" w:type="dxa"/>
            <w:tcBorders>
              <w:top w:val="single" w:sz="4" w:space="0" w:color="000000"/>
              <w:left w:val="single" w:sz="4" w:space="0" w:color="000000"/>
              <w:bottom w:val="single" w:sz="4" w:space="0" w:color="000000"/>
            </w:tcBorders>
            <w:shd w:val="clear" w:color="auto" w:fill="E6E6E6"/>
          </w:tcPr>
          <w:p w14:paraId="5C59A859" w14:textId="77777777" w:rsidR="00634232" w:rsidRDefault="00036F36">
            <w:r>
              <w:lastRenderedPageBreak/>
              <w:t>Elektronická služba – Dobrá spisovka S</w:t>
            </w:r>
          </w:p>
        </w:tc>
        <w:tc>
          <w:tcPr>
            <w:tcW w:w="3081" w:type="dxa"/>
            <w:tcBorders>
              <w:top w:val="single" w:sz="4" w:space="0" w:color="000000"/>
              <w:left w:val="single" w:sz="4" w:space="0" w:color="000000"/>
              <w:bottom w:val="single" w:sz="4" w:space="0" w:color="000000"/>
            </w:tcBorders>
            <w:shd w:val="clear" w:color="auto" w:fill="E6E6E6"/>
          </w:tcPr>
          <w:p w14:paraId="769C4102" w14:textId="37BD2601" w:rsidR="00634232" w:rsidRDefault="002A412E">
            <w:r>
              <w:t>8.000</w:t>
            </w:r>
            <w:r w:rsidR="008E1D89">
              <w:t>, - Kč</w:t>
            </w:r>
          </w:p>
        </w:tc>
        <w:tc>
          <w:tcPr>
            <w:tcW w:w="3081" w:type="dxa"/>
            <w:tcBorders>
              <w:top w:val="single" w:sz="4" w:space="0" w:color="000000"/>
              <w:left w:val="single" w:sz="4" w:space="0" w:color="000000"/>
              <w:bottom w:val="single" w:sz="4" w:space="0" w:color="000000"/>
              <w:right w:val="single" w:sz="4" w:space="0" w:color="000000"/>
            </w:tcBorders>
            <w:shd w:val="clear" w:color="auto" w:fill="E6E6E6"/>
          </w:tcPr>
          <w:p w14:paraId="6376F265" w14:textId="79D33BA5" w:rsidR="00634232" w:rsidRDefault="008E1D89">
            <w:r>
              <w:t>9.</w:t>
            </w:r>
            <w:r w:rsidR="002A412E">
              <w:t>680</w:t>
            </w:r>
            <w:r>
              <w:t xml:space="preserve">, - Kč </w:t>
            </w:r>
          </w:p>
        </w:tc>
      </w:tr>
    </w:tbl>
    <w:p w14:paraId="148DAC64" w14:textId="77777777" w:rsidR="00634232" w:rsidRDefault="00634232"/>
    <w:p w14:paraId="7584E969" w14:textId="338F0C70" w:rsidR="000E1CD9" w:rsidRDefault="000E1CD9">
      <w:r w:rsidRPr="000E1CD9">
        <w:t xml:space="preserve">Tato </w:t>
      </w:r>
      <w:r>
        <w:t>odměna</w:t>
      </w:r>
      <w:r w:rsidRPr="000E1CD9">
        <w:t xml:space="preserve"> je nejvýše přípustná, obsahuje veškeré náklady nutné ke kompletnímu, řádnému a včasnému poskytnutí předmětu plnění Poskytovatelem, včetně všech nákladů a včetně všech činností souvisejících, tj. zejména veškeré náklady spojené s úplným a kvalitním poskytnutím služeb.</w:t>
      </w:r>
    </w:p>
    <w:p w14:paraId="2380A88B" w14:textId="77777777" w:rsidR="00B16625" w:rsidRDefault="00B16625"/>
    <w:p w14:paraId="5BD44CED" w14:textId="0AB9F5EE" w:rsidR="00B16625" w:rsidRDefault="00B16625">
      <w:r>
        <w:t xml:space="preserve">V případě </w:t>
      </w:r>
      <w:r w:rsidRPr="00AA1048">
        <w:t xml:space="preserve">uskutečnění cest </w:t>
      </w:r>
      <w:r>
        <w:t>P</w:t>
      </w:r>
      <w:r w:rsidRPr="00AA1048">
        <w:t xml:space="preserve">oskytovatele (jeho pracovníků) do místa určeného </w:t>
      </w:r>
      <w:r>
        <w:t>O</w:t>
      </w:r>
      <w:r w:rsidRPr="00AA1048">
        <w:t xml:space="preserve">bjednatelem za účelem realizace poskytnutí servisních služeb, </w:t>
      </w:r>
      <w:r>
        <w:t>jsou n</w:t>
      </w:r>
      <w:r w:rsidRPr="00AA1048">
        <w:t xml:space="preserve">áklady na tyto cesty (včetně náhrady promeškaného času) </w:t>
      </w:r>
      <w:r>
        <w:t xml:space="preserve">zahrnuty v odměně Poskytovatele. </w:t>
      </w:r>
    </w:p>
    <w:p w14:paraId="000A2FC4" w14:textId="68900D46" w:rsidR="000E1CD9" w:rsidRDefault="000E1CD9"/>
    <w:p w14:paraId="4BAD46F5" w14:textId="3C5E975F" w:rsidR="000E1CD9" w:rsidRDefault="000E1CD9" w:rsidP="000E1CD9">
      <w:r>
        <w:t xml:space="preserve">Odměna Poskytovatele bude uhrazena Objednatelem, a to na základě Poskytovatelem vystavené </w:t>
      </w:r>
      <w:r w:rsidR="00AA1048">
        <w:t xml:space="preserve">měsíční </w:t>
      </w:r>
      <w:r>
        <w:t>faktury.</w:t>
      </w:r>
      <w:r w:rsidR="00AA1048">
        <w:t xml:space="preserve"> </w:t>
      </w:r>
      <w:r w:rsidR="009C3C8F" w:rsidRPr="00430FAF">
        <w:t xml:space="preserve">Splatnost faktury je 21 (dvacet jedna) </w:t>
      </w:r>
      <w:r w:rsidR="009C3C8F">
        <w:t xml:space="preserve">dní </w:t>
      </w:r>
      <w:r w:rsidR="009C3C8F" w:rsidRPr="00430FAF">
        <w:t>od jejího vystavení. Poskytovatel je povinen doručit Objednateli fakturu alespoň 14 (čtrnáct) dnů přede dnem její splatnosti, jinak se přiměřeně posouvá termín splatnosti.</w:t>
      </w:r>
      <w:r w:rsidR="009C3C8F">
        <w:t xml:space="preserve"> Odměna</w:t>
      </w:r>
      <w:r>
        <w:t xml:space="preserve"> bud</w:t>
      </w:r>
      <w:r w:rsidR="009C3C8F">
        <w:t>e</w:t>
      </w:r>
      <w:r>
        <w:t xml:space="preserve"> hrazen</w:t>
      </w:r>
      <w:r w:rsidR="009C3C8F">
        <w:t>a</w:t>
      </w:r>
      <w:r>
        <w:t xml:space="preserve"> bezhotovostně na účet poskytovatele.</w:t>
      </w:r>
    </w:p>
    <w:p w14:paraId="12896473" w14:textId="77777777" w:rsidR="00B16625" w:rsidRDefault="00B16625" w:rsidP="000E1CD9"/>
    <w:p w14:paraId="0816E60C" w14:textId="73582EA8" w:rsidR="00B16625" w:rsidRDefault="00B16625" w:rsidP="000E1CD9">
      <w:r>
        <w:t xml:space="preserve">Objednatel neposkytuje zálohy. </w:t>
      </w:r>
      <w:r w:rsidRPr="00AA1048">
        <w:t xml:space="preserve">Závazek </w:t>
      </w:r>
      <w:r>
        <w:t>O</w:t>
      </w:r>
      <w:r w:rsidRPr="00AA1048">
        <w:t xml:space="preserve">bjednatele hradit odměnu je splněn okamžikem </w:t>
      </w:r>
      <w:r>
        <w:t xml:space="preserve">odepsání </w:t>
      </w:r>
      <w:r w:rsidRPr="00AA1048">
        <w:t xml:space="preserve">příslušné částky </w:t>
      </w:r>
      <w:r>
        <w:t xml:space="preserve">z účtu Objednatele. </w:t>
      </w:r>
    </w:p>
    <w:p w14:paraId="795A1CC7" w14:textId="77777777" w:rsidR="000E1CD9" w:rsidRDefault="000E1CD9"/>
    <w:p w14:paraId="2924D6C5" w14:textId="4B621958" w:rsidR="00634232" w:rsidRDefault="00036F36">
      <w:r>
        <w:t>Faktury budou doručovány v elektronické podobě do e-mailové schránky:</w:t>
      </w:r>
      <w:r w:rsidR="00EC2AE5">
        <w:t xml:space="preserve"> XXX</w:t>
      </w:r>
      <w:r>
        <w:t xml:space="preserve">. </w:t>
      </w:r>
    </w:p>
    <w:p w14:paraId="722B41D1" w14:textId="513CE5D0" w:rsidR="000E1CD9" w:rsidRDefault="000E1CD9"/>
    <w:p w14:paraId="2849502E" w14:textId="2C05E35E" w:rsidR="000E1CD9" w:rsidRDefault="000E1CD9">
      <w:r w:rsidRPr="000E1CD9">
        <w:t xml:space="preserve">Faktura podle této Smlouvy bude vystavena v termínech a ve shodě s </w:t>
      </w:r>
      <w:r>
        <w:t>účinnými</w:t>
      </w:r>
      <w:r w:rsidRPr="000E1CD9">
        <w:t xml:space="preserve"> </w:t>
      </w:r>
      <w:r>
        <w:t>právními</w:t>
      </w:r>
      <w:r w:rsidRPr="000E1CD9">
        <w:t xml:space="preserve">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w:t>
      </w:r>
    </w:p>
    <w:p w14:paraId="46C464D3" w14:textId="77777777" w:rsidR="000E1CD9" w:rsidRDefault="000E1CD9"/>
    <w:p w14:paraId="78F04D70" w14:textId="3779627F" w:rsidR="000E1CD9" w:rsidRDefault="000E1CD9">
      <w:r w:rsidRPr="000E1CD9">
        <w:t>Poskytovatel není oprávněn započíst jakékoli pohledávky oproti nárokům Objednatele. Pohledávky a nároky Poskytovatele vzniklé v souvislosti s touto Smlouvou nesmějí být postoupeny třetím osobám, zastaveny nebo s nimi jinak disponováno.</w:t>
      </w:r>
    </w:p>
    <w:p w14:paraId="055011F2" w14:textId="77777777" w:rsidR="00634232" w:rsidRDefault="00634232"/>
    <w:p w14:paraId="6BCD243D" w14:textId="77777777" w:rsidR="00634232" w:rsidRDefault="00634232"/>
    <w:p w14:paraId="39457907" w14:textId="77777777" w:rsidR="009C3C8F" w:rsidRDefault="009C3C8F" w:rsidP="00A846EB">
      <w:pPr>
        <w:jc w:val="center"/>
        <w:rPr>
          <w:b/>
        </w:rPr>
      </w:pPr>
      <w:r>
        <w:rPr>
          <w:b/>
        </w:rPr>
        <w:t>III.</w:t>
      </w:r>
    </w:p>
    <w:p w14:paraId="37F42242" w14:textId="765754B4" w:rsidR="00634232" w:rsidRDefault="00036F36" w:rsidP="00A846EB">
      <w:pPr>
        <w:jc w:val="center"/>
        <w:rPr>
          <w:b/>
        </w:rPr>
      </w:pPr>
      <w:r>
        <w:rPr>
          <w:b/>
        </w:rPr>
        <w:t>Rozsah servisních služeb</w:t>
      </w:r>
    </w:p>
    <w:p w14:paraId="2BD31F9C" w14:textId="77777777" w:rsidR="00634232" w:rsidRDefault="00634232"/>
    <w:tbl>
      <w:tblPr>
        <w:tblStyle w:val="a9"/>
        <w:tblW w:w="9309" w:type="dxa"/>
        <w:tblInd w:w="42" w:type="dxa"/>
        <w:tblLayout w:type="fixed"/>
        <w:tblLook w:val="0000" w:firstRow="0" w:lastRow="0" w:firstColumn="0" w:lastColumn="0" w:noHBand="0" w:noVBand="0"/>
      </w:tblPr>
      <w:tblGrid>
        <w:gridCol w:w="4848"/>
        <w:gridCol w:w="4461"/>
      </w:tblGrid>
      <w:tr w:rsidR="00634232" w14:paraId="602B8FC5" w14:textId="77777777">
        <w:trPr>
          <w:trHeight w:val="440"/>
        </w:trPr>
        <w:tc>
          <w:tcPr>
            <w:tcW w:w="4848" w:type="dxa"/>
            <w:tcBorders>
              <w:top w:val="single" w:sz="4" w:space="0" w:color="000000"/>
              <w:left w:val="single" w:sz="4" w:space="0" w:color="000000"/>
              <w:bottom w:val="single" w:sz="4" w:space="0" w:color="000000"/>
            </w:tcBorders>
            <w:shd w:val="clear" w:color="auto" w:fill="auto"/>
          </w:tcPr>
          <w:p w14:paraId="5D707125" w14:textId="77777777" w:rsidR="00634232" w:rsidRDefault="00036F36">
            <w:r>
              <w:t>Maximální objem dat ukládaných na zařízení poskytovatele</w:t>
            </w:r>
          </w:p>
        </w:tc>
        <w:tc>
          <w:tcPr>
            <w:tcW w:w="4461" w:type="dxa"/>
            <w:tcBorders>
              <w:top w:val="single" w:sz="4" w:space="0" w:color="000000"/>
              <w:left w:val="single" w:sz="4" w:space="0" w:color="000000"/>
              <w:bottom w:val="single" w:sz="4" w:space="0" w:color="000000"/>
              <w:right w:val="single" w:sz="4" w:space="0" w:color="000000"/>
            </w:tcBorders>
            <w:shd w:val="clear" w:color="auto" w:fill="auto"/>
          </w:tcPr>
          <w:p w14:paraId="3DB1919A" w14:textId="77777777" w:rsidR="00634232" w:rsidRDefault="00036F36">
            <w:r>
              <w:t>Počet hodin technické podpory software v měsíci</w:t>
            </w:r>
          </w:p>
        </w:tc>
      </w:tr>
      <w:tr w:rsidR="00634232" w14:paraId="62CD3BB8" w14:textId="77777777">
        <w:trPr>
          <w:trHeight w:val="480"/>
        </w:trPr>
        <w:tc>
          <w:tcPr>
            <w:tcW w:w="4848" w:type="dxa"/>
            <w:tcBorders>
              <w:top w:val="single" w:sz="4" w:space="0" w:color="000000"/>
              <w:left w:val="single" w:sz="4" w:space="0" w:color="000000"/>
              <w:bottom w:val="single" w:sz="4" w:space="0" w:color="000000"/>
            </w:tcBorders>
            <w:shd w:val="clear" w:color="auto" w:fill="E6E6E6"/>
          </w:tcPr>
          <w:p w14:paraId="023755B5" w14:textId="77777777" w:rsidR="00634232" w:rsidRDefault="00036F36">
            <w:pPr>
              <w:jc w:val="left"/>
            </w:pPr>
            <w:r>
              <w:t>bez omezení velikosti uložených dat</w:t>
            </w:r>
          </w:p>
        </w:tc>
        <w:tc>
          <w:tcPr>
            <w:tcW w:w="4461" w:type="dxa"/>
            <w:tcBorders>
              <w:top w:val="single" w:sz="4" w:space="0" w:color="000000"/>
              <w:left w:val="single" w:sz="4" w:space="0" w:color="000000"/>
              <w:bottom w:val="single" w:sz="4" w:space="0" w:color="000000"/>
              <w:right w:val="single" w:sz="4" w:space="0" w:color="000000"/>
            </w:tcBorders>
            <w:shd w:val="clear" w:color="auto" w:fill="E6E6E6"/>
          </w:tcPr>
          <w:p w14:paraId="1FDFABC4" w14:textId="77777777" w:rsidR="00634232" w:rsidRDefault="00036F36">
            <w:pPr>
              <w:jc w:val="left"/>
            </w:pPr>
            <w:r>
              <w:t>2 hod</w:t>
            </w:r>
          </w:p>
        </w:tc>
      </w:tr>
    </w:tbl>
    <w:p w14:paraId="7678F78E" w14:textId="77777777" w:rsidR="00634232" w:rsidRDefault="00634232"/>
    <w:p w14:paraId="187B1BEA" w14:textId="18C956A8" w:rsidR="00B16625" w:rsidRDefault="00B16625">
      <w:r w:rsidRPr="00AA1048">
        <w:t xml:space="preserve">Celkový objem dat uložených objednatelem na hardware poskytovatele </w:t>
      </w:r>
      <w:r>
        <w:t xml:space="preserve">je bez </w:t>
      </w:r>
      <w:r w:rsidRPr="00AA1048">
        <w:t>omezen</w:t>
      </w:r>
      <w:r>
        <w:t>í velikosti uložených dat</w:t>
      </w:r>
      <w:r w:rsidRPr="00AA1048">
        <w:t>.</w:t>
      </w:r>
    </w:p>
    <w:p w14:paraId="4CE061A3" w14:textId="77777777" w:rsidR="000B4091" w:rsidRDefault="000B4091" w:rsidP="009C3C8F">
      <w:pPr>
        <w:jc w:val="center"/>
        <w:rPr>
          <w:b/>
        </w:rPr>
      </w:pPr>
    </w:p>
    <w:p w14:paraId="7A75EA08" w14:textId="27FA6ACF" w:rsidR="009C3C8F" w:rsidRDefault="009C3C8F" w:rsidP="00800865">
      <w:pPr>
        <w:jc w:val="center"/>
        <w:rPr>
          <w:b/>
        </w:rPr>
      </w:pPr>
      <w:r>
        <w:rPr>
          <w:b/>
        </w:rPr>
        <w:t>IV.</w:t>
      </w:r>
    </w:p>
    <w:p w14:paraId="19BDEA24" w14:textId="585F4275" w:rsidR="00634232" w:rsidRDefault="00036F36" w:rsidP="00800865">
      <w:pPr>
        <w:jc w:val="center"/>
        <w:rPr>
          <w:b/>
        </w:rPr>
      </w:pPr>
      <w:r>
        <w:rPr>
          <w:b/>
        </w:rPr>
        <w:t>Zpracování osobních údajů</w:t>
      </w:r>
    </w:p>
    <w:p w14:paraId="25CC1BC1" w14:textId="77777777" w:rsidR="00634232" w:rsidRDefault="00634232"/>
    <w:p w14:paraId="22518931" w14:textId="7E884A21" w:rsidR="00634232" w:rsidRDefault="00036F36">
      <w:r>
        <w:t xml:space="preserve">Vzhledem k tomu, že na základě této </w:t>
      </w:r>
      <w:r w:rsidR="009C3C8F">
        <w:t>S</w:t>
      </w:r>
      <w:r>
        <w:t xml:space="preserve">mlouvy může docházet k ukládání osobních údajů zpracovávaných </w:t>
      </w:r>
      <w:r w:rsidR="009C3C8F">
        <w:t>O</w:t>
      </w:r>
      <w:r>
        <w:t xml:space="preserve">bjednatelem a ukládaných na zařízení </w:t>
      </w:r>
      <w:r w:rsidR="009C3C8F">
        <w:t>P</w:t>
      </w:r>
      <w:r>
        <w:t xml:space="preserve">oskytovatele, pověřuje </w:t>
      </w:r>
      <w:r w:rsidR="009C3C8F">
        <w:t>O</w:t>
      </w:r>
      <w:r>
        <w:t xml:space="preserve">bjednatel tímto </w:t>
      </w:r>
      <w:r w:rsidR="009C3C8F">
        <w:t>P</w:t>
      </w:r>
      <w:r>
        <w:t>oskytovatele ke zpracování těchto osobních údajů.</w:t>
      </w:r>
    </w:p>
    <w:p w14:paraId="2D08DA9E" w14:textId="77777777" w:rsidR="00634232" w:rsidRDefault="00634232"/>
    <w:tbl>
      <w:tblPr>
        <w:tblStyle w:val="aa"/>
        <w:tblW w:w="9304"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9"/>
        <w:gridCol w:w="2175"/>
        <w:gridCol w:w="2410"/>
        <w:gridCol w:w="2410"/>
      </w:tblGrid>
      <w:tr w:rsidR="00634232" w14:paraId="5D1F723D" w14:textId="77777777">
        <w:trPr>
          <w:trHeight w:val="20"/>
        </w:trPr>
        <w:tc>
          <w:tcPr>
            <w:tcW w:w="2309" w:type="dxa"/>
          </w:tcPr>
          <w:p w14:paraId="47B7B39E" w14:textId="77777777" w:rsidR="00634232" w:rsidRDefault="00036F36">
            <w:r>
              <w:t>Postavení objednatele při</w:t>
            </w:r>
          </w:p>
          <w:p w14:paraId="6D729487" w14:textId="77777777" w:rsidR="00634232" w:rsidRDefault="00036F36">
            <w:r>
              <w:t>zpracování osobních údajů</w:t>
            </w:r>
          </w:p>
        </w:tc>
        <w:tc>
          <w:tcPr>
            <w:tcW w:w="2175" w:type="dxa"/>
          </w:tcPr>
          <w:p w14:paraId="5FB900F8" w14:textId="77777777" w:rsidR="00634232" w:rsidRDefault="00036F36">
            <w:r>
              <w:t>Objednatel jmenoval pověřence pro ochranu osobních údajů</w:t>
            </w:r>
          </w:p>
          <w:p w14:paraId="576702BC" w14:textId="77777777" w:rsidR="00634232" w:rsidRDefault="00634232"/>
          <w:p w14:paraId="25E0BB91" w14:textId="77777777" w:rsidR="00634232" w:rsidRDefault="00634232"/>
          <w:p w14:paraId="39887847" w14:textId="77777777" w:rsidR="00634232" w:rsidRDefault="00634232"/>
          <w:p w14:paraId="437B0406" w14:textId="77777777" w:rsidR="00634232" w:rsidRDefault="00634232"/>
          <w:p w14:paraId="615637EA" w14:textId="77777777" w:rsidR="00634232" w:rsidRDefault="00634232"/>
        </w:tc>
        <w:tc>
          <w:tcPr>
            <w:tcW w:w="2410" w:type="dxa"/>
          </w:tcPr>
          <w:p w14:paraId="43ABEEC3" w14:textId="77777777" w:rsidR="00634232" w:rsidRDefault="00036F36">
            <w:r>
              <w:t>Doba zpracování osobních údajů poskytovatelem</w:t>
            </w:r>
          </w:p>
        </w:tc>
        <w:tc>
          <w:tcPr>
            <w:tcW w:w="2410" w:type="dxa"/>
          </w:tcPr>
          <w:p w14:paraId="35F3981D" w14:textId="77777777" w:rsidR="00634232" w:rsidRDefault="00036F36">
            <w:r>
              <w:t>Povaha zpracování osobních údajů</w:t>
            </w:r>
          </w:p>
        </w:tc>
      </w:tr>
      <w:tr w:rsidR="00634232" w14:paraId="04C1610F" w14:textId="77777777">
        <w:trPr>
          <w:trHeight w:val="20"/>
        </w:trPr>
        <w:tc>
          <w:tcPr>
            <w:tcW w:w="2309" w:type="dxa"/>
            <w:shd w:val="clear" w:color="auto" w:fill="E6E6E6"/>
          </w:tcPr>
          <w:p w14:paraId="1A6E88F8" w14:textId="77777777" w:rsidR="00634232" w:rsidRDefault="00036F36">
            <w:bookmarkStart w:id="1" w:name="bookmark=id.30j0zll" w:colFirst="0" w:colLast="0"/>
            <w:bookmarkEnd w:id="1"/>
            <w:r>
              <w:t>Správce/zpracovatel/další zpracovatel</w:t>
            </w:r>
          </w:p>
        </w:tc>
        <w:tc>
          <w:tcPr>
            <w:tcW w:w="2175" w:type="dxa"/>
            <w:shd w:val="clear" w:color="auto" w:fill="E6E6E6"/>
          </w:tcPr>
          <w:p w14:paraId="23E1BC9C" w14:textId="13E1DF25" w:rsidR="00634232" w:rsidRDefault="00A05D95">
            <w:r>
              <w:t>Ano</w:t>
            </w:r>
          </w:p>
          <w:p w14:paraId="1D8960C5" w14:textId="2E596FB7" w:rsidR="00A05D95" w:rsidRDefault="00A05D95">
            <w:r>
              <w:t xml:space="preserve">Ing. </w:t>
            </w:r>
            <w:r w:rsidR="00BF6D7A">
              <w:t>XXX</w:t>
            </w:r>
          </w:p>
        </w:tc>
        <w:tc>
          <w:tcPr>
            <w:tcW w:w="2410" w:type="dxa"/>
            <w:shd w:val="clear" w:color="auto" w:fill="E6E6E6"/>
          </w:tcPr>
          <w:p w14:paraId="3A5234C4" w14:textId="5B5C4A96" w:rsidR="00634232" w:rsidRDefault="00036F36">
            <w:r>
              <w:t xml:space="preserve">Po dobu trvání této smlouvy (čl. </w:t>
            </w:r>
            <w:r w:rsidR="009C3C8F">
              <w:t xml:space="preserve">V </w:t>
            </w:r>
            <w:r>
              <w:t>této smlouvy).</w:t>
            </w:r>
          </w:p>
        </w:tc>
        <w:tc>
          <w:tcPr>
            <w:tcW w:w="2410" w:type="dxa"/>
            <w:shd w:val="clear" w:color="auto" w:fill="E6E6E6"/>
          </w:tcPr>
          <w:p w14:paraId="7EBF1CD0" w14:textId="77777777" w:rsidR="00634232" w:rsidRDefault="00036F36">
            <w:r>
              <w:t>Pomocí automatizovaných postupů spočívajících v uložení, strukturování, omezení či výmazu a zničení.</w:t>
            </w:r>
          </w:p>
        </w:tc>
      </w:tr>
    </w:tbl>
    <w:p w14:paraId="09B53BEB" w14:textId="77777777" w:rsidR="00634232" w:rsidRDefault="00634232"/>
    <w:tbl>
      <w:tblPr>
        <w:tblStyle w:val="ab"/>
        <w:tblW w:w="9304"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9"/>
        <w:gridCol w:w="3323"/>
        <w:gridCol w:w="2902"/>
      </w:tblGrid>
      <w:tr w:rsidR="00634232" w14:paraId="442F653A" w14:textId="77777777">
        <w:trPr>
          <w:trHeight w:val="20"/>
        </w:trPr>
        <w:tc>
          <w:tcPr>
            <w:tcW w:w="3079" w:type="dxa"/>
          </w:tcPr>
          <w:p w14:paraId="08C85415" w14:textId="77777777" w:rsidR="00634232" w:rsidRDefault="00036F36">
            <w:r>
              <w:t>Účel zpracování osobních údajů objednatelem</w:t>
            </w:r>
          </w:p>
        </w:tc>
        <w:tc>
          <w:tcPr>
            <w:tcW w:w="3323" w:type="dxa"/>
          </w:tcPr>
          <w:p w14:paraId="084E5577" w14:textId="77777777" w:rsidR="00634232" w:rsidRDefault="00036F36">
            <w:r>
              <w:t>Typ osobních údajů zpracovávaných poskytovatelem</w:t>
            </w:r>
          </w:p>
        </w:tc>
        <w:tc>
          <w:tcPr>
            <w:tcW w:w="2902" w:type="dxa"/>
          </w:tcPr>
          <w:p w14:paraId="403173AC" w14:textId="77777777" w:rsidR="00634232" w:rsidRDefault="00036F36">
            <w:r>
              <w:t>Kategorie subjektu údajů</w:t>
            </w:r>
          </w:p>
        </w:tc>
      </w:tr>
      <w:tr w:rsidR="00634232" w14:paraId="7FE28020" w14:textId="77777777">
        <w:trPr>
          <w:trHeight w:val="20"/>
        </w:trPr>
        <w:tc>
          <w:tcPr>
            <w:tcW w:w="3079" w:type="dxa"/>
            <w:shd w:val="clear" w:color="auto" w:fill="E6E6E6"/>
          </w:tcPr>
          <w:p w14:paraId="694B3071" w14:textId="3491678A" w:rsidR="00634232" w:rsidRDefault="00036F36">
            <w:r>
              <w:t>Vedení uživatelského účtu, subjek</w:t>
            </w:r>
            <w:r w:rsidR="00FF048B">
              <w:t>t</w:t>
            </w:r>
            <w:r>
              <w:t>u údajů, marketingové účely, plnění práv a povinností ze smluv se subjekty údajů, poskytování aplikací, poskytování aplikace elektronické spisové služby, vedení personálních záznamů vlastních zaměstnanců, objednání a zaslání objednaného zboží.</w:t>
            </w:r>
          </w:p>
        </w:tc>
        <w:tc>
          <w:tcPr>
            <w:tcW w:w="3323" w:type="dxa"/>
            <w:shd w:val="clear" w:color="auto" w:fill="E6E6E6"/>
          </w:tcPr>
          <w:p w14:paraId="048E5F1B" w14:textId="77777777" w:rsidR="00634232" w:rsidRDefault="00036F36">
            <w:r>
              <w:t>jméno příjmení, elektronická adresa, telefonní číslo, doručovací adresa, informace o objednávkách, IP adresa, MAC adresa, datum narození, rodné číslo, číslo OP a dalších průkazů, biometrické údaje (podpis).</w:t>
            </w:r>
          </w:p>
        </w:tc>
        <w:tc>
          <w:tcPr>
            <w:tcW w:w="2902" w:type="dxa"/>
            <w:shd w:val="clear" w:color="auto" w:fill="E6E6E6"/>
          </w:tcPr>
          <w:p w14:paraId="64E3528B" w14:textId="77777777" w:rsidR="00634232" w:rsidRDefault="00036F36">
            <w:pPr>
              <w:jc w:val="left"/>
            </w:pPr>
            <w:r>
              <w:t>Zaměstnanci, uživatelé webových, služeb, objednatelé, obchodní partneři, původci dokumentů.</w:t>
            </w:r>
          </w:p>
        </w:tc>
      </w:tr>
    </w:tbl>
    <w:p w14:paraId="2F5A3F77" w14:textId="77777777" w:rsidR="00634232" w:rsidRDefault="00634232"/>
    <w:p w14:paraId="01D873B4" w14:textId="3BC55579" w:rsidR="00EC361E" w:rsidRDefault="00EC361E">
      <w:r>
        <w:t xml:space="preserve">Zpracování osobních údajů se řídí ustanovením čl. 8 Přílohy č. 2 k této Smlouvě – Obchodní podmínky. </w:t>
      </w:r>
    </w:p>
    <w:p w14:paraId="6BEECDE3" w14:textId="77777777" w:rsidR="000B4091" w:rsidRDefault="000B4091" w:rsidP="009C3C8F">
      <w:pPr>
        <w:jc w:val="center"/>
        <w:rPr>
          <w:b/>
        </w:rPr>
      </w:pPr>
    </w:p>
    <w:p w14:paraId="0A8340BE" w14:textId="62A35B15" w:rsidR="009C3C8F" w:rsidRDefault="009C3C8F" w:rsidP="002533A7">
      <w:pPr>
        <w:jc w:val="center"/>
        <w:rPr>
          <w:b/>
        </w:rPr>
      </w:pPr>
      <w:r>
        <w:rPr>
          <w:b/>
        </w:rPr>
        <w:t>V.</w:t>
      </w:r>
    </w:p>
    <w:p w14:paraId="34418B2D" w14:textId="2EF4EB30" w:rsidR="00634232" w:rsidRDefault="00036F36" w:rsidP="002533A7">
      <w:pPr>
        <w:jc w:val="center"/>
      </w:pPr>
      <w:r>
        <w:rPr>
          <w:b/>
        </w:rPr>
        <w:t>Trvání smlouvy</w:t>
      </w:r>
    </w:p>
    <w:p w14:paraId="51851A1C" w14:textId="77777777" w:rsidR="00634232" w:rsidRDefault="00634232"/>
    <w:p w14:paraId="7A477910" w14:textId="14AF2F7C" w:rsidR="00634232" w:rsidRDefault="00036F36">
      <w:r>
        <w:t>Tato smlouva je uzavřena na dobu určitou, a to ode dne 01.01.2024 do 31.12.2024. Smlouva</w:t>
      </w:r>
      <w:r w:rsidR="009C3C8F">
        <w:t xml:space="preserve"> nabývá platnosti dnem podpisu oběma smluvními stranami a </w:t>
      </w:r>
      <w:r>
        <w:t xml:space="preserve">účinnosti dnem uveřejnění v registru smluv. Práva a povinnosti stran ohledně ukončení této smlouvy se řídí obchodními podmínkami. </w:t>
      </w:r>
    </w:p>
    <w:p w14:paraId="22FC534D" w14:textId="0ACC7D99" w:rsidR="00634232" w:rsidRDefault="00634232"/>
    <w:p w14:paraId="4711CA7C" w14:textId="6722E6F2" w:rsidR="009C3C8F" w:rsidRDefault="009C3C8F" w:rsidP="009C3C8F">
      <w:r>
        <w:t>Objednatel</w:t>
      </w:r>
      <w:r w:rsidR="008E1D89">
        <w:t xml:space="preserve">/Poskytovatel </w:t>
      </w:r>
      <w:r>
        <w:t>je oprávněn Smlouvu bez udání důvodu vypovědět, výpovědní doba činí 1 měsíc a počíná běžet od prvního dne měsíce následující po měsíci, ve kterém byla výpověď doručena Poskytovateli</w:t>
      </w:r>
      <w:r w:rsidR="008E1D89">
        <w:t>/Objednateli</w:t>
      </w:r>
      <w:r>
        <w:t>.</w:t>
      </w:r>
    </w:p>
    <w:p w14:paraId="3850733E" w14:textId="77777777" w:rsidR="009C3C8F" w:rsidRDefault="009C3C8F" w:rsidP="009C3C8F"/>
    <w:p w14:paraId="1091D22A" w14:textId="45A72558" w:rsidR="009C3C8F" w:rsidRDefault="009C3C8F" w:rsidP="009C3C8F">
      <w:r>
        <w:t>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7BBC0524" w14:textId="77777777" w:rsidR="009C3C8F" w:rsidRDefault="009C3C8F" w:rsidP="009C3C8F"/>
    <w:p w14:paraId="453843F0" w14:textId="24DF30A2" w:rsidR="009C3C8F" w:rsidRDefault="009C3C8F" w:rsidP="009C3C8F">
      <w:r>
        <w:t xml:space="preserve">Objednatel je oprávněn od této Smlouvy odstoupit, a to i částečně, v případě </w:t>
      </w:r>
      <w:r w:rsidR="008E1D89">
        <w:t xml:space="preserve">prokazatelného </w:t>
      </w:r>
      <w:r>
        <w:t xml:space="preserve">závažného porušení smluvní nebo zákonné povinnosti Poskytovatelem. </w:t>
      </w:r>
    </w:p>
    <w:p w14:paraId="2EBE1734" w14:textId="77777777" w:rsidR="009C3C8F" w:rsidRDefault="009C3C8F" w:rsidP="009C3C8F"/>
    <w:p w14:paraId="1A932E40" w14:textId="0B008A16" w:rsidR="009C3C8F" w:rsidRDefault="009C3C8F" w:rsidP="009C3C8F">
      <w:r>
        <w:t xml:space="preserve">Za závažné porušení smluvní povinnosti se považuje: </w:t>
      </w:r>
    </w:p>
    <w:p w14:paraId="1B61FB7C" w14:textId="77777777" w:rsidR="009C3C8F" w:rsidRDefault="009C3C8F" w:rsidP="009C3C8F">
      <w:r>
        <w:t>(a)</w:t>
      </w:r>
      <w:r>
        <w:tab/>
        <w:t>nedodržení závazných právních předpisů,</w:t>
      </w:r>
    </w:p>
    <w:p w14:paraId="18F97A4C" w14:textId="5B3A5ACB" w:rsidR="009C3C8F" w:rsidRDefault="009C3C8F" w:rsidP="009C3C8F">
      <w:r>
        <w:t>(b)</w:t>
      </w:r>
      <w:r>
        <w:tab/>
        <w:t>prodlení s dokončením plnění dle čl</w:t>
      </w:r>
      <w:r w:rsidR="00A05D95">
        <w:t xml:space="preserve">. I. a čl. </w:t>
      </w:r>
      <w:r>
        <w:t>III. této Smlouvy po dobu delší než 15 dnů,</w:t>
      </w:r>
    </w:p>
    <w:p w14:paraId="35D57C91" w14:textId="68B9FB1B" w:rsidR="009C3C8F" w:rsidRDefault="009C3C8F" w:rsidP="0088163A">
      <w:pPr>
        <w:ind w:left="709" w:hanging="709"/>
      </w:pPr>
      <w:r>
        <w:t>(c)</w:t>
      </w:r>
      <w:r>
        <w:tab/>
        <w:t>provádění plnění dle čl</w:t>
      </w:r>
      <w:r w:rsidR="00A05D95">
        <w:t>.</w:t>
      </w:r>
      <w:r>
        <w:t xml:space="preserve"> </w:t>
      </w:r>
      <w:r w:rsidR="00A05D95">
        <w:t xml:space="preserve">I. a čl. </w:t>
      </w:r>
      <w:r>
        <w:t>III. této Smlouvy v rozporu se závaznými požadavky Objednatele uvedenými v této Smlouvě či v rozporu s pokyny Objednatele.</w:t>
      </w:r>
    </w:p>
    <w:p w14:paraId="34F22997" w14:textId="77777777" w:rsidR="009C3C8F" w:rsidRDefault="009C3C8F" w:rsidP="009C3C8F"/>
    <w:p w14:paraId="5A18A10A" w14:textId="41A0127D" w:rsidR="009C3C8F" w:rsidRDefault="009C3C8F" w:rsidP="009C3C8F">
      <w:r>
        <w:t>Objednatel je dále oprávněn od této Smlouvy odstoupit, a to i částečně, v případě, že:</w:t>
      </w:r>
    </w:p>
    <w:p w14:paraId="7DE6D8B7" w14:textId="77777777" w:rsidR="009C3C8F" w:rsidRDefault="009C3C8F" w:rsidP="0088163A">
      <w:pPr>
        <w:ind w:left="709" w:hanging="709"/>
      </w:pPr>
      <w:r>
        <w:t>(a)</w:t>
      </w:r>
      <w:r>
        <w:tab/>
        <w:t>nastane důvod pro odstoupení od Smlouvy dle ustanovení § 2001 a násl. zákona č. 89/2012 Sb., občanského zákoníku, ve znění pozdějších předpisů,</w:t>
      </w:r>
    </w:p>
    <w:p w14:paraId="1C14EDC0" w14:textId="5EE0FB0F" w:rsidR="009C3C8F" w:rsidRDefault="009C3C8F" w:rsidP="0088163A">
      <w:pPr>
        <w:ind w:left="709" w:hanging="709"/>
      </w:pPr>
      <w:r>
        <w:t>(b)</w:t>
      </w:r>
      <w:r>
        <w:tab/>
        <w:t>v důsledku rozhodnutí zřizovatele, orgánu státní správy či územní samosprávy Objednatel nebude mít dostatek finančních prostředků k úhradě ceny plnění dle čl</w:t>
      </w:r>
      <w:r w:rsidR="0088163A">
        <w:t>.</w:t>
      </w:r>
      <w:r>
        <w:t xml:space="preserve"> </w:t>
      </w:r>
      <w:r w:rsidR="0088163A">
        <w:t>II</w:t>
      </w:r>
      <w:r>
        <w:t>. této Smlouvy,</w:t>
      </w:r>
    </w:p>
    <w:p w14:paraId="69F1AF98" w14:textId="77777777" w:rsidR="009C3C8F" w:rsidRDefault="009C3C8F" w:rsidP="0088163A">
      <w:pPr>
        <w:ind w:left="709" w:hanging="709"/>
      </w:pPr>
      <w:r>
        <w:t>(c)</w:t>
      </w:r>
      <w:r>
        <w:tab/>
        <w:t xml:space="preserve">Poskytovatel pozbude oprávnění vyžadovaného právními předpisy k činnostem, k jejichž provádění je Poskytovatel povinen dle této Smlouvy, </w:t>
      </w:r>
    </w:p>
    <w:p w14:paraId="77EA5A0B" w14:textId="77777777" w:rsidR="009C3C8F" w:rsidRDefault="009C3C8F" w:rsidP="00AA1048">
      <w:pPr>
        <w:ind w:left="709" w:hanging="709"/>
      </w:pPr>
      <w:r>
        <w:t>(d)</w:t>
      </w:r>
      <w:r>
        <w:tab/>
        <w:t>Poskytovatel je v úpadku nebo v hrozícím úpadku ve smyslu právních předpisů účinných ke dni odstoupení, nebo bylo proti němu zahájeno insolvenční řízení,</w:t>
      </w:r>
    </w:p>
    <w:p w14:paraId="748D538D" w14:textId="77777777" w:rsidR="009C3C8F" w:rsidRDefault="009C3C8F" w:rsidP="009C3C8F">
      <w:r>
        <w:t>(e)</w:t>
      </w:r>
      <w:r>
        <w:tab/>
        <w:t>Poskytovatel vstoupí do likvidace.</w:t>
      </w:r>
    </w:p>
    <w:p w14:paraId="39A6A6AE" w14:textId="77777777" w:rsidR="009C3C8F" w:rsidRDefault="009C3C8F" w:rsidP="009C3C8F"/>
    <w:p w14:paraId="6CCB364A" w14:textId="098E7838" w:rsidR="009C3C8F" w:rsidRDefault="009C3C8F" w:rsidP="009C3C8F">
      <w:r>
        <w:t>Poskytovatel je oprávněn od této Smlouvy odstoupit v případě, že Objednatel bude v prodlení s úhradou svých peněžitých závazků vyplývajících z této Smlouvy po dobu delší než 90 (devadesát) dnů.</w:t>
      </w:r>
    </w:p>
    <w:p w14:paraId="23C47CDF" w14:textId="77777777" w:rsidR="009C3C8F" w:rsidRDefault="009C3C8F" w:rsidP="009C3C8F"/>
    <w:p w14:paraId="4AEEAEA4" w14:textId="430EA45E" w:rsidR="009C3C8F" w:rsidRDefault="009C3C8F" w:rsidP="009C3C8F">
      <w:r>
        <w:t>Každé odstoupení od této Smlouvy musí mít písemnou formu, přičemž písemný projev vůle odstoupit od této Smlouvy musí být druhé smluvní straně řádně doručen.</w:t>
      </w:r>
    </w:p>
    <w:p w14:paraId="60162CF5" w14:textId="77777777" w:rsidR="009C3C8F" w:rsidRDefault="009C3C8F" w:rsidP="009C3C8F"/>
    <w:p w14:paraId="41AEA9DC" w14:textId="1B1A6EB7" w:rsidR="009C3C8F" w:rsidRDefault="009C3C8F" w:rsidP="009C3C8F">
      <w: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83875BC" w14:textId="77777777" w:rsidR="009C3C8F" w:rsidRDefault="009C3C8F" w:rsidP="009C3C8F"/>
    <w:p w14:paraId="64B7466B" w14:textId="78D46BCC" w:rsidR="009C3C8F" w:rsidRDefault="009C3C8F" w:rsidP="009C3C8F">
      <w:r>
        <w:t>Závazky smluvních stran vzniklé v důsledku odstoupení od Smlouvy budou vypořádány následujícím způsobem. Pro případ odstoupení od Smlouvy z důvodů na straně Objednatele má Poskytovatel nárok na poměrnou část ceny odpovídající rozsahu jím provedeného a předaného plnění. V případě odstoupení od Smlouvy z důvodů na straně Poskytovatele má Poskytovatel nárok na náhradu nutných nákladů, které prokazatelně vynaložil na provedení plnění.</w:t>
      </w:r>
    </w:p>
    <w:p w14:paraId="19130A24" w14:textId="77777777" w:rsidR="009C3C8F" w:rsidRDefault="009C3C8F" w:rsidP="009C3C8F"/>
    <w:p w14:paraId="61FB07BC" w14:textId="5A80C504" w:rsidR="009C3C8F" w:rsidRDefault="009C3C8F" w:rsidP="009C3C8F">
      <w:r>
        <w:t>V případě předčasného ukončení této Smlouvy je Poskytovatel povinen poskytnout Objednateli nezbytnou součinnost tak, aby Objednateli nevznikla škoda.</w:t>
      </w:r>
    </w:p>
    <w:p w14:paraId="45146772" w14:textId="77777777" w:rsidR="00634232" w:rsidRDefault="00634232"/>
    <w:p w14:paraId="0CCDDDCC" w14:textId="77777777" w:rsidR="00634232" w:rsidRDefault="00634232"/>
    <w:p w14:paraId="63C36696" w14:textId="56FBF867" w:rsidR="009C3C8F" w:rsidRDefault="009C3C8F" w:rsidP="009C3C8F">
      <w:pPr>
        <w:jc w:val="center"/>
        <w:rPr>
          <w:b/>
        </w:rPr>
      </w:pPr>
      <w:r>
        <w:rPr>
          <w:b/>
        </w:rPr>
        <w:t>VI.</w:t>
      </w:r>
    </w:p>
    <w:p w14:paraId="55F7276D" w14:textId="2DE5EB69" w:rsidR="000B4091" w:rsidRDefault="000B4091" w:rsidP="009C3C8F">
      <w:pPr>
        <w:jc w:val="center"/>
        <w:rPr>
          <w:b/>
        </w:rPr>
      </w:pPr>
      <w:r>
        <w:rPr>
          <w:b/>
        </w:rPr>
        <w:t>Smluvní pokuty</w:t>
      </w:r>
    </w:p>
    <w:p w14:paraId="300DDB42" w14:textId="77777777" w:rsidR="000B4091" w:rsidRDefault="000B4091" w:rsidP="000B4091">
      <w:pPr>
        <w:rPr>
          <w:bCs/>
        </w:rPr>
      </w:pPr>
    </w:p>
    <w:p w14:paraId="7BC1965B" w14:textId="288E55BE" w:rsidR="000B4091" w:rsidRDefault="000B4091" w:rsidP="000B4091">
      <w:pPr>
        <w:rPr>
          <w:bCs/>
        </w:rPr>
      </w:pPr>
      <w:r w:rsidRPr="002533A7">
        <w:rPr>
          <w:bCs/>
        </w:rPr>
        <w:t xml:space="preserve">V případě </w:t>
      </w:r>
      <w:r w:rsidR="008E1D89">
        <w:rPr>
          <w:bCs/>
        </w:rPr>
        <w:t xml:space="preserve">prokazatelného </w:t>
      </w:r>
      <w:r w:rsidRPr="002533A7">
        <w:rPr>
          <w:bCs/>
        </w:rPr>
        <w:t>porušení povinností vyplývajících z</w:t>
      </w:r>
      <w:r w:rsidR="008716A6">
        <w:rPr>
          <w:bCs/>
        </w:rPr>
        <w:t> </w:t>
      </w:r>
      <w:r w:rsidRPr="002533A7">
        <w:rPr>
          <w:bCs/>
        </w:rPr>
        <w:t>čl</w:t>
      </w:r>
      <w:r w:rsidR="008716A6">
        <w:rPr>
          <w:bCs/>
        </w:rPr>
        <w:t xml:space="preserve">. I. a čl. </w:t>
      </w:r>
      <w:r w:rsidRPr="002533A7">
        <w:rPr>
          <w:bCs/>
        </w:rPr>
        <w:t xml:space="preserve">III. této Smlouvy je Poskytovatel povinen Objednateli uhradit smluvní pokutu ve výši </w:t>
      </w:r>
      <w:r w:rsidR="00FA4E36">
        <w:rPr>
          <w:bCs/>
        </w:rPr>
        <w:t>2.500, -</w:t>
      </w:r>
      <w:r>
        <w:rPr>
          <w:bCs/>
        </w:rPr>
        <w:t xml:space="preserve"> Kč</w:t>
      </w:r>
      <w:r w:rsidRPr="002533A7">
        <w:rPr>
          <w:bCs/>
        </w:rPr>
        <w:t>, a to za každý jednotlivý případ takového porušení povinností.</w:t>
      </w:r>
    </w:p>
    <w:p w14:paraId="587ABE12" w14:textId="77777777" w:rsidR="000B4091" w:rsidRPr="002533A7" w:rsidRDefault="000B4091" w:rsidP="002533A7">
      <w:pPr>
        <w:rPr>
          <w:bCs/>
        </w:rPr>
      </w:pPr>
    </w:p>
    <w:p w14:paraId="4CB2266E" w14:textId="7364E50B" w:rsidR="000B4091" w:rsidRDefault="000B4091" w:rsidP="000B4091">
      <w:pPr>
        <w:rPr>
          <w:bCs/>
        </w:rPr>
      </w:pPr>
      <w:r w:rsidRPr="002533A7">
        <w:rPr>
          <w:bCs/>
        </w:rPr>
        <w:t xml:space="preserve">V případě, že Poskytovatel bude </w:t>
      </w:r>
      <w:r w:rsidR="008E1D89">
        <w:rPr>
          <w:bCs/>
        </w:rPr>
        <w:t xml:space="preserve">prokazatelně </w:t>
      </w:r>
      <w:r w:rsidRPr="002533A7">
        <w:rPr>
          <w:bCs/>
        </w:rPr>
        <w:t xml:space="preserve">v prodlení s poskytnutím služeb dle této Smlouvy, má Objednatel právo na smluvní pokutu ve výši </w:t>
      </w:r>
      <w:r>
        <w:rPr>
          <w:bCs/>
        </w:rPr>
        <w:t>500,- Kč</w:t>
      </w:r>
      <w:r w:rsidRPr="002533A7">
        <w:rPr>
          <w:bCs/>
        </w:rPr>
        <w:t xml:space="preserve">, a to za každý den prodlení s plněním této Smlouvy. </w:t>
      </w:r>
    </w:p>
    <w:p w14:paraId="029D7459" w14:textId="77777777" w:rsidR="000B4091" w:rsidRPr="002533A7" w:rsidRDefault="000B4091" w:rsidP="002533A7">
      <w:pPr>
        <w:rPr>
          <w:bCs/>
        </w:rPr>
      </w:pPr>
    </w:p>
    <w:p w14:paraId="69793016" w14:textId="300563E7" w:rsidR="000B4091" w:rsidRPr="002533A7" w:rsidRDefault="000B4091" w:rsidP="002533A7">
      <w:pPr>
        <w:rPr>
          <w:bCs/>
        </w:rPr>
      </w:pPr>
      <w:r w:rsidRPr="002533A7">
        <w:rPr>
          <w:bCs/>
        </w:rPr>
        <w:t xml:space="preserve">Vznikem povinnosti hradit smluvní pokutu, uplatněním nároku na zaplacení smluvní pokuty ani jejím </w:t>
      </w:r>
      <w:r w:rsidRPr="002533A7">
        <w:rPr>
          <w:bCs/>
        </w:rPr>
        <w:lastRenderedPageBreak/>
        <w:t>faktickým zaplacením nezanikne povinnost Poskytovatele splnit povinnost, jejíž plnění bylo zajištěno smluvní pokutou. Poskytovatel tak bude i nadále povinen ke splnění takovéto povinnosti.</w:t>
      </w:r>
    </w:p>
    <w:p w14:paraId="4824EEA1" w14:textId="77777777" w:rsidR="000B4091" w:rsidRDefault="000B4091" w:rsidP="000B4091">
      <w:pPr>
        <w:rPr>
          <w:bCs/>
        </w:rPr>
      </w:pPr>
    </w:p>
    <w:p w14:paraId="6936ABEF" w14:textId="0B514732" w:rsidR="000B4091" w:rsidRPr="002533A7" w:rsidRDefault="000B4091" w:rsidP="002533A7">
      <w:pPr>
        <w:rPr>
          <w:bCs/>
        </w:rPr>
      </w:pPr>
      <w:r w:rsidRPr="002533A7">
        <w:rPr>
          <w:bCs/>
        </w:rPr>
        <w:t xml:space="preserve">Vznikem povinnosti hradit smluvní pokutu ani jejím faktickým zaplacením není dotčen nárok Objednatele na náhradu škody v plné výši ani na odstoupení od Smlouvy. Odstoupením od Smlouvy nárok na již uplatněnou smluvní pokutu nezaniká. </w:t>
      </w:r>
    </w:p>
    <w:p w14:paraId="3F08C6B8" w14:textId="77777777" w:rsidR="000B4091" w:rsidRDefault="000B4091" w:rsidP="000B4091">
      <w:pPr>
        <w:rPr>
          <w:bCs/>
        </w:rPr>
      </w:pPr>
    </w:p>
    <w:p w14:paraId="716ED7E6" w14:textId="2C8D2D1F" w:rsidR="000B4091" w:rsidRPr="002533A7" w:rsidRDefault="000B4091" w:rsidP="002533A7">
      <w:pPr>
        <w:rPr>
          <w:bCs/>
        </w:rPr>
      </w:pPr>
      <w:r w:rsidRPr="002533A7">
        <w:rPr>
          <w:bCs/>
        </w:rPr>
        <w:t xml:space="preserve">Smluvní pokuta je splatná doručením písemného oznámení o jejím uplatnění Poskytovateli. Objednatel je oprávněn svou pohledávku z titulu smluvní pokuty započíst oproti splatné pohledávce Poskytovatele na zaplacení ceny. </w:t>
      </w:r>
    </w:p>
    <w:p w14:paraId="3C058256" w14:textId="77777777" w:rsidR="000B4091" w:rsidRDefault="000B4091" w:rsidP="000B4091">
      <w:pPr>
        <w:rPr>
          <w:bCs/>
        </w:rPr>
      </w:pPr>
    </w:p>
    <w:p w14:paraId="051E9B28" w14:textId="3A286DB5" w:rsidR="000B4091" w:rsidRPr="002533A7" w:rsidRDefault="000B4091" w:rsidP="002533A7">
      <w:pPr>
        <w:rPr>
          <w:bCs/>
        </w:rPr>
      </w:pPr>
      <w:r w:rsidRPr="002533A7">
        <w:rPr>
          <w:bCs/>
        </w:rPr>
        <w:t>Smluvní strany shodně prohlašují, že s ohledem na charakter povinností, jejichž splnění je zajištěno smluvními pokutami, považují smluvní pokuty uvedené v tomto článku za přiměřené.</w:t>
      </w:r>
    </w:p>
    <w:p w14:paraId="2A2EACB3" w14:textId="77777777" w:rsidR="000B4091" w:rsidRDefault="000B4091" w:rsidP="000B4091">
      <w:pPr>
        <w:rPr>
          <w:bCs/>
        </w:rPr>
      </w:pPr>
    </w:p>
    <w:p w14:paraId="1F2189D3" w14:textId="77777777" w:rsidR="000B4091" w:rsidRDefault="000B4091" w:rsidP="000B4091">
      <w:pPr>
        <w:rPr>
          <w:bCs/>
        </w:rPr>
      </w:pPr>
    </w:p>
    <w:p w14:paraId="5C39774A" w14:textId="1EC29411" w:rsidR="000B4091" w:rsidRPr="002533A7" w:rsidRDefault="000B4091" w:rsidP="002533A7">
      <w:pPr>
        <w:jc w:val="center"/>
        <w:rPr>
          <w:b/>
        </w:rPr>
      </w:pPr>
      <w:r w:rsidRPr="002533A7">
        <w:rPr>
          <w:b/>
        </w:rPr>
        <w:t>VII.</w:t>
      </w:r>
    </w:p>
    <w:p w14:paraId="5DDB4C1F" w14:textId="4EF65C23" w:rsidR="000B4091" w:rsidRPr="000B4091" w:rsidRDefault="000B4091" w:rsidP="000B4091">
      <w:pPr>
        <w:jc w:val="center"/>
        <w:rPr>
          <w:b/>
        </w:rPr>
      </w:pPr>
      <w:r w:rsidRPr="000B4091">
        <w:rPr>
          <w:b/>
        </w:rPr>
        <w:t>Další práva a povinnosti smluvních stran</w:t>
      </w:r>
    </w:p>
    <w:p w14:paraId="7EDC788D" w14:textId="77777777" w:rsidR="000B4091" w:rsidRDefault="000B4091" w:rsidP="000B4091">
      <w:pPr>
        <w:rPr>
          <w:b/>
        </w:rPr>
      </w:pPr>
    </w:p>
    <w:p w14:paraId="324E78AA" w14:textId="12C2EEAF" w:rsidR="004A2A38" w:rsidRPr="00AA1048" w:rsidRDefault="004A2A38" w:rsidP="002533A7">
      <w:pPr>
        <w:rPr>
          <w:bCs/>
        </w:rPr>
      </w:pPr>
      <w:r w:rsidRPr="00AA1048">
        <w:rPr>
          <w:bCs/>
        </w:rPr>
        <w:t>Poskytovatel je</w:t>
      </w:r>
      <w:r w:rsidR="004A38FF">
        <w:rPr>
          <w:bCs/>
        </w:rPr>
        <w:t xml:space="preserve"> povinen</w:t>
      </w:r>
      <w:r w:rsidRPr="00AA1048">
        <w:rPr>
          <w:bCs/>
        </w:rPr>
        <w:t xml:space="preserve"> </w:t>
      </w:r>
      <w:r w:rsidR="004A38FF">
        <w:rPr>
          <w:bCs/>
        </w:rPr>
        <w:t>do</w:t>
      </w:r>
      <w:r w:rsidRPr="00AA1048">
        <w:rPr>
          <w:bCs/>
        </w:rPr>
        <w:t xml:space="preserve"> třiceti (30) </w:t>
      </w:r>
      <w:r w:rsidR="004A38FF">
        <w:rPr>
          <w:bCs/>
        </w:rPr>
        <w:t>dnů</w:t>
      </w:r>
      <w:r w:rsidRPr="00AA1048">
        <w:rPr>
          <w:bCs/>
        </w:rPr>
        <w:t xml:space="preserve"> od zániku Smlouvy </w:t>
      </w:r>
      <w:r w:rsidR="004A38FF">
        <w:rPr>
          <w:bCs/>
        </w:rPr>
        <w:t xml:space="preserve">umožnit Objednateli migraci všech informací a dat </w:t>
      </w:r>
      <w:r w:rsidRPr="00AA1048">
        <w:rPr>
          <w:bCs/>
        </w:rPr>
        <w:t>ze svého serveru.</w:t>
      </w:r>
      <w:r w:rsidR="004A38FF">
        <w:rPr>
          <w:bCs/>
        </w:rPr>
        <w:t xml:space="preserve"> Smluvní strany v této věci vyvinou maximální součinnost tak, aby veškeré informace a data Objednatele zůstaly zachovány, resp. byly převedeny na místo Objednatelem určené. </w:t>
      </w:r>
      <w:r w:rsidR="00596394">
        <w:rPr>
          <w:bCs/>
        </w:rPr>
        <w:t xml:space="preserve">Poskytovatel je oprávněn data Objednatele smazat ze svého serveru až po ukončené migraci všech dat. </w:t>
      </w:r>
    </w:p>
    <w:p w14:paraId="3E721A04" w14:textId="77777777" w:rsidR="004A2A38" w:rsidRDefault="004A2A38" w:rsidP="002533A7">
      <w:pPr>
        <w:rPr>
          <w:bCs/>
        </w:rPr>
      </w:pPr>
    </w:p>
    <w:p w14:paraId="41042A16" w14:textId="1DC89024" w:rsidR="000B4091" w:rsidRPr="002533A7" w:rsidRDefault="000B4091" w:rsidP="002533A7">
      <w:pPr>
        <w:rPr>
          <w:bCs/>
        </w:rPr>
      </w:pPr>
      <w:r w:rsidRPr="002533A7">
        <w:rPr>
          <w:bCs/>
        </w:rPr>
        <w:t xml:space="preserve">Poskytovatel je povinen provádět plnění podle této Smlouvy s odbornou péčí a v souladu s právními předpisy České republiky, právními předpisy účinnými v místě poskytování služeb a touto Smlouvou a s pokyny Objednatele. </w:t>
      </w:r>
    </w:p>
    <w:p w14:paraId="65B2A1FC" w14:textId="77777777" w:rsidR="000B4091" w:rsidRDefault="000B4091" w:rsidP="000B4091">
      <w:pPr>
        <w:rPr>
          <w:bCs/>
        </w:rPr>
      </w:pPr>
    </w:p>
    <w:p w14:paraId="57CF6C40" w14:textId="5141D5C4" w:rsidR="000B4091" w:rsidRPr="00800865" w:rsidRDefault="000B4091" w:rsidP="00800865">
      <w:pPr>
        <w:rPr>
          <w:bCs/>
        </w:rPr>
      </w:pPr>
      <w:r w:rsidRPr="00800865">
        <w:rPr>
          <w:bCs/>
        </w:rPr>
        <w:t xml:space="preserve">Poskytovatel bude provádět plnění na své náklady, vlastním jménem a na vlastní odpovědnost a nebezpečí. </w:t>
      </w:r>
    </w:p>
    <w:p w14:paraId="7014653E" w14:textId="77777777" w:rsidR="000B4091" w:rsidRDefault="000B4091" w:rsidP="000B4091">
      <w:pPr>
        <w:rPr>
          <w:bCs/>
        </w:rPr>
      </w:pPr>
    </w:p>
    <w:p w14:paraId="4B78C06C" w14:textId="0CE95FFF" w:rsidR="000B4091" w:rsidRPr="00D97330" w:rsidRDefault="000B4091" w:rsidP="00800865">
      <w:pPr>
        <w:rPr>
          <w:bCs/>
        </w:rPr>
      </w:pPr>
      <w:r w:rsidRPr="00D97330">
        <w:rPr>
          <w:bCs/>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Nevytknutí vady, či nedodělku Objednatelem nezbavuje Poskytovatele povinnosti k jejich neprodlenému bezplatnému odstranění. </w:t>
      </w:r>
    </w:p>
    <w:p w14:paraId="58BD45D1" w14:textId="77777777" w:rsidR="000B4091" w:rsidRDefault="000B4091" w:rsidP="000B4091">
      <w:pPr>
        <w:rPr>
          <w:bCs/>
        </w:rPr>
      </w:pPr>
    </w:p>
    <w:p w14:paraId="727ABBA9" w14:textId="5A66A44D" w:rsidR="000B4091" w:rsidRDefault="000B4091" w:rsidP="00800865">
      <w:pPr>
        <w:rPr>
          <w:bCs/>
        </w:rPr>
      </w:pPr>
      <w:r w:rsidRPr="00800865">
        <w:rPr>
          <w:bCs/>
        </w:rPr>
        <w:t>Poskytovatel odpovídá za škodu vzniklou Objednateli nebo třetím osobám v souvislosti s plněním, nedodržením nebo porušením povinností vyplývajících z této Smlouvy.</w:t>
      </w:r>
      <w:r w:rsidR="004A2A38">
        <w:rPr>
          <w:bCs/>
        </w:rPr>
        <w:t xml:space="preserve"> Smluvní strany vylučují aplikaci ustanovení čl. 10 odst. 10.3 a odst. 10.4 Přílohy č. 2 této Smlouvy – Obchodní podmínky. </w:t>
      </w:r>
    </w:p>
    <w:p w14:paraId="5A5E02D1" w14:textId="77777777" w:rsidR="000B4091" w:rsidRDefault="000B4091" w:rsidP="000B4091">
      <w:pPr>
        <w:rPr>
          <w:bCs/>
        </w:rPr>
      </w:pPr>
    </w:p>
    <w:p w14:paraId="697E26B9" w14:textId="37E153F0" w:rsidR="000B4091" w:rsidRPr="00800865" w:rsidRDefault="000B4091" w:rsidP="00800865">
      <w:pPr>
        <w:rPr>
          <w:bCs/>
        </w:rPr>
      </w:pPr>
      <w:r w:rsidRPr="00800865">
        <w:rPr>
          <w:bCs/>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1DA554B6" w14:textId="77777777" w:rsidR="000B4091" w:rsidRDefault="000B4091" w:rsidP="000B4091">
      <w:pPr>
        <w:rPr>
          <w:bCs/>
        </w:rPr>
      </w:pPr>
    </w:p>
    <w:p w14:paraId="27A06971" w14:textId="34EDB0D3" w:rsidR="000B4091" w:rsidRPr="00800865" w:rsidRDefault="000B4091" w:rsidP="00800865">
      <w:pPr>
        <w:rPr>
          <w:bCs/>
        </w:rPr>
      </w:pPr>
      <w:r w:rsidRPr="00800865">
        <w:rPr>
          <w:bCs/>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6CD7446F" w14:textId="77777777" w:rsidR="000B4091" w:rsidRDefault="000B4091" w:rsidP="000B4091">
      <w:pPr>
        <w:rPr>
          <w:bCs/>
        </w:rPr>
      </w:pPr>
    </w:p>
    <w:p w14:paraId="4FF9CC8C" w14:textId="438F55B1" w:rsidR="000B4091" w:rsidRPr="00800865" w:rsidRDefault="000B4091" w:rsidP="00800865">
      <w:pPr>
        <w:rPr>
          <w:bCs/>
        </w:rPr>
      </w:pPr>
      <w:r w:rsidRPr="00800865">
        <w:rPr>
          <w:bCs/>
        </w:rP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w:t>
      </w:r>
      <w:r w:rsidRPr="00800865">
        <w:rPr>
          <w:bCs/>
        </w:rPr>
        <w:lastRenderedPageBreak/>
        <w:t xml:space="preserve">Smlouvou. </w:t>
      </w:r>
    </w:p>
    <w:p w14:paraId="6CFBC77A" w14:textId="77777777" w:rsidR="000B4091" w:rsidRDefault="000B4091" w:rsidP="000B4091">
      <w:pPr>
        <w:rPr>
          <w:bCs/>
        </w:rPr>
      </w:pPr>
    </w:p>
    <w:p w14:paraId="1BB792C7" w14:textId="7ABE2E1B" w:rsidR="000B4091" w:rsidRPr="00800865" w:rsidRDefault="000B4091" w:rsidP="00800865">
      <w:pPr>
        <w:rPr>
          <w:bCs/>
        </w:rPr>
      </w:pPr>
      <w:r w:rsidRPr="00800865">
        <w:rPr>
          <w:bCs/>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2D7761A2" w14:textId="319A7BE4" w:rsidR="000B4091" w:rsidRDefault="000B4091" w:rsidP="000B4091">
      <w:pPr>
        <w:jc w:val="center"/>
        <w:rPr>
          <w:b/>
        </w:rPr>
      </w:pPr>
    </w:p>
    <w:p w14:paraId="6C3A93CE" w14:textId="4DFBB99A" w:rsidR="000B4091" w:rsidRDefault="000B4091" w:rsidP="009C3C8F">
      <w:pPr>
        <w:jc w:val="center"/>
        <w:rPr>
          <w:b/>
        </w:rPr>
      </w:pPr>
      <w:r>
        <w:rPr>
          <w:b/>
        </w:rPr>
        <w:t>VIII.</w:t>
      </w:r>
    </w:p>
    <w:p w14:paraId="50C291F5" w14:textId="48290D05" w:rsidR="00634232" w:rsidRDefault="000B4091" w:rsidP="00800865">
      <w:pPr>
        <w:jc w:val="center"/>
      </w:pPr>
      <w:r>
        <w:rPr>
          <w:b/>
        </w:rPr>
        <w:t>Závěrečná ustanovení</w:t>
      </w:r>
    </w:p>
    <w:p w14:paraId="53663C58" w14:textId="77777777" w:rsidR="00634232" w:rsidRDefault="00634232"/>
    <w:p w14:paraId="3C1DE0AA" w14:textId="40E35D3B" w:rsidR="00634232" w:rsidRDefault="00653A1C">
      <w:bookmarkStart w:id="2" w:name="_Hlk151367398"/>
      <w:r w:rsidRPr="00AA1048">
        <w:t>Tato Smlouva je v případě jeho tištěného provedení vyhotoven ve dvou rovnocenných stejnopisech, z nichž každá strana obdrží po jednom vyhotovení, a v případě jeho elektronického provedení každá smluvní strana obdrží originální vyhotovení dodatku podepsané elektronickými podpisy osob oprávněných za ně jednat</w:t>
      </w:r>
      <w:r>
        <w:t xml:space="preserve">. </w:t>
      </w:r>
      <w:r w:rsidR="00036F36">
        <w:t>Účastníci této smlouvy si její obsah přečetli, prohlašují, že jsou s ním srozuměni a na důkaz toho připojují své podpisy.</w:t>
      </w:r>
    </w:p>
    <w:p w14:paraId="4F20A84A" w14:textId="77777777" w:rsidR="00B16625" w:rsidRDefault="00B16625"/>
    <w:p w14:paraId="6A220B91" w14:textId="77777777" w:rsidR="008161C0" w:rsidRDefault="00B16625">
      <w:r>
        <w:t>Autorizovanou osobou za Objednatele ve smyslu čl. 5 odst. 5.4. Přílohy č. 1 Obchodní podmínky</w:t>
      </w:r>
      <w:r w:rsidR="008161C0">
        <w:t>:</w:t>
      </w:r>
    </w:p>
    <w:p w14:paraId="1AFBC5BD" w14:textId="3592D967" w:rsidR="00B16625" w:rsidRDefault="00B16625">
      <w:r>
        <w:t>za Objednatele je</w:t>
      </w:r>
      <w:r w:rsidR="00D41D0A">
        <w:t xml:space="preserve"> Mgr. </w:t>
      </w:r>
      <w:r w:rsidR="00436E95">
        <w:t>XXX</w:t>
      </w:r>
      <w:r w:rsidR="00D41D0A">
        <w:t xml:space="preserve"> – manažer technické správy</w:t>
      </w:r>
    </w:p>
    <w:p w14:paraId="01025047" w14:textId="411E419E" w:rsidR="008161C0" w:rsidRDefault="008161C0">
      <w:r>
        <w:t xml:space="preserve">za Poskytovatele je </w:t>
      </w:r>
      <w:r w:rsidR="00436E95">
        <w:t>XXX</w:t>
      </w:r>
      <w:r>
        <w:t>.</w:t>
      </w:r>
    </w:p>
    <w:bookmarkEnd w:id="2"/>
    <w:p w14:paraId="459FCD7C" w14:textId="53B0766F" w:rsidR="009C3C8F" w:rsidRDefault="009C3C8F"/>
    <w:p w14:paraId="08706D1F" w14:textId="6B57E34E" w:rsidR="009C3C8F" w:rsidRDefault="009C3C8F" w:rsidP="009C3C8F">
      <w:r>
        <w:t>Právní vztahy vzniklé z této Smlouvy a v souvislosti s ní se řídí právním řádem České republiky, zejména zákonem č. 89/2012 Sb., občanského zákoníku, ve znění pozdějších předpisů.</w:t>
      </w:r>
    </w:p>
    <w:p w14:paraId="25B80C31" w14:textId="77777777" w:rsidR="009C3C8F" w:rsidRDefault="009C3C8F" w:rsidP="009C3C8F"/>
    <w:p w14:paraId="5C17042B" w14:textId="0EF4616B" w:rsidR="009C3C8F" w:rsidRDefault="009C3C8F" w:rsidP="009C3C8F">
      <w: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504A057C" w14:textId="77777777" w:rsidR="009C3C8F" w:rsidRDefault="009C3C8F" w:rsidP="009C3C8F"/>
    <w:p w14:paraId="7A07D184" w14:textId="48021CD1" w:rsidR="009C3C8F" w:rsidRDefault="009C3C8F" w:rsidP="009C3C8F">
      <w: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4185E70" w14:textId="77777777" w:rsidR="009C3C8F" w:rsidRDefault="009C3C8F" w:rsidP="009C3C8F"/>
    <w:p w14:paraId="18FDA460" w14:textId="40CBB251" w:rsidR="009C3C8F" w:rsidRDefault="009C3C8F" w:rsidP="009C3C8F">
      <w: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42E45C4F" w14:textId="77777777" w:rsidR="008716A6" w:rsidRDefault="008716A6" w:rsidP="009C3C8F"/>
    <w:p w14:paraId="5597AE3F" w14:textId="6222E93C" w:rsidR="009C3C8F" w:rsidRDefault="009C3C8F" w:rsidP="009C3C8F">
      <w: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705AA04D" w14:textId="77777777" w:rsidR="009C3C8F" w:rsidRDefault="009C3C8F" w:rsidP="009C3C8F"/>
    <w:p w14:paraId="370489A5" w14:textId="4ADE751D" w:rsidR="009C3C8F" w:rsidRDefault="009C3C8F" w:rsidP="009C3C8F">
      <w: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33FB506" w14:textId="77777777" w:rsidR="009C3C8F" w:rsidRDefault="009C3C8F" w:rsidP="009C3C8F"/>
    <w:p w14:paraId="442141DA" w14:textId="07E5595C" w:rsidR="009C3C8F" w:rsidRDefault="009C3C8F" w:rsidP="009C3C8F">
      <w:r>
        <w:t>Tato Smlouva obsahuje úplnou a jedinou písemnou dohodu smluvních stran o vzájemných právech a povinnostech upravených touto Smlouvou.</w:t>
      </w:r>
    </w:p>
    <w:p w14:paraId="59718E50" w14:textId="77777777" w:rsidR="009C3C8F" w:rsidRDefault="009C3C8F" w:rsidP="009C3C8F"/>
    <w:p w14:paraId="4AE829E7" w14:textId="0ABB95E1" w:rsidR="009C3C8F" w:rsidRDefault="009C3C8F" w:rsidP="009C3C8F">
      <w:r>
        <w:t xml:space="preserve">Tato Smlouva může být měněna pouze formou písemných dodatků k této Smlouvě. Dodatky musí být </w:t>
      </w:r>
      <w:r>
        <w:lastRenderedPageBreak/>
        <w:t>číslovány vzestupně a podepsány oprávněnými zástupci smluvních stran. Smluvní strany výslovně sjednávají, že změny této Smlouvy nelze provést formou e-mailové komunikace.</w:t>
      </w:r>
    </w:p>
    <w:p w14:paraId="73E89B4A" w14:textId="77777777" w:rsidR="009C3C8F" w:rsidRDefault="009C3C8F" w:rsidP="009C3C8F"/>
    <w:p w14:paraId="479C575D" w14:textId="3A69477F" w:rsidR="009C3C8F" w:rsidRDefault="009C3C8F" w:rsidP="009C3C8F">
      <w:r>
        <w:t>Jakákoliv ústní ujednání, která nejsou písemně potvrzena oprávněnými zástupci obou smluvních stran, jsou právně neúčinná.</w:t>
      </w:r>
    </w:p>
    <w:p w14:paraId="2685755A" w14:textId="77777777" w:rsidR="009C3C8F" w:rsidRDefault="009C3C8F" w:rsidP="009C3C8F"/>
    <w:p w14:paraId="33BC6F5E" w14:textId="0A572997" w:rsidR="009C3C8F" w:rsidRDefault="009C3C8F" w:rsidP="009C3C8F">
      <w:r>
        <w:t>Skutečnosti uvedené v této Smlouvě nebudou smluvními stranami považovány za obchodní tajemství ve smyslu ustanovení § 504 občanského zákoníku.</w:t>
      </w:r>
    </w:p>
    <w:p w14:paraId="4CE34325" w14:textId="5EFE049D" w:rsidR="009C3C8F" w:rsidRDefault="009C3C8F" w:rsidP="009C3C8F"/>
    <w:p w14:paraId="7650E6A8" w14:textId="240EF1E8" w:rsidR="009C3C8F" w:rsidRDefault="009C3C8F" w:rsidP="009C3C8F">
      <w: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p>
    <w:p w14:paraId="6C6329CA" w14:textId="77777777" w:rsidR="009C3C8F" w:rsidRDefault="009C3C8F" w:rsidP="009C3C8F"/>
    <w:p w14:paraId="56BF3C2D" w14:textId="7D923763" w:rsidR="004A2A38" w:rsidRDefault="008716A6" w:rsidP="008716A6">
      <w:r w:rsidRPr="00AA1048">
        <w:t>V případě rozporu mezi Smlouvou a Příloh</w:t>
      </w:r>
      <w:r w:rsidR="00144E03" w:rsidRPr="00AA1048">
        <w:t xml:space="preserve">ami </w:t>
      </w:r>
      <w:r w:rsidRPr="00D41D0A">
        <w:t>má přednost tato Smlouva.</w:t>
      </w:r>
      <w:r w:rsidR="004A2A38" w:rsidRPr="004A2A38">
        <w:t xml:space="preserve"> Smluvní strany se dohodly, že vylučují aplikaci čl. 12 odst. 12.3 a odst. 12.4. Přílohy č. 2 této Smlouvy – Obchodní podmínky.</w:t>
      </w:r>
      <w:r w:rsidR="004A2A38">
        <w:t xml:space="preserve"> </w:t>
      </w:r>
    </w:p>
    <w:p w14:paraId="64CBD44B" w14:textId="77777777" w:rsidR="008716A6" w:rsidRDefault="008716A6" w:rsidP="009C3C8F"/>
    <w:p w14:paraId="18ADB3D2" w14:textId="77777777" w:rsidR="009C3C8F" w:rsidRDefault="009C3C8F" w:rsidP="009C3C8F">
      <w:r>
        <w:t xml:space="preserve">Nedílnou součástí této Smlouvy jsou přílohy: </w:t>
      </w:r>
    </w:p>
    <w:p w14:paraId="5AD82B45" w14:textId="79D8B9CD" w:rsidR="009C3C8F" w:rsidRDefault="009C3C8F" w:rsidP="009C3C8F">
      <w:r>
        <w:t>Příloha č. 1 – Specifikace software</w:t>
      </w:r>
    </w:p>
    <w:p w14:paraId="5203EBA7" w14:textId="15148AD5" w:rsidR="009C3C8F" w:rsidRDefault="009C3C8F" w:rsidP="009C3C8F">
      <w:r>
        <w:t>Příloha č. 2 – Obchodní podmínky</w:t>
      </w:r>
    </w:p>
    <w:p w14:paraId="501EBCE2" w14:textId="76B1AD41" w:rsidR="009C3C8F" w:rsidRDefault="009C3C8F" w:rsidP="009C3C8F">
      <w:r>
        <w:t xml:space="preserve">Příloha č. 3 </w:t>
      </w:r>
      <w:r w:rsidR="00F37E3A">
        <w:t>–</w:t>
      </w:r>
      <w:r>
        <w:t xml:space="preserve"> Ceník</w:t>
      </w:r>
    </w:p>
    <w:p w14:paraId="7027E816" w14:textId="288CC333" w:rsidR="00F37E3A" w:rsidRDefault="00F37E3A" w:rsidP="009C3C8F">
      <w:r>
        <w:t>Příloha č. 4 – Licenční smlouva</w:t>
      </w:r>
    </w:p>
    <w:p w14:paraId="652F65A9" w14:textId="77777777" w:rsidR="00634232" w:rsidRDefault="00634232"/>
    <w:p w14:paraId="665BF54F" w14:textId="24DB0BE8" w:rsidR="00634232" w:rsidRDefault="00036F36">
      <w:r>
        <w:t>Podpisy stran:</w:t>
      </w:r>
    </w:p>
    <w:p w14:paraId="70DECDA2" w14:textId="77777777" w:rsidR="00634232" w:rsidRDefault="00634232"/>
    <w:p w14:paraId="2E83BC4F" w14:textId="5D7BA20D" w:rsidR="00634232" w:rsidRDefault="00036F36">
      <w:bookmarkStart w:id="3" w:name="_heading=h.1fob9te" w:colFirst="0" w:colLast="0"/>
      <w:bookmarkEnd w:id="3"/>
      <w:r>
        <w:t>V Děčíně dne</w:t>
      </w:r>
      <w:r w:rsidR="00FF048B">
        <w:t xml:space="preserve"> (dle data elektronického podpisu)</w:t>
      </w:r>
      <w:r>
        <w:tab/>
        <w:t xml:space="preserve">V Praze dne </w:t>
      </w:r>
      <w:r w:rsidR="00FF048B">
        <w:t>(dle data elektronického podpisu)</w:t>
      </w:r>
    </w:p>
    <w:p w14:paraId="0EDBF14D" w14:textId="3E1228D0" w:rsidR="00634232" w:rsidRDefault="00634232"/>
    <w:p w14:paraId="59B47E0A" w14:textId="7C543499" w:rsidR="00FF048B" w:rsidRDefault="00FF048B"/>
    <w:p w14:paraId="4572D229" w14:textId="60F53D0B" w:rsidR="00FF048B" w:rsidRDefault="00FF048B"/>
    <w:p w14:paraId="3B33BA25" w14:textId="4A78ED8A" w:rsidR="00FF048B" w:rsidRDefault="00FF048B"/>
    <w:p w14:paraId="1C3DA7A5" w14:textId="77777777" w:rsidR="00FF048B" w:rsidRDefault="00FF048B"/>
    <w:p w14:paraId="26C4DF35" w14:textId="77777777" w:rsidR="00634232" w:rsidRDefault="00634232"/>
    <w:p w14:paraId="69B3ABA0" w14:textId="77777777" w:rsidR="00634232" w:rsidRDefault="00036F36">
      <w:r>
        <w:t>__________________________</w:t>
      </w:r>
      <w:r>
        <w:tab/>
      </w:r>
      <w:r>
        <w:tab/>
      </w:r>
      <w:r>
        <w:tab/>
        <w:t>__________________________</w:t>
      </w:r>
    </w:p>
    <w:p w14:paraId="2CCBFBE2" w14:textId="77777777" w:rsidR="00634232" w:rsidRDefault="00036F36">
      <w:r>
        <w:t>poskytovatel</w:t>
      </w:r>
      <w:r>
        <w:tab/>
      </w:r>
      <w:r>
        <w:tab/>
      </w:r>
      <w:r>
        <w:tab/>
      </w:r>
      <w:r>
        <w:tab/>
      </w:r>
      <w:r>
        <w:tab/>
        <w:t>objednatel</w:t>
      </w:r>
    </w:p>
    <w:p w14:paraId="288AD004" w14:textId="6B04AFA0" w:rsidR="00634232" w:rsidRDefault="00036F36">
      <w:bookmarkStart w:id="4" w:name="_heading=h.3znysh7" w:colFirst="0" w:colLast="0"/>
      <w:bookmarkEnd w:id="4"/>
      <w:r>
        <w:t>Good Sailors, s.r.o.</w:t>
      </w:r>
      <w:r>
        <w:tab/>
      </w:r>
      <w:r>
        <w:tab/>
      </w:r>
      <w:r>
        <w:tab/>
      </w:r>
      <w:r>
        <w:tab/>
        <w:t>Česká centrála cestovního ruchu CzechTourism</w:t>
      </w:r>
    </w:p>
    <w:p w14:paraId="705AE4CB" w14:textId="3E38DDEB" w:rsidR="00634232" w:rsidRDefault="00EC2AE5">
      <w:bookmarkStart w:id="5" w:name="_heading=h.2et92p0" w:colFirst="0" w:colLast="0"/>
      <w:bookmarkEnd w:id="5"/>
      <w:r>
        <w:t>XXX</w:t>
      </w:r>
      <w:r w:rsidR="00B31FEA">
        <w:t>, jednatel</w:t>
      </w:r>
      <w:r w:rsidR="00B31FEA">
        <w:tab/>
      </w:r>
      <w:r w:rsidR="00B31FEA">
        <w:tab/>
      </w:r>
      <w:r w:rsidR="00B31FEA">
        <w:tab/>
      </w:r>
      <w:r w:rsidR="00B31FEA">
        <w:tab/>
      </w:r>
      <w:r>
        <w:t xml:space="preserve">             </w:t>
      </w:r>
      <w:r w:rsidR="00B31FEA">
        <w:t xml:space="preserve">zastoupena </w:t>
      </w:r>
      <w:r>
        <w:t>XXX</w:t>
      </w:r>
      <w:r w:rsidR="0042090D">
        <w:t xml:space="preserve"> MBA</w:t>
      </w:r>
    </w:p>
    <w:p w14:paraId="6A083A8D" w14:textId="28A20A53" w:rsidR="00634232" w:rsidRDefault="00036F36">
      <w:r>
        <w:tab/>
      </w:r>
      <w:r>
        <w:tab/>
      </w:r>
      <w:r>
        <w:tab/>
      </w:r>
      <w:r>
        <w:tab/>
      </w:r>
      <w:r>
        <w:tab/>
      </w:r>
      <w:r>
        <w:tab/>
      </w:r>
      <w:r w:rsidR="0042090D">
        <w:t>Pověřena řízením</w:t>
      </w:r>
      <w:r>
        <w:t xml:space="preserve"> odboru finance a facility management </w:t>
      </w:r>
    </w:p>
    <w:p w14:paraId="58BB2856" w14:textId="77777777" w:rsidR="00634232" w:rsidRDefault="00036F36">
      <w:bookmarkStart w:id="6" w:name="_heading=h.tyjcwt" w:colFirst="0" w:colLast="0"/>
      <w:bookmarkEnd w:id="6"/>
      <w:r>
        <w:tab/>
      </w:r>
      <w:r>
        <w:tab/>
      </w:r>
      <w:r>
        <w:tab/>
      </w:r>
      <w:r>
        <w:tab/>
      </w:r>
      <w:r>
        <w:tab/>
      </w:r>
      <w:r>
        <w:tab/>
      </w:r>
      <w:r>
        <w:tab/>
      </w:r>
      <w:r>
        <w:tab/>
      </w:r>
    </w:p>
    <w:sectPr w:rsidR="00634232" w:rsidSect="006C5397">
      <w:headerReference w:type="default" r:id="rId11"/>
      <w:footerReference w:type="default" r:id="rId12"/>
      <w:pgSz w:w="11906" w:h="16838"/>
      <w:pgMar w:top="737" w:right="1557" w:bottom="2268" w:left="1134" w:header="850" w:footer="28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4A18" w14:textId="77777777" w:rsidR="00FD3A23" w:rsidRDefault="00FD3A23">
      <w:r>
        <w:separator/>
      </w:r>
    </w:p>
  </w:endnote>
  <w:endnote w:type="continuationSeparator" w:id="0">
    <w:p w14:paraId="26DC272C" w14:textId="77777777" w:rsidR="00FD3A23" w:rsidRDefault="00FD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863A" w14:textId="77777777" w:rsidR="00634232" w:rsidRDefault="00036F36">
    <w:pPr>
      <w:pBdr>
        <w:top w:val="nil"/>
        <w:left w:val="nil"/>
        <w:bottom w:val="nil"/>
        <w:right w:val="nil"/>
        <w:between w:val="nil"/>
      </w:pBdr>
      <w:tabs>
        <w:tab w:val="center" w:pos="4536"/>
        <w:tab w:val="right" w:pos="9072"/>
      </w:tabs>
      <w:jc w:val="center"/>
      <w:rPr>
        <w:color w:val="000000"/>
      </w:rPr>
    </w:pPr>
    <w:r>
      <w:rPr>
        <w:b/>
        <w:color w:val="000000"/>
      </w:rPr>
      <w:t xml:space="preserve">Nová spisovka </w:t>
    </w:r>
    <w:r>
      <w:rPr>
        <w:color w:val="000000"/>
      </w:rPr>
      <w:t xml:space="preserve">registrační číslo </w:t>
    </w:r>
    <w:r>
      <w:rPr>
        <w:b/>
        <w:color w:val="000000"/>
      </w:rPr>
      <w:t>CZ.03.2.60/0.0/0.0/17_129/0009134</w:t>
    </w:r>
    <w:r>
      <w:rPr>
        <w:noProof/>
      </w:rPr>
      <w:drawing>
        <wp:anchor distT="0" distB="0" distL="114300" distR="114300" simplePos="0" relativeHeight="251659264" behindDoc="0" locked="0" layoutInCell="1" hidden="0" allowOverlap="1" wp14:anchorId="37318C6F" wp14:editId="02E54E5A">
          <wp:simplePos x="0" y="0"/>
          <wp:positionH relativeFrom="column">
            <wp:posOffset>5349875</wp:posOffset>
          </wp:positionH>
          <wp:positionV relativeFrom="paragraph">
            <wp:posOffset>67945</wp:posOffset>
          </wp:positionV>
          <wp:extent cx="1509600" cy="720000"/>
          <wp:effectExtent l="0" t="0" r="0" b="0"/>
          <wp:wrapTopAndBottom distT="0" distB="0"/>
          <wp:docPr id="1510920766" name="Obrázek 151092076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09600" cy="720000"/>
                  </a:xfrm>
                  <a:prstGeom prst="rect">
                    <a:avLst/>
                  </a:prstGeom>
                  <a:ln/>
                </pic:spPr>
              </pic:pic>
            </a:graphicData>
          </a:graphic>
        </wp:anchor>
      </w:drawing>
    </w:r>
  </w:p>
  <w:p w14:paraId="318B1DB6" w14:textId="77777777" w:rsidR="00634232" w:rsidRDefault="00634232">
    <w:pPr>
      <w:pBdr>
        <w:top w:val="nil"/>
        <w:left w:val="nil"/>
        <w:bottom w:val="nil"/>
        <w:right w:val="nil"/>
        <w:between w:val="nil"/>
      </w:pBdr>
      <w:tabs>
        <w:tab w:val="center" w:pos="4536"/>
        <w:tab w:val="right" w:pos="9072"/>
      </w:tabs>
      <w:jc w:val="center"/>
      <w:rPr>
        <w:color w:val="000000"/>
      </w:rPr>
    </w:pPr>
  </w:p>
  <w:p w14:paraId="40FFA343" w14:textId="77777777" w:rsidR="00634232" w:rsidRDefault="00036F36">
    <w:pPr>
      <w:pBdr>
        <w:top w:val="nil"/>
        <w:left w:val="nil"/>
        <w:bottom w:val="nil"/>
        <w:right w:val="nil"/>
        <w:between w:val="nil"/>
      </w:pBdr>
      <w:tabs>
        <w:tab w:val="center" w:pos="4536"/>
        <w:tab w:val="right" w:pos="9072"/>
      </w:tabs>
      <w:jc w:val="center"/>
      <w:rPr>
        <w:color w:val="000000"/>
      </w:rPr>
    </w:pPr>
    <w:r>
      <w:rPr>
        <w:color w:val="000000"/>
      </w:rPr>
      <w:t xml:space="preserve">str. </w:t>
    </w:r>
    <w:r>
      <w:rPr>
        <w:color w:val="000000"/>
      </w:rPr>
      <w:fldChar w:fldCharType="begin"/>
    </w:r>
    <w:r>
      <w:rPr>
        <w:color w:val="000000"/>
      </w:rPr>
      <w:instrText>PAGE</w:instrText>
    </w:r>
    <w:r>
      <w:rPr>
        <w:color w:val="000000"/>
      </w:rPr>
      <w:fldChar w:fldCharType="separate"/>
    </w:r>
    <w:r w:rsidR="00FF048B">
      <w:rPr>
        <w:noProof/>
        <w:color w:val="000000"/>
      </w:rPr>
      <w:t>1</w:t>
    </w:r>
    <w:r>
      <w:rPr>
        <w:color w:val="000000"/>
      </w:rPr>
      <w:fldChar w:fldCharType="end"/>
    </w:r>
    <w:r>
      <w:rPr>
        <w:color w:val="000000"/>
      </w:rPr>
      <w:t>/3</w:t>
    </w:r>
  </w:p>
  <w:p w14:paraId="2A271A82" w14:textId="77777777" w:rsidR="00634232" w:rsidRDefault="00634232">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330F" w14:textId="77777777" w:rsidR="00FD3A23" w:rsidRDefault="00FD3A23">
      <w:r>
        <w:separator/>
      </w:r>
    </w:p>
  </w:footnote>
  <w:footnote w:type="continuationSeparator" w:id="0">
    <w:p w14:paraId="492047AA" w14:textId="77777777" w:rsidR="00FD3A23" w:rsidRDefault="00FD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F289" w14:textId="77777777" w:rsidR="00634232" w:rsidRDefault="00036F36">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2767E1AD" wp14:editId="57496EEE">
          <wp:simplePos x="0" y="0"/>
          <wp:positionH relativeFrom="column">
            <wp:posOffset>-720087</wp:posOffset>
          </wp:positionH>
          <wp:positionV relativeFrom="paragraph">
            <wp:posOffset>-525778</wp:posOffset>
          </wp:positionV>
          <wp:extent cx="1079500" cy="1079500"/>
          <wp:effectExtent l="0" t="0" r="0" b="0"/>
          <wp:wrapTopAndBottom distT="0" distB="0"/>
          <wp:docPr id="1366597838" name="Obrázek 136659783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9500" cy="1079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1D41"/>
    <w:multiLevelType w:val="multilevel"/>
    <w:tmpl w:val="F30CA7A8"/>
    <w:lvl w:ilvl="0">
      <w:start w:val="1"/>
      <w:numFmt w:val="decimal"/>
      <w:lvlText w:val="%1"/>
      <w:lvlJc w:val="left"/>
      <w:pPr>
        <w:ind w:left="709" w:hanging="709"/>
      </w:pPr>
    </w:lvl>
    <w:lvl w:ilvl="1">
      <w:start w:val="5"/>
      <w:numFmt w:val="decimal"/>
      <w:lvlText w:val="%1.%2"/>
      <w:lvlJc w:val="left"/>
      <w:pPr>
        <w:ind w:left="1418" w:hanging="709"/>
      </w:pPr>
    </w:lvl>
    <w:lvl w:ilvl="2">
      <w:start w:val="1"/>
      <w:numFmt w:val="decimal"/>
      <w:lvlText w:val="%1.%2.%3"/>
      <w:lvlJc w:val="left"/>
      <w:pPr>
        <w:ind w:left="2268" w:hanging="709"/>
      </w:pPr>
    </w:lvl>
    <w:lvl w:ilvl="3">
      <w:start w:val="1"/>
      <w:numFmt w:val="decimal"/>
      <w:lvlText w:val="%1.%2.%3.%4"/>
      <w:lvlJc w:val="left"/>
      <w:pPr>
        <w:ind w:left="3289" w:hanging="908"/>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4204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32"/>
    <w:rsid w:val="00036F36"/>
    <w:rsid w:val="00042195"/>
    <w:rsid w:val="000B4091"/>
    <w:rsid w:val="000E1CD9"/>
    <w:rsid w:val="00105E83"/>
    <w:rsid w:val="00144E03"/>
    <w:rsid w:val="00210594"/>
    <w:rsid w:val="00247927"/>
    <w:rsid w:val="002533A7"/>
    <w:rsid w:val="002A412E"/>
    <w:rsid w:val="002D23D0"/>
    <w:rsid w:val="0036080A"/>
    <w:rsid w:val="004018B6"/>
    <w:rsid w:val="0042090D"/>
    <w:rsid w:val="00422D74"/>
    <w:rsid w:val="00436E95"/>
    <w:rsid w:val="004A2A38"/>
    <w:rsid w:val="004A38FF"/>
    <w:rsid w:val="005652C9"/>
    <w:rsid w:val="00596394"/>
    <w:rsid w:val="00634232"/>
    <w:rsid w:val="00653A1C"/>
    <w:rsid w:val="00696FFB"/>
    <w:rsid w:val="006A429C"/>
    <w:rsid w:val="006C5397"/>
    <w:rsid w:val="00723F17"/>
    <w:rsid w:val="007A5AD4"/>
    <w:rsid w:val="00800865"/>
    <w:rsid w:val="00804533"/>
    <w:rsid w:val="008161C0"/>
    <w:rsid w:val="0085001D"/>
    <w:rsid w:val="008716A6"/>
    <w:rsid w:val="0088163A"/>
    <w:rsid w:val="008E1D89"/>
    <w:rsid w:val="009B2BFD"/>
    <w:rsid w:val="009C3C8F"/>
    <w:rsid w:val="009E11A2"/>
    <w:rsid w:val="00A05D95"/>
    <w:rsid w:val="00A846EB"/>
    <w:rsid w:val="00A86C93"/>
    <w:rsid w:val="00AA1048"/>
    <w:rsid w:val="00B16625"/>
    <w:rsid w:val="00B31FEA"/>
    <w:rsid w:val="00B4650E"/>
    <w:rsid w:val="00BF6D7A"/>
    <w:rsid w:val="00C6245B"/>
    <w:rsid w:val="00C930C2"/>
    <w:rsid w:val="00CA4064"/>
    <w:rsid w:val="00D22735"/>
    <w:rsid w:val="00D41D0A"/>
    <w:rsid w:val="00D97330"/>
    <w:rsid w:val="00DA311F"/>
    <w:rsid w:val="00E965B8"/>
    <w:rsid w:val="00EC2AE5"/>
    <w:rsid w:val="00EC361E"/>
    <w:rsid w:val="00F3541B"/>
    <w:rsid w:val="00F37E3A"/>
    <w:rsid w:val="00F573F6"/>
    <w:rsid w:val="00F905A6"/>
    <w:rsid w:val="00FA4E36"/>
    <w:rsid w:val="00FD3A23"/>
    <w:rsid w:val="00FF04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982E"/>
  <w15:docId w15:val="{3EC15B20-FAA2-4EC2-8ADD-E9DB2B42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2"/>
        <w:szCs w:val="22"/>
        <w:lang w:val="cs-CZ" w:eastAsia="cs-CZ"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spacing w:before="240" w:after="60"/>
      <w:ind w:left="709" w:hanging="709"/>
      <w:outlineLvl w:val="0"/>
    </w:pPr>
    <w:rPr>
      <w:rFonts w:ascii="Arial" w:eastAsia="Arial" w:hAnsi="Arial" w:cs="Arial"/>
      <w:b/>
      <w:sz w:val="28"/>
      <w:szCs w:val="2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115" w:type="dxa"/>
        <w:right w:w="115" w:type="dxa"/>
      </w:tblCellMar>
    </w:tblPr>
  </w:style>
  <w:style w:type="character" w:styleId="Hypertextovodkaz">
    <w:name w:val="Hyperlink"/>
    <w:basedOn w:val="Standardnpsmoodstavce"/>
    <w:uiPriority w:val="99"/>
    <w:unhideWhenUsed/>
    <w:rsid w:val="0011260A"/>
    <w:rPr>
      <w:color w:val="0000FF" w:themeColor="hyperlink"/>
      <w:u w:val="single"/>
    </w:rPr>
  </w:style>
  <w:style w:type="character" w:styleId="Nevyeenzmnka">
    <w:name w:val="Unresolved Mention"/>
    <w:basedOn w:val="Standardnpsmoodstavce"/>
    <w:uiPriority w:val="99"/>
    <w:semiHidden/>
    <w:unhideWhenUsed/>
    <w:rsid w:val="0011260A"/>
    <w:rPr>
      <w:color w:val="605E5C"/>
      <w:shd w:val="clear" w:color="auto" w:fill="E1DFDD"/>
    </w:rPr>
  </w:style>
  <w:style w:type="paragraph" w:styleId="Zhlav">
    <w:name w:val="header"/>
    <w:basedOn w:val="Normln"/>
    <w:link w:val="ZhlavChar"/>
    <w:uiPriority w:val="99"/>
    <w:unhideWhenUsed/>
    <w:rsid w:val="00F74A13"/>
    <w:pPr>
      <w:tabs>
        <w:tab w:val="center" w:pos="4536"/>
        <w:tab w:val="right" w:pos="9072"/>
      </w:tabs>
    </w:pPr>
  </w:style>
  <w:style w:type="character" w:customStyle="1" w:styleId="ZhlavChar">
    <w:name w:val="Záhlaví Char"/>
    <w:basedOn w:val="Standardnpsmoodstavce"/>
    <w:link w:val="Zhlav"/>
    <w:uiPriority w:val="99"/>
    <w:rsid w:val="00F74A13"/>
  </w:style>
  <w:style w:type="paragraph" w:styleId="Zpat">
    <w:name w:val="footer"/>
    <w:basedOn w:val="Normln"/>
    <w:link w:val="ZpatChar"/>
    <w:uiPriority w:val="99"/>
    <w:unhideWhenUsed/>
    <w:rsid w:val="00F74A13"/>
    <w:pPr>
      <w:tabs>
        <w:tab w:val="center" w:pos="4536"/>
        <w:tab w:val="right" w:pos="9072"/>
      </w:tabs>
    </w:pPr>
  </w:style>
  <w:style w:type="character" w:customStyle="1" w:styleId="ZpatChar">
    <w:name w:val="Zápatí Char"/>
    <w:basedOn w:val="Standardnpsmoodstavce"/>
    <w:link w:val="Zpat"/>
    <w:uiPriority w:val="99"/>
    <w:rsid w:val="00F74A13"/>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paragraph" w:styleId="Revize">
    <w:name w:val="Revision"/>
    <w:hidden/>
    <w:uiPriority w:val="99"/>
    <w:semiHidden/>
    <w:rsid w:val="000E1CD9"/>
    <w:pPr>
      <w:widowControl/>
      <w:jc w:val="left"/>
    </w:pPr>
  </w:style>
  <w:style w:type="character" w:styleId="Odkaznakoment">
    <w:name w:val="annotation reference"/>
    <w:basedOn w:val="Standardnpsmoodstavce"/>
    <w:uiPriority w:val="99"/>
    <w:semiHidden/>
    <w:unhideWhenUsed/>
    <w:rsid w:val="00F905A6"/>
    <w:rPr>
      <w:sz w:val="16"/>
      <w:szCs w:val="16"/>
    </w:rPr>
  </w:style>
  <w:style w:type="paragraph" w:styleId="Textkomente">
    <w:name w:val="annotation text"/>
    <w:basedOn w:val="Normln"/>
    <w:link w:val="TextkomenteChar"/>
    <w:uiPriority w:val="99"/>
    <w:unhideWhenUsed/>
    <w:rsid w:val="00F905A6"/>
    <w:rPr>
      <w:sz w:val="20"/>
      <w:szCs w:val="20"/>
    </w:rPr>
  </w:style>
  <w:style w:type="character" w:customStyle="1" w:styleId="TextkomenteChar">
    <w:name w:val="Text komentáře Char"/>
    <w:basedOn w:val="Standardnpsmoodstavce"/>
    <w:link w:val="Textkomente"/>
    <w:uiPriority w:val="99"/>
    <w:rsid w:val="00F905A6"/>
    <w:rPr>
      <w:sz w:val="20"/>
      <w:szCs w:val="20"/>
    </w:rPr>
  </w:style>
  <w:style w:type="paragraph" w:styleId="Pedmtkomente">
    <w:name w:val="annotation subject"/>
    <w:basedOn w:val="Textkomente"/>
    <w:next w:val="Textkomente"/>
    <w:link w:val="PedmtkomenteChar"/>
    <w:uiPriority w:val="99"/>
    <w:semiHidden/>
    <w:unhideWhenUsed/>
    <w:rsid w:val="00F905A6"/>
    <w:rPr>
      <w:b/>
      <w:bCs/>
    </w:rPr>
  </w:style>
  <w:style w:type="character" w:customStyle="1" w:styleId="PedmtkomenteChar">
    <w:name w:val="Předmět komentáře Char"/>
    <w:basedOn w:val="TextkomenteChar"/>
    <w:link w:val="Pedmtkomente"/>
    <w:uiPriority w:val="99"/>
    <w:semiHidden/>
    <w:rsid w:val="00F905A6"/>
    <w:rPr>
      <w:b/>
      <w:bCs/>
      <w:sz w:val="20"/>
      <w:szCs w:val="20"/>
    </w:rPr>
  </w:style>
  <w:style w:type="paragraph" w:customStyle="1" w:styleId="Prosttext1">
    <w:name w:val="Prostý text1"/>
    <w:basedOn w:val="Normln"/>
    <w:rsid w:val="00653A1C"/>
    <w:pPr>
      <w:widowControl/>
      <w:suppressAutoHyphens/>
      <w:jc w:val="left"/>
    </w:pPr>
    <w:rPr>
      <w:rFonts w:ascii="Courier New" w:eastAsia="Times New Roman" w:hAnsi="Courier New" w:cs="Courier New"/>
      <w:color w:val="00000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ZHXaULR52LICpIWD4y6xWlpQJAg==">AMUW2mWc9mT67jVtrxDZgdjF7zP94aGDR3wC6VE2Id+X85Tw78p3p6WF3975g9UXylokq9/lKix6yswbACECSjbKyD8P87nEPLSMlxMMDNB6xuUsS7rwIXhiIfSlPGjicIwsDvLr5WipmhpGMLSZ+FF1WoAxK9LCeRgjXsbcDRxWUN3Xq6iMUFZMCQB/+NhKaYrBJPmPY/h9</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bbb5e4-a530-4e2a-ae14-0033d82d20de">
      <Terms xmlns="http://schemas.microsoft.com/office/infopath/2007/PartnerControls"/>
    </lcf76f155ced4ddcb4097134ff3c332f>
    <TaxCatchAll xmlns="c8c82c4e-6da6-4aff-89a8-47085bb4086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15" ma:contentTypeDescription="Vytvoří nový dokument" ma:contentTypeScope="" ma:versionID="b8aa8878448764f27ce044863e59d97a">
  <xsd:schema xmlns:xsd="http://www.w3.org/2001/XMLSchema" xmlns:xs="http://www.w3.org/2001/XMLSchema" xmlns:p="http://schemas.microsoft.com/office/2006/metadata/properties" xmlns:ns2="d9bbb5e4-a530-4e2a-ae14-0033d82d20de" xmlns:ns3="c8c82c4e-6da6-4aff-89a8-47085bb40864" targetNamespace="http://schemas.microsoft.com/office/2006/metadata/properties" ma:root="true" ma:fieldsID="36486758c58cc32cfeed38b6ef98b52c" ns2:_="" ns3:_="">
    <xsd:import namespace="d9bbb5e4-a530-4e2a-ae14-0033d82d20de"/>
    <xsd:import namespace="c8c82c4e-6da6-4aff-89a8-47085bb408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82c4e-6da6-4aff-89a8-47085bb4086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d09ec5f5-e75a-48c0-bdf2-086a5760ff89}" ma:internalName="TaxCatchAll" ma:showField="CatchAllData" ma:web="c8c82c4e-6da6-4aff-89a8-47085bb40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7DF7E-4879-4DC3-8A53-D42E11C904C4}">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8ABDE73-97D0-41B9-B21D-B202BB080590}">
  <ds:schemaRefs>
    <ds:schemaRef ds:uri="http://schemas.microsoft.com/office/2006/metadata/properties"/>
    <ds:schemaRef ds:uri="http://schemas.microsoft.com/office/infopath/2007/PartnerControls"/>
    <ds:schemaRef ds:uri="d9bbb5e4-a530-4e2a-ae14-0033d82d20de"/>
    <ds:schemaRef ds:uri="c8c82c4e-6da6-4aff-89a8-47085bb40864"/>
  </ds:schemaRefs>
</ds:datastoreItem>
</file>

<file path=customXml/itemProps4.xml><?xml version="1.0" encoding="utf-8"?>
<ds:datastoreItem xmlns:ds="http://schemas.openxmlformats.org/officeDocument/2006/customXml" ds:itemID="{EAA94BEE-C2C3-4D32-B951-687B1D154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c8c82c4e-6da6-4aff-89a8-47085bb4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2521</Words>
  <Characters>14879</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Kalita</dc:creator>
  <cp:lastModifiedBy>Glombová Sylva</cp:lastModifiedBy>
  <cp:revision>5</cp:revision>
  <dcterms:created xsi:type="dcterms:W3CDTF">2023-12-28T14:24:00Z</dcterms:created>
  <dcterms:modified xsi:type="dcterms:W3CDTF">2023-12-28T15:01:00Z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y fmtid="{D5CDD505-2E9C-101B-9397-08002B2CF9AE}" pid="3" name="MediaServiceImageTags">
    <vt:lpwstr/>
  </property>
</Properties>
</file>