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E2D3D" w14:textId="77777777" w:rsidR="00B862A2" w:rsidRDefault="00B862A2" w:rsidP="00B862A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smlouva</w:t>
      </w:r>
    </w:p>
    <w:p w14:paraId="2A3A4A30" w14:textId="77777777" w:rsidR="00B862A2" w:rsidRDefault="00B862A2" w:rsidP="00B862A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poskytnutí dotace z rozpočtu města Nová Paka</w:t>
      </w:r>
    </w:p>
    <w:p w14:paraId="193CE2CA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4FD52092" w14:textId="77777777" w:rsidR="00B862A2" w:rsidRDefault="00B862A2" w:rsidP="00B862A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E4F5BED" w14:textId="77777777" w:rsidR="00B862A2" w:rsidRDefault="00B862A2" w:rsidP="00B862A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14:paraId="0586799A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12F3CF02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Město Nová Paka</w:t>
      </w:r>
    </w:p>
    <w:p w14:paraId="2E592CD6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5E7260">
        <w:rPr>
          <w:sz w:val="24"/>
          <w:szCs w:val="24"/>
        </w:rPr>
        <w:t xml:space="preserve">: Nová Paka, </w:t>
      </w:r>
      <w:r>
        <w:rPr>
          <w:sz w:val="24"/>
          <w:szCs w:val="24"/>
        </w:rPr>
        <w:t xml:space="preserve">Dukelské nám. 39, </w:t>
      </w:r>
      <w:r w:rsidR="005E7260">
        <w:rPr>
          <w:sz w:val="24"/>
          <w:szCs w:val="24"/>
        </w:rPr>
        <w:t>509 01</w:t>
      </w:r>
    </w:p>
    <w:p w14:paraId="2E19CE8E" w14:textId="7D8E3217" w:rsidR="005E7260" w:rsidRDefault="005E7260" w:rsidP="005E726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zastoupené starostou města </w:t>
      </w:r>
      <w:r w:rsidR="00175C77">
        <w:rPr>
          <w:sz w:val="24"/>
          <w:szCs w:val="24"/>
        </w:rPr>
        <w:t xml:space="preserve">Pavlem </w:t>
      </w:r>
      <w:proofErr w:type="spellStart"/>
      <w:r w:rsidR="00175C77">
        <w:rPr>
          <w:sz w:val="24"/>
          <w:szCs w:val="24"/>
        </w:rPr>
        <w:t>Bouchnerem</w:t>
      </w:r>
      <w:proofErr w:type="spellEnd"/>
    </w:p>
    <w:p w14:paraId="2F15FBFF" w14:textId="77777777" w:rsidR="005E7260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5E7260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5E7260">
        <w:rPr>
          <w:sz w:val="24"/>
          <w:szCs w:val="24"/>
        </w:rPr>
        <w:t xml:space="preserve"> </w:t>
      </w:r>
      <w:r>
        <w:rPr>
          <w:sz w:val="24"/>
          <w:szCs w:val="24"/>
        </w:rPr>
        <w:t>00271888</w:t>
      </w:r>
    </w:p>
    <w:p w14:paraId="79713A61" w14:textId="77777777" w:rsidR="00B862A2" w:rsidRDefault="00B862A2" w:rsidP="00B862A2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DIČ: </w:t>
      </w:r>
      <w:r w:rsidR="005E7260">
        <w:rPr>
          <w:sz w:val="24"/>
          <w:szCs w:val="24"/>
        </w:rPr>
        <w:t xml:space="preserve"> </w:t>
      </w:r>
      <w:r>
        <w:rPr>
          <w:sz w:val="24"/>
          <w:szCs w:val="24"/>
        </w:rPr>
        <w:t>CZ</w:t>
      </w:r>
      <w:proofErr w:type="gramEnd"/>
      <w:r>
        <w:rPr>
          <w:sz w:val="24"/>
          <w:szCs w:val="24"/>
        </w:rPr>
        <w:t>00271888</w:t>
      </w:r>
    </w:p>
    <w:p w14:paraId="07D985CA" w14:textId="21C363AC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B500EF">
        <w:rPr>
          <w:sz w:val="24"/>
          <w:szCs w:val="24"/>
        </w:rPr>
        <w:t>xxx</w:t>
      </w:r>
      <w:proofErr w:type="spellEnd"/>
    </w:p>
    <w:p w14:paraId="3EEE553F" w14:textId="77777777" w:rsidR="00B862A2" w:rsidRDefault="005E7260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2A2">
        <w:rPr>
          <w:sz w:val="24"/>
          <w:szCs w:val="24"/>
        </w:rPr>
        <w:t>(dále jen</w:t>
      </w:r>
      <w:r>
        <w:rPr>
          <w:sz w:val="24"/>
          <w:szCs w:val="24"/>
        </w:rPr>
        <w:t xml:space="preserve"> „p</w:t>
      </w:r>
      <w:r w:rsidR="00B862A2">
        <w:rPr>
          <w:sz w:val="24"/>
          <w:szCs w:val="24"/>
        </w:rPr>
        <w:t>oskytovatel</w:t>
      </w:r>
      <w:proofErr w:type="gramStart"/>
      <w:r>
        <w:rPr>
          <w:sz w:val="24"/>
          <w:szCs w:val="24"/>
        </w:rPr>
        <w:t>“</w:t>
      </w:r>
      <w:r w:rsidR="00B862A2">
        <w:rPr>
          <w:sz w:val="24"/>
          <w:szCs w:val="24"/>
        </w:rPr>
        <w:t xml:space="preserve"> )</w:t>
      </w:r>
      <w:proofErr w:type="gramEnd"/>
    </w:p>
    <w:p w14:paraId="58493AEF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0C66D5FE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602C2BB7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1995FF66" w14:textId="77777777" w:rsidR="00B862A2" w:rsidRPr="002450A6" w:rsidRDefault="00B862A2" w:rsidP="00B862A2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 xml:space="preserve">Název: </w:t>
      </w:r>
      <w:r w:rsidR="002450A6" w:rsidRPr="002450A6">
        <w:rPr>
          <w:sz w:val="24"/>
          <w:szCs w:val="24"/>
        </w:rPr>
        <w:t xml:space="preserve">Život bez bariér Nová Paka, </w:t>
      </w:r>
      <w:proofErr w:type="spellStart"/>
      <w:r w:rsidR="002450A6" w:rsidRPr="002450A6">
        <w:rPr>
          <w:sz w:val="24"/>
          <w:szCs w:val="24"/>
        </w:rPr>
        <w:t>z.ú</w:t>
      </w:r>
      <w:proofErr w:type="spellEnd"/>
      <w:r w:rsidR="002450A6" w:rsidRPr="002450A6">
        <w:rPr>
          <w:sz w:val="24"/>
          <w:szCs w:val="24"/>
        </w:rPr>
        <w:t>.</w:t>
      </w:r>
    </w:p>
    <w:p w14:paraId="2A739F75" w14:textId="77777777" w:rsidR="00B862A2" w:rsidRPr="002450A6" w:rsidRDefault="005E7260" w:rsidP="00B862A2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>se sídlem:</w:t>
      </w:r>
      <w:r w:rsidR="005D0B95" w:rsidRPr="002450A6">
        <w:rPr>
          <w:sz w:val="24"/>
          <w:szCs w:val="24"/>
        </w:rPr>
        <w:t xml:space="preserve"> Nová Paka,</w:t>
      </w:r>
      <w:r w:rsidR="00A81695" w:rsidRPr="002450A6">
        <w:rPr>
          <w:sz w:val="24"/>
          <w:szCs w:val="24"/>
        </w:rPr>
        <w:t xml:space="preserve"> </w:t>
      </w:r>
      <w:r w:rsidR="002450A6" w:rsidRPr="002450A6">
        <w:rPr>
          <w:sz w:val="24"/>
          <w:szCs w:val="24"/>
        </w:rPr>
        <w:t>Lomená 533,</w:t>
      </w:r>
      <w:r w:rsidR="00B862A2" w:rsidRPr="002450A6">
        <w:rPr>
          <w:sz w:val="24"/>
          <w:szCs w:val="24"/>
        </w:rPr>
        <w:t xml:space="preserve"> 50</w:t>
      </w:r>
      <w:r w:rsidR="00827B45" w:rsidRPr="002450A6">
        <w:rPr>
          <w:sz w:val="24"/>
          <w:szCs w:val="24"/>
        </w:rPr>
        <w:t>9</w:t>
      </w:r>
      <w:r w:rsidR="00B862A2" w:rsidRPr="002450A6">
        <w:rPr>
          <w:sz w:val="24"/>
          <w:szCs w:val="24"/>
        </w:rPr>
        <w:t xml:space="preserve"> </w:t>
      </w:r>
      <w:r w:rsidR="00827B45" w:rsidRPr="002450A6">
        <w:rPr>
          <w:sz w:val="24"/>
          <w:szCs w:val="24"/>
        </w:rPr>
        <w:t>01</w:t>
      </w:r>
    </w:p>
    <w:p w14:paraId="30B91635" w14:textId="5BFDE547" w:rsidR="005D0B95" w:rsidRPr="002450A6" w:rsidRDefault="005D0B95" w:rsidP="005D0B95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 xml:space="preserve">zastoupený: </w:t>
      </w:r>
      <w:r w:rsidR="004E6F3F">
        <w:rPr>
          <w:sz w:val="24"/>
          <w:szCs w:val="24"/>
        </w:rPr>
        <w:t xml:space="preserve">Jitkou Fučíkovou, </w:t>
      </w:r>
    </w:p>
    <w:p w14:paraId="4795CCC4" w14:textId="77777777" w:rsidR="00B862A2" w:rsidRPr="002450A6" w:rsidRDefault="00B862A2" w:rsidP="00B862A2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>IČ</w:t>
      </w:r>
      <w:r w:rsidR="005D0B95" w:rsidRPr="002450A6">
        <w:rPr>
          <w:sz w:val="24"/>
          <w:szCs w:val="24"/>
        </w:rPr>
        <w:t>O</w:t>
      </w:r>
      <w:r w:rsidRPr="002450A6">
        <w:rPr>
          <w:sz w:val="24"/>
          <w:szCs w:val="24"/>
        </w:rPr>
        <w:t xml:space="preserve">: </w:t>
      </w:r>
      <w:r w:rsidR="00A81695" w:rsidRPr="002450A6">
        <w:rPr>
          <w:sz w:val="24"/>
          <w:szCs w:val="24"/>
        </w:rPr>
        <w:t>266</w:t>
      </w:r>
      <w:r w:rsidR="002450A6" w:rsidRPr="002450A6">
        <w:rPr>
          <w:sz w:val="24"/>
          <w:szCs w:val="24"/>
        </w:rPr>
        <w:t>52561</w:t>
      </w:r>
    </w:p>
    <w:p w14:paraId="58DD490D" w14:textId="77777777" w:rsidR="002450A6" w:rsidRPr="002450A6" w:rsidRDefault="002450A6" w:rsidP="00B862A2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>DIČ: CZ26652561</w:t>
      </w:r>
    </w:p>
    <w:p w14:paraId="3C486D5C" w14:textId="0BEB108D" w:rsidR="00B862A2" w:rsidRPr="002450A6" w:rsidRDefault="00B862A2" w:rsidP="00B862A2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 xml:space="preserve">bankovní spojení: </w:t>
      </w:r>
      <w:r w:rsidR="00B500EF">
        <w:rPr>
          <w:sz w:val="24"/>
          <w:szCs w:val="24"/>
        </w:rPr>
        <w:t>xxx</w:t>
      </w:r>
    </w:p>
    <w:p w14:paraId="41984301" w14:textId="77777777" w:rsidR="00B862A2" w:rsidRPr="002450A6" w:rsidRDefault="005D0B95" w:rsidP="00B862A2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 xml:space="preserve"> </w:t>
      </w:r>
      <w:r w:rsidR="00B862A2" w:rsidRPr="002450A6">
        <w:rPr>
          <w:sz w:val="24"/>
          <w:szCs w:val="24"/>
        </w:rPr>
        <w:t xml:space="preserve">(dále jen </w:t>
      </w:r>
      <w:r w:rsidRPr="002450A6">
        <w:rPr>
          <w:sz w:val="24"/>
          <w:szCs w:val="24"/>
        </w:rPr>
        <w:t>„p</w:t>
      </w:r>
      <w:r w:rsidR="00B862A2" w:rsidRPr="002450A6">
        <w:rPr>
          <w:sz w:val="24"/>
          <w:szCs w:val="24"/>
        </w:rPr>
        <w:t>říjemce</w:t>
      </w:r>
      <w:proofErr w:type="gramStart"/>
      <w:r w:rsidRPr="002450A6">
        <w:rPr>
          <w:sz w:val="24"/>
          <w:szCs w:val="24"/>
        </w:rPr>
        <w:t>“</w:t>
      </w:r>
      <w:r w:rsidR="00B862A2" w:rsidRPr="002450A6">
        <w:rPr>
          <w:sz w:val="24"/>
          <w:szCs w:val="24"/>
        </w:rPr>
        <w:t xml:space="preserve"> )</w:t>
      </w:r>
      <w:proofErr w:type="gramEnd"/>
    </w:p>
    <w:p w14:paraId="094F5C60" w14:textId="77777777" w:rsidR="00B862A2" w:rsidRPr="002450A6" w:rsidRDefault="00B862A2" w:rsidP="00B862A2">
      <w:pPr>
        <w:pStyle w:val="Standard"/>
        <w:spacing w:before="360"/>
        <w:jc w:val="both"/>
        <w:rPr>
          <w:b/>
          <w:sz w:val="24"/>
          <w:szCs w:val="24"/>
        </w:rPr>
      </w:pPr>
      <w:r w:rsidRPr="002450A6">
        <w:rPr>
          <w:b/>
          <w:sz w:val="24"/>
          <w:szCs w:val="24"/>
        </w:rPr>
        <w:t>I.</w:t>
      </w:r>
    </w:p>
    <w:p w14:paraId="44978EA4" w14:textId="77777777" w:rsidR="00B862A2" w:rsidRDefault="00B862A2" w:rsidP="00B862A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14:paraId="0547F329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údaje uvedené v záhlaví této smlouvy jsou v souladu se skutečností v době uzavření smlouvy a zavazují se, že změny dotčených údajů oznámí písemně nejpozději do 8 dnů druhé smluvní straně.</w:t>
      </w:r>
    </w:p>
    <w:p w14:paraId="34482D9C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500A789C" w14:textId="77777777" w:rsidR="00B862A2" w:rsidRDefault="00B862A2" w:rsidP="00B862A2">
      <w:pPr>
        <w:pStyle w:val="Standard"/>
        <w:spacing w:before="120"/>
        <w:jc w:val="both"/>
      </w:pPr>
      <w:r>
        <w:rPr>
          <w:b/>
          <w:sz w:val="24"/>
          <w:szCs w:val="24"/>
        </w:rPr>
        <w:t>II.</w:t>
      </w:r>
    </w:p>
    <w:p w14:paraId="3CC1E8B1" w14:textId="77777777" w:rsidR="00B862A2" w:rsidRDefault="00B862A2" w:rsidP="00B862A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760896FA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Předmětem této smlouvy je poskytnutí dotace příjemci z rozpočtu poskytovatele v souladu se zákonem č. 128/2000 Sb., o obcích (obecní zřízení), ve znění pozdějších předpisů a zákonem č. 250/2000 Sb., o rozpočtových pravidlech územních rozpočtů, ve znění pozdějších předpisů.</w:t>
      </w:r>
    </w:p>
    <w:p w14:paraId="4294FC5E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14:paraId="68A26C40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</w:p>
    <w:p w14:paraId="3A1FC5BE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III.</w:t>
      </w:r>
    </w:p>
    <w:p w14:paraId="6FF1D27A" w14:textId="77777777" w:rsidR="00B862A2" w:rsidRDefault="00B862A2" w:rsidP="00B862A2">
      <w:pPr>
        <w:pStyle w:val="Standard"/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a doba použití dotace</w:t>
      </w:r>
    </w:p>
    <w:p w14:paraId="2B2484F6" w14:textId="0E09D542" w:rsidR="00B862A2" w:rsidRPr="00260BD6" w:rsidRDefault="00B862A2" w:rsidP="00B862A2">
      <w:pPr>
        <w:pStyle w:val="Standard"/>
        <w:jc w:val="both"/>
        <w:rPr>
          <w:sz w:val="22"/>
          <w:szCs w:val="22"/>
        </w:rPr>
      </w:pPr>
      <w:r w:rsidRPr="00993110">
        <w:rPr>
          <w:sz w:val="22"/>
          <w:szCs w:val="22"/>
        </w:rPr>
        <w:t xml:space="preserve">1. </w:t>
      </w:r>
      <w:r w:rsidRPr="00B538C6">
        <w:rPr>
          <w:sz w:val="22"/>
          <w:szCs w:val="22"/>
        </w:rPr>
        <w:t>Poskytovatel podle této smlouvy poskytne za podmínek stanovených touto smlouvou příjemci</w:t>
      </w:r>
      <w:r w:rsidR="002450A6" w:rsidRPr="00B538C6">
        <w:rPr>
          <w:sz w:val="22"/>
          <w:szCs w:val="22"/>
        </w:rPr>
        <w:t xml:space="preserve"> </w:t>
      </w:r>
      <w:r w:rsidRPr="00B538C6">
        <w:rPr>
          <w:sz w:val="22"/>
          <w:szCs w:val="22"/>
        </w:rPr>
        <w:t>neinvestiční dotaci k následujícímu účelu (z žádosti): n</w:t>
      </w:r>
      <w:r w:rsidR="003A117C">
        <w:rPr>
          <w:sz w:val="22"/>
          <w:szCs w:val="22"/>
        </w:rPr>
        <w:t xml:space="preserve">áklady </w:t>
      </w:r>
      <w:r w:rsidR="00011A3D">
        <w:rPr>
          <w:sz w:val="22"/>
          <w:szCs w:val="22"/>
        </w:rPr>
        <w:t xml:space="preserve">na zpracování projektové dokumentace </w:t>
      </w:r>
      <w:r w:rsidR="00011A3D" w:rsidRPr="00260BD6">
        <w:rPr>
          <w:sz w:val="22"/>
          <w:szCs w:val="22"/>
        </w:rPr>
        <w:t>– parkoviště</w:t>
      </w:r>
      <w:r w:rsidR="00260BD6" w:rsidRPr="00260BD6">
        <w:rPr>
          <w:sz w:val="22"/>
          <w:szCs w:val="22"/>
        </w:rPr>
        <w:t>, jižní plochy u objektů Opolského 144 a Opolského 148,</w:t>
      </w:r>
      <w:r w:rsidR="00011A3D" w:rsidRPr="00260BD6">
        <w:rPr>
          <w:sz w:val="22"/>
          <w:szCs w:val="22"/>
        </w:rPr>
        <w:t xml:space="preserve"> Nová Paka.</w:t>
      </w:r>
    </w:p>
    <w:p w14:paraId="330DA7E9" w14:textId="3BD16E45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Příjemce použije poskytnutou dotaci k dosažení stanoveného účelu v době do dne 31. 12. 20</w:t>
      </w:r>
      <w:r w:rsidR="00175C77">
        <w:rPr>
          <w:sz w:val="22"/>
          <w:szCs w:val="22"/>
        </w:rPr>
        <w:t>23</w:t>
      </w:r>
      <w:r>
        <w:rPr>
          <w:sz w:val="22"/>
          <w:szCs w:val="22"/>
        </w:rPr>
        <w:t>.</w:t>
      </w:r>
    </w:p>
    <w:p w14:paraId="2DEF679E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 Nebude-li poskytnutá dotace použita k uvedenému účelu a stanovené době, je příjemce povinen dotaci vrátit poskytovateli.</w:t>
      </w:r>
    </w:p>
    <w:p w14:paraId="5466E74C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0AC432B8" w14:textId="77777777" w:rsidR="00B862A2" w:rsidRDefault="00B862A2" w:rsidP="00B862A2">
      <w:pPr>
        <w:pStyle w:val="Standard"/>
        <w:spacing w:before="120"/>
        <w:jc w:val="both"/>
        <w:rPr>
          <w:b/>
          <w:bCs/>
          <w:sz w:val="24"/>
          <w:szCs w:val="24"/>
        </w:rPr>
      </w:pPr>
    </w:p>
    <w:p w14:paraId="23DA63BC" w14:textId="77777777" w:rsidR="00B862A2" w:rsidRDefault="00B862A2" w:rsidP="00B862A2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IV.</w:t>
      </w:r>
    </w:p>
    <w:p w14:paraId="0C30E131" w14:textId="77777777" w:rsidR="00B862A2" w:rsidRDefault="00B862A2" w:rsidP="00B862A2">
      <w:pPr>
        <w:pStyle w:val="Standard"/>
        <w:jc w:val="both"/>
      </w:pPr>
      <w:r>
        <w:rPr>
          <w:b/>
          <w:bCs/>
          <w:sz w:val="24"/>
          <w:szCs w:val="24"/>
        </w:rPr>
        <w:t>Výše dotace</w:t>
      </w:r>
    </w:p>
    <w:p w14:paraId="4A3BC9A0" w14:textId="03116746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 w:rsidRPr="00827B45">
        <w:rPr>
          <w:color w:val="000000" w:themeColor="text1"/>
          <w:sz w:val="22"/>
          <w:szCs w:val="22"/>
        </w:rPr>
        <w:t xml:space="preserve">Výše dotace činí </w:t>
      </w:r>
      <w:r w:rsidR="00260BD6">
        <w:rPr>
          <w:b/>
          <w:bCs/>
          <w:color w:val="000000" w:themeColor="text1"/>
          <w:sz w:val="22"/>
          <w:szCs w:val="22"/>
        </w:rPr>
        <w:t>6</w:t>
      </w:r>
      <w:r w:rsidR="00011A3D" w:rsidRPr="00011A3D">
        <w:rPr>
          <w:b/>
          <w:bCs/>
          <w:color w:val="000000" w:themeColor="text1"/>
          <w:sz w:val="22"/>
          <w:szCs w:val="22"/>
        </w:rPr>
        <w:t>00 000</w:t>
      </w:r>
      <w:r w:rsidRPr="00011A3D">
        <w:rPr>
          <w:b/>
          <w:bCs/>
          <w:color w:val="000000" w:themeColor="text1"/>
          <w:sz w:val="22"/>
          <w:szCs w:val="22"/>
        </w:rPr>
        <w:t>,- Kč</w:t>
      </w:r>
      <w:r w:rsidRPr="00827B45">
        <w:rPr>
          <w:color w:val="000000" w:themeColor="text1"/>
          <w:sz w:val="22"/>
          <w:szCs w:val="22"/>
        </w:rPr>
        <w:t xml:space="preserve"> (slovy: </w:t>
      </w:r>
      <w:r w:rsidR="00260BD6">
        <w:rPr>
          <w:color w:val="000000" w:themeColor="text1"/>
          <w:sz w:val="22"/>
          <w:szCs w:val="22"/>
        </w:rPr>
        <w:t>šest set</w:t>
      </w:r>
      <w:r w:rsidR="00173503">
        <w:rPr>
          <w:color w:val="000000" w:themeColor="text1"/>
          <w:sz w:val="22"/>
          <w:szCs w:val="22"/>
        </w:rPr>
        <w:t xml:space="preserve"> </w:t>
      </w:r>
      <w:r w:rsidR="00D41F7F" w:rsidRPr="00827B45">
        <w:rPr>
          <w:color w:val="000000" w:themeColor="text1"/>
          <w:sz w:val="22"/>
          <w:szCs w:val="22"/>
        </w:rPr>
        <w:t>tisíc</w:t>
      </w:r>
      <w:r w:rsidR="00011A3D">
        <w:rPr>
          <w:color w:val="000000" w:themeColor="text1"/>
          <w:sz w:val="22"/>
          <w:szCs w:val="22"/>
        </w:rPr>
        <w:t xml:space="preserve"> </w:t>
      </w:r>
      <w:r w:rsidRPr="00827B45">
        <w:rPr>
          <w:color w:val="000000" w:themeColor="text1"/>
          <w:sz w:val="22"/>
          <w:szCs w:val="22"/>
        </w:rPr>
        <w:t>korun českých) z rozpočtu města Nová Paka</w:t>
      </w:r>
      <w:r>
        <w:rPr>
          <w:sz w:val="22"/>
          <w:szCs w:val="22"/>
        </w:rPr>
        <w:t>. Peněžní prostředky budou poskytnuty</w:t>
      </w:r>
      <w:r>
        <w:rPr>
          <w:sz w:val="22"/>
          <w:szCs w:val="22"/>
          <w:shd w:val="clear" w:color="auto" w:fill="FFFFFF"/>
        </w:rPr>
        <w:t xml:space="preserve"> jednorázově.</w:t>
      </w:r>
      <w:r>
        <w:rPr>
          <w:sz w:val="22"/>
          <w:szCs w:val="22"/>
        </w:rPr>
        <w:t xml:space="preserve"> Poskytnutá dotace bude poukázána na účet příjemce uvedený v záhlaví této smlouvy nejpozději do 30 dnů od podpisu smlouvy.</w:t>
      </w:r>
    </w:p>
    <w:p w14:paraId="72B2DB22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528DA9A7" w14:textId="77777777" w:rsidR="00B862A2" w:rsidRDefault="00B862A2" w:rsidP="00B862A2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V.</w:t>
      </w:r>
    </w:p>
    <w:p w14:paraId="1FB240B7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použití dotace</w:t>
      </w:r>
    </w:p>
    <w:p w14:paraId="1469662E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Cs/>
          <w:sz w:val="22"/>
          <w:szCs w:val="22"/>
        </w:rPr>
        <w:t>1. Příjemce je povinen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použít dotaci výhradně ke sjednanému účelu, s maximální hospodárností a efektivností a za podmínek uvedených v této smlouvě.</w:t>
      </w:r>
    </w:p>
    <w:p w14:paraId="2A81A0F1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 Je-li příjemce zadavatelem veřejné zakázky nebo splní-li příjemce definici zadavatele veřejné zakázky podle § 2 zákona č. 137/2006 Sb., o veřejných zakázkách, ve znění pozdějších předpisů, je povinen postupovat při výběru dodavatele podle tohoto zákona.</w:t>
      </w:r>
    </w:p>
    <w:p w14:paraId="4A081A29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sz w:val="22"/>
          <w:szCs w:val="22"/>
        </w:rPr>
        <w:t>3. Příjemce je povinen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vést řádnou evidenci čerpání dotace v souladu se zákonem č. 563/1991 Sb., o účetnictví, ve znění pozdějších předpisů. Tato evidence musí být podložena účetními záznamy, z nichž musí být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zřejmé, které náklady byly hrazené z dotace poskytnuté touto smlouvou. Čestné prohlášení příjemce o vynaložení finančních prostředků v rámci uznatelných nákladů není považováno za účetní záznam. Příjemce se zavazuje označit originály účetních záznamů a dokladů, k jejichž úhradě byla použita dotace formulací „dotace obce“ na příjmových dokladech a „hrazeno z dotace obce“ na výdajových dokladech.</w:t>
      </w:r>
    </w:p>
    <w:p w14:paraId="33E08437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Je-li příjemce dotace plátcem daně z přidané hodnoty (dále jen "DPH") a má nárok na odpočet DPH na vstupu, není DPH na vstupu způsobilým výdajem, a to ani v případě, kdy příjemce nárok na odpočet DPH na vstupu neuplatnil.</w:t>
      </w:r>
    </w:p>
    <w:p w14:paraId="473D0C58" w14:textId="77777777" w:rsidR="00B862A2" w:rsidRDefault="00B862A2" w:rsidP="00B862A2">
      <w:pPr>
        <w:pStyle w:val="Standard"/>
        <w:autoSpaceDE w:val="0"/>
        <w:spacing w:before="120"/>
        <w:jc w:val="both"/>
      </w:pPr>
      <w:r>
        <w:rPr>
          <w:sz w:val="22"/>
          <w:szCs w:val="22"/>
        </w:rPr>
        <w:t>5. Příjemce je povinen na požádání umožnit poskytovateli nahlédnutí do všech účetních záznamů a ostatních dokumentů týkajících se účelu dotace</w:t>
      </w:r>
      <w:r>
        <w:rPr>
          <w:i/>
          <w:sz w:val="22"/>
          <w:szCs w:val="22"/>
        </w:rPr>
        <w:t>.</w:t>
      </w:r>
    </w:p>
    <w:p w14:paraId="0C0F680F" w14:textId="77777777" w:rsidR="00B862A2" w:rsidRDefault="00B862A2" w:rsidP="00B862A2">
      <w:pPr>
        <w:pStyle w:val="Standard"/>
        <w:autoSpaceDE w:val="0"/>
        <w:spacing w:before="120"/>
        <w:jc w:val="both"/>
      </w:pPr>
      <w:r>
        <w:rPr>
          <w:sz w:val="22"/>
        </w:rPr>
        <w:t>6. Příjemce se zavazuje v průběhu realizace účelu, na který je poskytnuta dotace dle této smlouvy, prokazatelným a vhodným způsobem prezentovat, že jde o aktivitu nebo službu, která byla podpořena poskytovatelem.</w:t>
      </w:r>
    </w:p>
    <w:p w14:paraId="4617C3FE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Příjemce se zavazuje neprodleně, nejpozději však do 8 dnů od okamžiku vzniku změny informovat písemně poskytovatele o všech změnách souvisejících s čerpáním poskytnuté dotace.</w:t>
      </w:r>
    </w:p>
    <w:p w14:paraId="18C6B820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Příjemce je povinen po dobu 10 let od skončení čerpání dotace archivovat originály dokladů, prokazující čerpání dotace.</w:t>
      </w:r>
    </w:p>
    <w:p w14:paraId="1A9256BB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9. Pokud dojde v průběhu platnosti této smlouvy na straně příjemce k přeměně nebo zrušení právnické osoby s likvidací, zaniká příjemci právo čerpat dotaci a příjemce je povinen vrátit poskytovateli nevyčerpanou dotaci okamžitě před tím, než dojde k přeměně nebo ke zrušení právnické osoby. Rozhodným dnem, kdy již nemůže příjemce čerpat dotaci je den, kdy došlo k přeměně nebo den, kdy vstoupila právnická osoba do likvidace.</w:t>
      </w:r>
    </w:p>
    <w:p w14:paraId="7B15F2C3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</w:p>
    <w:p w14:paraId="140F10D6" w14:textId="77777777" w:rsidR="00922972" w:rsidRDefault="00922972" w:rsidP="00B862A2">
      <w:pPr>
        <w:pStyle w:val="Standard"/>
        <w:tabs>
          <w:tab w:val="left" w:pos="360"/>
        </w:tabs>
        <w:spacing w:before="120"/>
        <w:jc w:val="both"/>
        <w:rPr>
          <w:b/>
          <w:bCs/>
          <w:sz w:val="24"/>
          <w:szCs w:val="24"/>
        </w:rPr>
      </w:pPr>
    </w:p>
    <w:p w14:paraId="2105AE19" w14:textId="77777777" w:rsidR="00922972" w:rsidRDefault="00922972" w:rsidP="00B862A2">
      <w:pPr>
        <w:pStyle w:val="Standard"/>
        <w:tabs>
          <w:tab w:val="left" w:pos="360"/>
        </w:tabs>
        <w:spacing w:before="120"/>
        <w:jc w:val="both"/>
        <w:rPr>
          <w:b/>
          <w:bCs/>
          <w:sz w:val="24"/>
          <w:szCs w:val="24"/>
        </w:rPr>
      </w:pPr>
    </w:p>
    <w:p w14:paraId="462AAC25" w14:textId="77777777" w:rsidR="003A117C" w:rsidRDefault="003A117C" w:rsidP="00B862A2">
      <w:pPr>
        <w:pStyle w:val="Standard"/>
        <w:tabs>
          <w:tab w:val="left" w:pos="360"/>
        </w:tabs>
        <w:spacing w:before="120"/>
        <w:jc w:val="both"/>
        <w:rPr>
          <w:b/>
          <w:bCs/>
          <w:sz w:val="24"/>
          <w:szCs w:val="24"/>
        </w:rPr>
      </w:pPr>
    </w:p>
    <w:p w14:paraId="71F4AC14" w14:textId="77777777" w:rsidR="00922972" w:rsidRDefault="00922972" w:rsidP="00B862A2">
      <w:pPr>
        <w:pStyle w:val="Standard"/>
        <w:tabs>
          <w:tab w:val="left" w:pos="360"/>
        </w:tabs>
        <w:spacing w:before="120"/>
        <w:jc w:val="both"/>
        <w:rPr>
          <w:b/>
          <w:bCs/>
          <w:sz w:val="24"/>
          <w:szCs w:val="24"/>
        </w:rPr>
      </w:pPr>
    </w:p>
    <w:p w14:paraId="527A618B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VI.</w:t>
      </w:r>
    </w:p>
    <w:p w14:paraId="3BFCE916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Finanční vypořádání dotace</w:t>
      </w:r>
    </w:p>
    <w:p w14:paraId="7086D7CB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1. Příjemce je povinen předložit poskytovateli písemné finanční vypořádání poskytnuté dotace nejpozději do 30 dnů od uplynutí kalendářního roku, ve kterém byla poskytnuta dotace příjemci na jeho činnost / nebo do 30 dnů od skončení jednorázové akce, na kterou byla dotace poskytnuta.</w:t>
      </w:r>
    </w:p>
    <w:p w14:paraId="001168AE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2. Finanční vypořádání obsahuje soupis účetních dokladů souvisejících s čerpáním dotace, s uvedením výše částky a účelu platby u jednotlivých dokladů s přiložením kopií účetních dokladů a účetního deníku. Součástí vypořádání musí být čestné prohlášení osoby oprávněné jednat za příjemce o úplnosti, správnosti a pravdivosti závěrečného vypořádání. Příjemce dotace je povinen vrátit převodem na účet poskytovatele případnou nevyčerpanou část peněžních prostředků z dotace ve lhůtě stanovené pro předložení závěrečného vyúčtování dotace, včetně písemného odůvodnění vrácení dotace.</w:t>
      </w:r>
    </w:p>
    <w:p w14:paraId="36E99E46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3. Nepředloží-li příjemce poskytovateli finanční vypořádání dotace ve stanovené lhůtě, je příjemce povinen vrátit poskytovateli celou dotaci.</w:t>
      </w:r>
    </w:p>
    <w:p w14:paraId="3B69ACB6" w14:textId="77777777" w:rsidR="00B862A2" w:rsidRDefault="00B862A2" w:rsidP="00B862A2">
      <w:pPr>
        <w:pStyle w:val="Standard"/>
        <w:jc w:val="both"/>
      </w:pPr>
    </w:p>
    <w:p w14:paraId="60139BF4" w14:textId="77777777" w:rsidR="00B862A2" w:rsidRDefault="00B862A2" w:rsidP="00B862A2">
      <w:pPr>
        <w:pStyle w:val="Standard"/>
        <w:jc w:val="both"/>
      </w:pPr>
    </w:p>
    <w:p w14:paraId="6B52D7AC" w14:textId="77777777" w:rsidR="00B862A2" w:rsidRDefault="00B862A2" w:rsidP="00B862A2">
      <w:pPr>
        <w:pStyle w:val="Standard"/>
        <w:jc w:val="both"/>
      </w:pPr>
      <w:r>
        <w:rPr>
          <w:b/>
          <w:bCs/>
          <w:sz w:val="24"/>
          <w:szCs w:val="24"/>
        </w:rPr>
        <w:t>VII.</w:t>
      </w:r>
    </w:p>
    <w:p w14:paraId="6428E13C" w14:textId="77777777" w:rsidR="00B862A2" w:rsidRDefault="00B862A2" w:rsidP="00B862A2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</w:t>
      </w:r>
    </w:p>
    <w:p w14:paraId="0F55AF77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1. Příjemce je povinen umožnit poskytovateli v souladu se zákonem č. 320/2001 Sb., o finanční kontrole, ve znění pozdějších předpisů, provedení průběžné a následné kontroly nakládání s veřejnými prostředky z poskytnuté dotace, jejich použití k účelu, který je vymezen touto smlouvou.</w:t>
      </w:r>
    </w:p>
    <w:p w14:paraId="65391496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2. Příjemce je povinen poskytnout součinnost při výkonu kontrolní činnosti dle odst. 1 tohoto článku, zejména předložit při kontrole všechny účetní záznamy a originály účetních a jiných dokladů, které se týkají použití dotace.</w:t>
      </w:r>
    </w:p>
    <w:p w14:paraId="59D7ACB6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3. Příjemce je povinen zajistit, aby osoby povinné spolupůsobit (zejména dodavatelé zboží, prací a služeb pro příjemce) umožnili kontrolnímu orgánu prověřit jejich účetnictví a účetní doklady v rozsahu nezbytném ke splnění účelu kontroly využití dotace dle této smlouvy.</w:t>
      </w:r>
    </w:p>
    <w:p w14:paraId="4209A360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</w:p>
    <w:p w14:paraId="06CD6AE0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VIII.</w:t>
      </w:r>
    </w:p>
    <w:p w14:paraId="1189D46A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Důsledky porušení povinností příjemce</w:t>
      </w:r>
    </w:p>
    <w:p w14:paraId="6FA6B375" w14:textId="77777777" w:rsidR="00B862A2" w:rsidRDefault="00B862A2" w:rsidP="00B862A2">
      <w:pPr>
        <w:pStyle w:val="Standard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Příjemce bere na vědomí, že neoprávněné použití poskytnutých peněžních prostředků nebo porušení povinnosti vrácení poskytnutých peněžních prostředků je porušením rozpočtové kázně podle § 22 zákona č. 250/2000 Sb., o rozpočtových pravidlech územních rozpočtů, ve znění pozdějších předpisů.</w:t>
      </w:r>
    </w:p>
    <w:p w14:paraId="693F7E3F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2. Pokud příjemce poruší rozpočtovou kázeň, je povinen provést poskytovateli odvod ve výši neoprávněně použitých nebo zadržených prostředků.</w:t>
      </w:r>
    </w:p>
    <w:p w14:paraId="43DB22B5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3. Při rozhodování o uložení odvodu za porušení rozpočtové kázně a penále za prodlení s odvodem postupuje poskytovatel podle zákona č. 250/2000 Sb., o rozpočtových pravidlech územních rozpočtů, ve znění pozdějších předpisů a daňového řádu.</w:t>
      </w:r>
    </w:p>
    <w:p w14:paraId="48CF6234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56F746AC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IX.</w:t>
      </w:r>
    </w:p>
    <w:p w14:paraId="675F0FE5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14:paraId="44F1B51C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1. Tato smlouva nabývá platnosti a účinnosti dnem podpisu oprávněnými zástupci obou smluvních stran.</w:t>
      </w:r>
    </w:p>
    <w:p w14:paraId="07BDC2C0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 Spory z právních poměrů při poskytnutí dotace dle této smlouvy rozhoduje podle správního řádu Krajský úřad Královéhradeckého kraje.</w:t>
      </w:r>
    </w:p>
    <w:p w14:paraId="15E4EF7B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</w:pPr>
      <w:r>
        <w:rPr>
          <w:sz w:val="22"/>
          <w:szCs w:val="22"/>
        </w:rPr>
        <w:t xml:space="preserve">3. Poskytovatel zveřejní tuto smlouvu o poskytnutí dotace a její dodatky na své úřední desce umožňující dálkový přístup do 30 dnů ode dne uzavření, nejméně po dobu 3 let ode dne zveřejnění.  </w:t>
      </w:r>
    </w:p>
    <w:p w14:paraId="0AC41036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Změnit nebo doplnit tuto smlouvu mohou smluvní strany pouze formou písemných dodatků, které budou vzestupně číslovány, výslovně prohlášeny za dodatek této smlouvy a podepsány oprávněnými zástupci smluvních stran.</w:t>
      </w:r>
    </w:p>
    <w:p w14:paraId="1EAEA8E2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V otázkách neupravených veřejnoprávními předpisy se použije úpravy obsažené v občanském zákoníku.</w:t>
      </w:r>
    </w:p>
    <w:p w14:paraId="2D91A199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6. Smlouva je sepsána ve 4 stejnopisech s platností originálu, z nichž 3 vyhotovení obdrží poskytovatel a 1 příjemce.</w:t>
      </w:r>
    </w:p>
    <w:p w14:paraId="46F12699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2C62A861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Smluvní strany prohlašují, že osoby podepisující tuto smlouvu jsou k tomuto úkonu oprávněny.</w:t>
      </w:r>
    </w:p>
    <w:p w14:paraId="5FE2612F" w14:textId="552A64B6" w:rsidR="00B862A2" w:rsidRPr="00162983" w:rsidRDefault="00B862A2" w:rsidP="00B862A2">
      <w:pPr>
        <w:pStyle w:val="Standard"/>
        <w:tabs>
          <w:tab w:val="left" w:pos="720"/>
        </w:tabs>
        <w:spacing w:before="120"/>
        <w:jc w:val="both"/>
        <w:rPr>
          <w:color w:val="000000" w:themeColor="text1"/>
        </w:rPr>
      </w:pPr>
      <w:r w:rsidRPr="00827B45">
        <w:rPr>
          <w:color w:val="000000" w:themeColor="text1"/>
          <w:sz w:val="22"/>
          <w:szCs w:val="22"/>
        </w:rPr>
        <w:t>9. Doložka platnosti právního úkonu dle § 41 zákona č. 128/2000 Sb., o obcích, ve zně</w:t>
      </w:r>
      <w:r w:rsidR="00827B45" w:rsidRPr="00827B45">
        <w:rPr>
          <w:color w:val="000000" w:themeColor="text1"/>
          <w:sz w:val="22"/>
          <w:szCs w:val="22"/>
        </w:rPr>
        <w:t xml:space="preserve">ní pozdějších </w:t>
      </w:r>
      <w:r w:rsidR="00827B45" w:rsidRPr="00162983">
        <w:rPr>
          <w:color w:val="000000" w:themeColor="text1"/>
          <w:sz w:val="22"/>
          <w:szCs w:val="22"/>
        </w:rPr>
        <w:t>právních předpisů.</w:t>
      </w:r>
      <w:r w:rsidRPr="00162983">
        <w:rPr>
          <w:color w:val="000000" w:themeColor="text1"/>
          <w:sz w:val="22"/>
          <w:szCs w:val="22"/>
        </w:rPr>
        <w:t xml:space="preserve"> O uzavření této smlouvy o poskytnutí dotace rozhodl</w:t>
      </w:r>
      <w:r w:rsidR="00827B45" w:rsidRPr="00162983">
        <w:rPr>
          <w:color w:val="000000" w:themeColor="text1"/>
          <w:sz w:val="22"/>
          <w:szCs w:val="22"/>
        </w:rPr>
        <w:t xml:space="preserve">o Zastupitelstvo města </w:t>
      </w:r>
      <w:r w:rsidR="00175C77">
        <w:rPr>
          <w:color w:val="000000" w:themeColor="text1"/>
          <w:sz w:val="22"/>
          <w:szCs w:val="22"/>
        </w:rPr>
        <w:t xml:space="preserve">usnesením číslo </w:t>
      </w:r>
      <w:r w:rsidR="0068490D">
        <w:rPr>
          <w:color w:val="000000" w:themeColor="text1"/>
          <w:sz w:val="22"/>
          <w:szCs w:val="22"/>
        </w:rPr>
        <w:t>175</w:t>
      </w:r>
      <w:r w:rsidR="00175C77">
        <w:rPr>
          <w:color w:val="000000" w:themeColor="text1"/>
          <w:sz w:val="22"/>
          <w:szCs w:val="22"/>
        </w:rPr>
        <w:t xml:space="preserve"> </w:t>
      </w:r>
      <w:r w:rsidR="00162983" w:rsidRPr="00162983">
        <w:rPr>
          <w:color w:val="000000" w:themeColor="text1"/>
          <w:sz w:val="22"/>
          <w:szCs w:val="22"/>
        </w:rPr>
        <w:t xml:space="preserve">na svém zasedání </w:t>
      </w:r>
      <w:proofErr w:type="gramStart"/>
      <w:r w:rsidR="00162983" w:rsidRPr="00162983">
        <w:rPr>
          <w:color w:val="000000" w:themeColor="text1"/>
          <w:sz w:val="22"/>
          <w:szCs w:val="22"/>
        </w:rPr>
        <w:t xml:space="preserve">dne </w:t>
      </w:r>
      <w:r w:rsidR="00260BD6">
        <w:rPr>
          <w:color w:val="000000" w:themeColor="text1"/>
          <w:sz w:val="22"/>
          <w:szCs w:val="22"/>
        </w:rPr>
        <w:t xml:space="preserve"> 11.12.2023.</w:t>
      </w:r>
      <w:proofErr w:type="gramEnd"/>
    </w:p>
    <w:p w14:paraId="0AB74103" w14:textId="77777777" w:rsidR="00B862A2" w:rsidRPr="00162983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  <w:color w:val="000000" w:themeColor="text1"/>
        </w:rPr>
      </w:pPr>
    </w:p>
    <w:p w14:paraId="3345CA03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1763983A" w14:textId="77777777" w:rsidR="00B862A2" w:rsidRDefault="00B862A2" w:rsidP="00B862A2">
      <w:pPr>
        <w:pStyle w:val="Standard"/>
        <w:spacing w:before="120"/>
        <w:ind w:left="360"/>
        <w:jc w:val="both"/>
        <w:rPr>
          <w:sz w:val="22"/>
          <w:szCs w:val="22"/>
        </w:rPr>
      </w:pPr>
    </w:p>
    <w:p w14:paraId="62D3B951" w14:textId="77777777" w:rsidR="00B862A2" w:rsidRDefault="00B862A2" w:rsidP="00B862A2">
      <w:pPr>
        <w:pStyle w:val="Standard"/>
        <w:jc w:val="both"/>
        <w:rPr>
          <w:sz w:val="22"/>
          <w:szCs w:val="22"/>
        </w:rPr>
      </w:pPr>
    </w:p>
    <w:p w14:paraId="6F7946DE" w14:textId="77777777" w:rsidR="005D0B95" w:rsidRDefault="00B862A2" w:rsidP="005D0B95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t xml:space="preserve">      </w:t>
      </w:r>
    </w:p>
    <w:p w14:paraId="5852EA7F" w14:textId="6FF6B9EA" w:rsidR="00175C77" w:rsidRPr="00175C77" w:rsidRDefault="00162983" w:rsidP="00175C77">
      <w:pPr>
        <w:pStyle w:val="Nadpis3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Nové Pace dne: </w:t>
      </w:r>
      <w:r w:rsidR="00C94EE4">
        <w:rPr>
          <w:sz w:val="22"/>
          <w:szCs w:val="22"/>
        </w:rPr>
        <w:t>15.12.2023</w:t>
      </w:r>
    </w:p>
    <w:p w14:paraId="2078F846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5BD95E8F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3D0D7894" w14:textId="77777777" w:rsidR="00162983" w:rsidRDefault="00162983" w:rsidP="005D0B95">
      <w:pPr>
        <w:pStyle w:val="Standard"/>
        <w:ind w:firstLine="360"/>
        <w:jc w:val="both"/>
        <w:rPr>
          <w:sz w:val="22"/>
          <w:szCs w:val="22"/>
        </w:rPr>
      </w:pPr>
    </w:p>
    <w:p w14:paraId="48D79D6E" w14:textId="77777777" w:rsidR="00162983" w:rsidRDefault="00162983" w:rsidP="005D0B95">
      <w:pPr>
        <w:pStyle w:val="Standard"/>
        <w:ind w:firstLine="360"/>
        <w:jc w:val="both"/>
        <w:rPr>
          <w:sz w:val="22"/>
          <w:szCs w:val="22"/>
        </w:rPr>
      </w:pPr>
    </w:p>
    <w:p w14:paraId="12BF72BC" w14:textId="77777777" w:rsidR="00162983" w:rsidRDefault="00162983" w:rsidP="005D0B95">
      <w:pPr>
        <w:pStyle w:val="Standard"/>
        <w:ind w:firstLine="360"/>
        <w:jc w:val="both"/>
        <w:rPr>
          <w:sz w:val="22"/>
          <w:szCs w:val="22"/>
        </w:rPr>
      </w:pPr>
    </w:p>
    <w:p w14:paraId="55A14DBE" w14:textId="77777777" w:rsidR="00162983" w:rsidRDefault="00162983" w:rsidP="005D0B95">
      <w:pPr>
        <w:pStyle w:val="Standard"/>
        <w:ind w:firstLine="360"/>
        <w:jc w:val="both"/>
        <w:rPr>
          <w:sz w:val="22"/>
          <w:szCs w:val="22"/>
        </w:rPr>
      </w:pPr>
    </w:p>
    <w:p w14:paraId="28305BC0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623C938A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Za poskytovatele: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příjemce:</w:t>
      </w:r>
    </w:p>
    <w:p w14:paraId="48F4F737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78BCC9E6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7D9A8359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2BADE4D8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49310185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781416FE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5C2F9A6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13F01406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7C3CDEED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46412581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4C48A5FF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               ………………………………………….             </w:t>
      </w:r>
    </w:p>
    <w:p w14:paraId="1A150334" w14:textId="60B56A1C"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175C77">
        <w:rPr>
          <w:sz w:val="22"/>
          <w:szCs w:val="22"/>
        </w:rPr>
        <w:t xml:space="preserve"> Pavel Bouchner </w:t>
      </w:r>
      <w:r>
        <w:rPr>
          <w:sz w:val="22"/>
          <w:szCs w:val="22"/>
        </w:rPr>
        <w:t xml:space="preserve">                                                     </w:t>
      </w:r>
      <w:r w:rsidR="004E6F3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4E6F3F">
        <w:rPr>
          <w:sz w:val="22"/>
          <w:szCs w:val="22"/>
        </w:rPr>
        <w:t>Jitka Fučíková</w:t>
      </w:r>
    </w:p>
    <w:p w14:paraId="33289405" w14:textId="77777777"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starosta města Nová Paka                                            </w:t>
      </w:r>
      <w:r w:rsidR="009229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4E6F3F">
        <w:rPr>
          <w:sz w:val="22"/>
          <w:szCs w:val="22"/>
        </w:rPr>
        <w:t>ředitelka ústavu</w:t>
      </w:r>
    </w:p>
    <w:p w14:paraId="36C34B26" w14:textId="77777777"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</w:p>
    <w:p w14:paraId="7D26C7A5" w14:textId="77777777" w:rsidR="005D0B95" w:rsidRDefault="005D0B95" w:rsidP="005D0B95">
      <w:pPr>
        <w:pStyle w:val="Standard"/>
        <w:spacing w:before="120"/>
        <w:ind w:left="360"/>
        <w:jc w:val="both"/>
        <w:rPr>
          <w:sz w:val="22"/>
          <w:szCs w:val="22"/>
        </w:rPr>
      </w:pPr>
    </w:p>
    <w:p w14:paraId="53C5F2C9" w14:textId="77777777" w:rsidR="00B862A2" w:rsidRDefault="00B862A2" w:rsidP="00B862A2">
      <w:pPr>
        <w:pStyle w:val="Standard"/>
        <w:tabs>
          <w:tab w:val="left" w:pos="4500"/>
        </w:tabs>
        <w:rPr>
          <w:sz w:val="22"/>
          <w:szCs w:val="22"/>
        </w:rPr>
      </w:pPr>
    </w:p>
    <w:p w14:paraId="6BFFEDF2" w14:textId="77777777" w:rsidR="00B862A2" w:rsidRDefault="00B862A2" w:rsidP="00B862A2">
      <w:pPr>
        <w:pStyle w:val="Standard"/>
        <w:tabs>
          <w:tab w:val="left" w:pos="900"/>
          <w:tab w:val="left" w:pos="522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4585074" w14:textId="77777777" w:rsidR="00B862A2" w:rsidRDefault="00B862A2" w:rsidP="00B862A2">
      <w:pPr>
        <w:pStyle w:val="Standard"/>
      </w:pPr>
    </w:p>
    <w:p w14:paraId="5B134F93" w14:textId="77777777" w:rsidR="00B862A2" w:rsidRDefault="00B862A2" w:rsidP="00B862A2"/>
    <w:p w14:paraId="0EE0A7A7" w14:textId="77777777" w:rsidR="00B862A2" w:rsidRDefault="00B862A2" w:rsidP="00B862A2"/>
    <w:p w14:paraId="5B8C5EB3" w14:textId="77777777" w:rsidR="00B94361" w:rsidRDefault="00B94361"/>
    <w:sectPr w:rsidR="00B94361" w:rsidSect="00C8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A2"/>
    <w:rsid w:val="00011A3D"/>
    <w:rsid w:val="0015451C"/>
    <w:rsid w:val="00162983"/>
    <w:rsid w:val="00173503"/>
    <w:rsid w:val="00175C77"/>
    <w:rsid w:val="001B20D6"/>
    <w:rsid w:val="002450A6"/>
    <w:rsid w:val="00260BD6"/>
    <w:rsid w:val="002B4F7E"/>
    <w:rsid w:val="003A117C"/>
    <w:rsid w:val="004463E8"/>
    <w:rsid w:val="004E6F3F"/>
    <w:rsid w:val="004F1E58"/>
    <w:rsid w:val="005A5ADA"/>
    <w:rsid w:val="005C7E96"/>
    <w:rsid w:val="005D0B95"/>
    <w:rsid w:val="005E7260"/>
    <w:rsid w:val="00606F8F"/>
    <w:rsid w:val="0068490D"/>
    <w:rsid w:val="006E5732"/>
    <w:rsid w:val="007445E6"/>
    <w:rsid w:val="00827B45"/>
    <w:rsid w:val="00922972"/>
    <w:rsid w:val="00993110"/>
    <w:rsid w:val="00A81695"/>
    <w:rsid w:val="00B500EF"/>
    <w:rsid w:val="00B538C6"/>
    <w:rsid w:val="00B862A2"/>
    <w:rsid w:val="00B94361"/>
    <w:rsid w:val="00C4210B"/>
    <w:rsid w:val="00C85895"/>
    <w:rsid w:val="00C94EE4"/>
    <w:rsid w:val="00D36F7A"/>
    <w:rsid w:val="00D4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B555"/>
  <w15:docId w15:val="{28213587-0C19-450B-8DE6-9AB3424C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2A2"/>
    <w:pPr>
      <w:spacing w:line="252" w:lineRule="auto"/>
    </w:p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B862A2"/>
    <w:pPr>
      <w:keepNext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Standard"/>
    <w:next w:val="Standard"/>
    <w:link w:val="Nadpis3Char"/>
    <w:unhideWhenUsed/>
    <w:qFormat/>
    <w:rsid w:val="00B862A2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862A2"/>
    <w:rPr>
      <w:rFonts w:ascii="Arial" w:eastAsia="Arial" w:hAnsi="Arial" w:cs="Arial"/>
      <w:b/>
      <w:bCs/>
      <w:kern w:val="3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rsid w:val="00B862A2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B862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Zkladntextodsazen3">
    <w:name w:val="Body Text Indent 3"/>
    <w:basedOn w:val="Standard"/>
    <w:link w:val="Zkladntextodsazen3Char"/>
    <w:semiHidden/>
    <w:unhideWhenUsed/>
    <w:rsid w:val="00B862A2"/>
    <w:pPr>
      <w:tabs>
        <w:tab w:val="left" w:pos="717"/>
      </w:tabs>
      <w:spacing w:before="120"/>
      <w:ind w:left="357" w:hanging="357"/>
      <w:jc w:val="both"/>
    </w:pPr>
    <w:rPr>
      <w:bCs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862A2"/>
    <w:rPr>
      <w:rFonts w:ascii="Times New Roman" w:eastAsia="Times New Roman" w:hAnsi="Times New Roman" w:cs="Times New Roman"/>
      <w:bCs/>
      <w:kern w:val="3"/>
      <w:lang w:eastAsia="zh-CN"/>
    </w:rPr>
  </w:style>
  <w:style w:type="character" w:customStyle="1" w:styleId="preformatted">
    <w:name w:val="preformatted"/>
    <w:basedOn w:val="Standardnpsmoodstavce"/>
    <w:rsid w:val="00B8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1273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Haklová Šárka</dc:creator>
  <cp:keywords/>
  <dc:description/>
  <cp:lastModifiedBy>Pluhařová Petra</cp:lastModifiedBy>
  <cp:revision>2</cp:revision>
  <cp:lastPrinted>2023-12-28T09:07:00Z</cp:lastPrinted>
  <dcterms:created xsi:type="dcterms:W3CDTF">2023-12-28T09:11:00Z</dcterms:created>
  <dcterms:modified xsi:type="dcterms:W3CDTF">2023-12-28T09:11:00Z</dcterms:modified>
</cp:coreProperties>
</file>