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0" w:name="bookmark0"/>
      <w:r>
        <w:rPr>
          <w:rStyle w:val="CharStyle5"/>
        </w:rPr>
        <w:t>Illlllllllllllllllllllll</w:t>
      </w:r>
      <w:bookmarkEnd w:id="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340"/>
        <w:jc w:val="left"/>
        <w:rPr>
          <w:sz w:val="16"/>
          <w:szCs w:val="16"/>
        </w:rPr>
      </w:pPr>
      <w:r>
        <w:rPr>
          <w:rStyle w:val="CharStyle10"/>
          <w:sz w:val="16"/>
          <w:szCs w:val="16"/>
        </w:rPr>
        <w:t>2023009806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291" w:val="left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13"/>
          <w:b/>
          <w:bCs/>
        </w:rPr>
        <w:t>imiMMHin lil &lt;■&lt; II</w:t>
        <w:tab/>
      </w:r>
      <w:r>
        <w:rPr>
          <w:rStyle w:val="CharStyle13"/>
          <w:rFonts w:ascii="Arial" w:eastAsia="Arial" w:hAnsi="Arial" w:cs="Arial"/>
          <w:sz w:val="22"/>
          <w:szCs w:val="22"/>
        </w:rPr>
        <w:t>DODATEK č. 3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21" w:lineRule="auto"/>
        <w:ind w:left="1440" w:right="0" w:firstLine="0"/>
        <w:jc w:val="left"/>
      </w:pPr>
      <w:bookmarkStart w:id="2" w:name="bookmark2"/>
      <w:r>
        <w:rPr>
          <w:rStyle w:val="CharStyle16"/>
          <w:b/>
          <w:bCs/>
        </w:rPr>
        <w:t>ke smlouvě o dílo č. SKO-168-2015 ze dne 27. 08. 2015 (dále jen „smlouva“)</w:t>
      </w:r>
      <w:bookmarkEnd w:id="2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8"/>
        </w:rPr>
        <w:t>uzavřená v souladu s ustanovením § 2586 a násl. zákona č. 89/2012 Sb., občanský zákoník, mezi níže uvedenými smluvními stranami</w:t>
      </w:r>
    </w:p>
    <w:tbl>
      <w:tblPr>
        <w:tblOverlap w:val="never"/>
        <w:jc w:val="center"/>
        <w:tblLayout w:type="fixed"/>
      </w:tblPr>
      <w:tblGrid>
        <w:gridCol w:w="2803"/>
        <w:gridCol w:w="5434"/>
        <w:gridCol w:w="643"/>
      </w:tblGrid>
      <w:tr>
        <w:trPr>
          <w:trHeight w:val="50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240" w:right="0" w:firstLine="20"/>
              <w:jc w:val="left"/>
            </w:pPr>
            <w:r>
              <w:rPr>
                <w:rStyle w:val="CharStyle20"/>
                <w:b/>
                <w:bCs/>
              </w:rPr>
              <w:t>Zdravotnická záchranná služba Jihomoravského příspěvková organizace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0"/>
                <w:b/>
                <w:bCs/>
              </w:rPr>
              <w:t>kraje,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20"/>
              <w:jc w:val="left"/>
            </w:pPr>
            <w:r>
              <w:rPr>
                <w:rStyle w:val="CharStyle20"/>
              </w:rPr>
              <w:t>Kamenice 798/1 d, 625 00 Brno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20"/>
              <w:jc w:val="left"/>
            </w:pPr>
            <w:r>
              <w:rPr>
                <w:rStyle w:val="CharStyle20"/>
              </w:rPr>
              <w:t>MUDr. Hana Albrechtová, ředitelka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  <w:spacing w:val="2"/>
                <w:shd w:val="clear" w:color="auto" w:fill="000000"/>
              </w:rPr>
              <w:t>.......</w:t>
            </w:r>
            <w:r>
              <w:rPr>
                <w:rStyle w:val="CharStyle20"/>
                <w:spacing w:val="3"/>
                <w:shd w:val="clear" w:color="auto" w:fill="000000"/>
              </w:rPr>
              <w:t>..</w:t>
            </w:r>
            <w:r>
              <w:rPr>
                <w:rStyle w:val="CharStyle20"/>
                <w:shd w:val="clear" w:color="auto" w:fill="000000"/>
              </w:rPr>
              <w:t>​...</w:t>
            </w:r>
            <w:r>
              <w:rPr>
                <w:rStyle w:val="CharStyle20"/>
                <w:spacing w:val="1"/>
                <w:shd w:val="clear" w:color="auto" w:fill="000000"/>
              </w:rPr>
              <w:t>.........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3"/>
                <w:shd w:val="clear" w:color="auto" w:fill="000000"/>
              </w:rPr>
              <w:t>..</w:t>
            </w:r>
            <w:r>
              <w:rPr>
                <w:rStyle w:val="CharStyle20"/>
                <w:spacing w:val="4"/>
                <w:shd w:val="clear" w:color="auto" w:fill="000000"/>
              </w:rPr>
              <w:t>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3"/>
                <w:shd w:val="clear" w:color="auto" w:fill="000000"/>
              </w:rPr>
              <w:t>..</w:t>
            </w:r>
            <w:r>
              <w:rPr>
                <w:rStyle w:val="CharStyle20"/>
                <w:spacing w:val="4"/>
                <w:shd w:val="clear" w:color="auto" w:fill="000000"/>
              </w:rPr>
              <w:t>......</w:t>
            </w:r>
            <w:r>
              <w:rPr>
                <w:rStyle w:val="CharStyle20"/>
                <w:u w:val="single"/>
                <w:shd w:val="clear" w:color="auto" w:fill="000000"/>
                <w:lang w:val="en-US" w:eastAsia="en-US" w:bidi="en-US"/>
              </w:rPr>
              <w:t>​.</w:t>
            </w:r>
            <w:r>
              <w:rPr>
                <w:rStyle w:val="CharStyle20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.............................</w:t>
            </w:r>
            <w:r>
              <w:rPr>
                <w:rStyle w:val="CharStyle20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8"/>
                <w:shd w:val="clear" w:color="auto" w:fill="000000"/>
              </w:rPr>
              <w:t>...</w:t>
            </w:r>
            <w:r>
              <w:rPr>
                <w:rStyle w:val="CharStyle20"/>
                <w:spacing w:val="9"/>
                <w:shd w:val="clear" w:color="auto" w:fill="000000"/>
              </w:rPr>
              <w:t>..</w:t>
            </w:r>
            <w:r>
              <w:rPr>
                <w:rStyle w:val="CharStyle20"/>
                <w:shd w:val="clear" w:color="auto" w:fill="000000"/>
              </w:rPr>
              <w:t>​.......​</w:t>
            </w:r>
            <w:r>
              <w:rPr>
                <w:rStyle w:val="CharStyle20"/>
                <w:spacing w:val="6"/>
                <w:shd w:val="clear" w:color="auto" w:fill="000000"/>
              </w:rPr>
              <w:t>...</w:t>
            </w:r>
            <w:r>
              <w:rPr>
                <w:rStyle w:val="CharStyle20"/>
                <w:spacing w:val="7"/>
                <w:shd w:val="clear" w:color="auto" w:fill="000000"/>
              </w:rPr>
              <w:t>...</w:t>
            </w:r>
            <w:r>
              <w:rPr>
                <w:rStyle w:val="CharStyle20"/>
                <w:shd w:val="clear" w:color="auto" w:fill="000000"/>
              </w:rPr>
              <w:t>​......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</w:rPr>
              <w:t>00346292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DIČ.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</w:rPr>
              <w:t>CZ00346292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</w:rPr>
              <w:t>Krajský soud v Brně sp. zn. Pr 1245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Bankovní spojení (číslo účtu):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 xml:space="preserve">(dále jen </w:t>
            </w:r>
            <w:r>
              <w:rPr>
                <w:rStyle w:val="CharStyle20"/>
                <w:b/>
                <w:bCs/>
                <w:i/>
                <w:iCs/>
              </w:rPr>
              <w:t>„objednatel")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</w:rPr>
              <w:t>MONETA Money Bank, a.s., č. ú. 117203514/0600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a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  <w:b/>
                <w:bCs/>
              </w:rPr>
              <w:t>TESPRA Hodonín s.r.o.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</w:rPr>
              <w:t>Velkomoravská 91, 695 01 Hodonín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</w:rPr>
              <w:t>Ing. Ivo Zbořil, jednatel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  <w:shd w:val="clear" w:color="auto" w:fill="000000"/>
              </w:rPr>
              <w:t>.......​</w:t>
            </w:r>
            <w:r>
              <w:rPr>
                <w:rStyle w:val="CharStyle20"/>
                <w:spacing w:val="1"/>
                <w:shd w:val="clear" w:color="auto" w:fill="000000"/>
              </w:rPr>
              <w:t>........</w:t>
            </w:r>
            <w:r>
              <w:rPr>
                <w:rStyle w:val="CharStyle20"/>
                <w:spacing w:val="2"/>
                <w:shd w:val="clear" w:color="auto" w:fill="000000"/>
              </w:rPr>
              <w:t>......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1"/>
                <w:shd w:val="clear" w:color="auto" w:fill="000000"/>
              </w:rPr>
              <w:t>.........</w:t>
            </w:r>
            <w:r>
              <w:rPr>
                <w:rStyle w:val="CharStyle20"/>
                <w:spacing w:val="2"/>
                <w:shd w:val="clear" w:color="auto" w:fill="000000"/>
              </w:rPr>
              <w:t>..........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7"/>
                <w:shd w:val="clear" w:color="auto" w:fill="000000"/>
              </w:rPr>
              <w:t>......</w:t>
            </w:r>
            <w:r>
              <w:rPr>
                <w:rStyle w:val="CharStyle20"/>
                <w:shd w:val="clear" w:color="auto" w:fill="000000"/>
              </w:rPr>
              <w:t>​.......​.......​......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</w:rPr>
              <w:t>25512251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</w:rPr>
              <w:t>CZ 25512251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</w:rPr>
              <w:t>Krajský soud v Brně sp. Zn. C 29223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Bankovní spojení (číslo účtu):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 xml:space="preserve">(dále jen </w:t>
            </w:r>
            <w:r>
              <w:rPr>
                <w:rStyle w:val="CharStyle20"/>
                <w:b/>
                <w:bCs/>
                <w:i/>
                <w:iCs/>
              </w:rPr>
              <w:t>„zhotovitel“)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20"/>
              </w:rPr>
              <w:t>1754460227/0100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660"/>
        <w:jc w:val="both"/>
      </w:pPr>
      <w:r>
        <w:rPr>
          <w:rStyle w:val="CharStyle3"/>
        </w:rPr>
        <w:t>Příloha č. 1 smlouvy se nahrazuje novou přílohou č. 1, která je přílohou tohoto dodatku.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/>
        <w:ind w:right="0" w:firstLine="0"/>
        <w:jc w:val="left"/>
      </w:pPr>
      <w:bookmarkStart w:id="4" w:name="bookmark4"/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660"/>
        <w:jc w:val="both"/>
      </w:pPr>
      <w:r>
        <w:rPr>
          <w:rStyle w:val="CharStyle3"/>
        </w:rPr>
        <w:t>Příloha č. 2 smlouvy se nahrazuje novou přílohou č. 2, která je přílohou tohoto dodatku.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00"/>
        <w:ind w:left="4960" w:right="0" w:firstLine="0"/>
        <w:jc w:val="lef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660"/>
        <w:jc w:val="both"/>
      </w:pPr>
      <w:r>
        <w:rPr>
          <w:rStyle w:val="CharStyle3"/>
        </w:rPr>
        <w:t>Tímto dodatkem se ruší a nahrazuje dodatek č. 2 ke smlouvě ze dne 14. 03. 2022.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/>
        <w:ind w:right="0" w:firstLine="0"/>
        <w:jc w:val="left"/>
      </w:pPr>
      <w:bookmarkStart w:id="6" w:name="bookmark6"/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660"/>
        <w:jc w:val="both"/>
      </w:pPr>
      <w:r>
        <w:rPr>
          <w:rStyle w:val="CharStyle3"/>
        </w:rPr>
        <w:t>Ostatní ujednání smlouvy nejsou tímto dodatkem nijak dotčena.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/>
        <w:ind w:right="0" w:firstLine="0"/>
        <w:jc w:val="left"/>
      </w:pPr>
      <w:bookmarkStart w:id="8" w:name="bookmark8"/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660"/>
        <w:jc w:val="both"/>
      </w:pPr>
      <w:r>
        <w:rPr>
          <w:rStyle w:val="CharStyle3"/>
        </w:rPr>
        <w:t>Tento dodatek nabývá účinnosti dnem 01. 01. 2024.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/>
        <w:ind w:right="0" w:firstLine="0"/>
        <w:jc w:val="left"/>
      </w:pPr>
      <w:bookmarkStart w:id="10" w:name="bookmark10"/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/>
        <w:ind w:left="660" w:right="0" w:firstLine="0"/>
        <w:jc w:val="both"/>
      </w:pPr>
      <w:r>
        <w:rPr>
          <w:rStyle w:val="CharStyle3"/>
        </w:rPr>
        <w:t>Dáno v Brně dne 19. 12. 2023 ve dvou originálních písemných vyhotoveních, z nichž každá ze smluvních stran obdrží po jednom.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859" w:val="left"/>
        </w:tabs>
        <w:bidi w:val="0"/>
        <w:spacing w:before="0" w:after="0" w:line="240" w:lineRule="auto"/>
        <w:ind w:left="0" w:right="0" w:firstLine="560"/>
        <w:jc w:val="left"/>
      </w:pPr>
      <w:r>
        <w:rPr>
          <w:rStyle w:val="CharStyle10"/>
          <w:sz w:val="22"/>
          <w:szCs w:val="22"/>
        </w:rPr>
        <w:t xml:space="preserve">Ml IDr Mana </w:t>
      </w:r>
      <w:r>
        <w:rPr>
          <w:rStyle w:val="CharStyle10"/>
        </w:rPr>
        <w:t>Digitálně podepsal</w:t>
        <w:tab/>
      </w:r>
      <w:r>
        <w:rPr>
          <w:rStyle w:val="CharStyle10"/>
          <w:sz w:val="22"/>
          <w:szCs w:val="22"/>
        </w:rPr>
        <w:t xml:space="preserve">I O Cl. |\/Q </w:t>
      </w:r>
      <w:r>
        <w:rPr>
          <w:rStyle w:val="CharStyle10"/>
        </w:rPr>
        <w:t>^gitálne podepsal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376" w:val="left"/>
        </w:tabs>
        <w:bidi w:val="0"/>
        <w:spacing w:before="0" w:after="40" w:line="180" w:lineRule="auto"/>
        <w:ind w:left="0" w:right="0" w:firstLine="560"/>
        <w:jc w:val="left"/>
        <w:rPr>
          <w:sz w:val="17"/>
          <w:szCs w:val="17"/>
        </w:rPr>
      </w:pPr>
      <w:r>
        <w:rPr>
          <w:rStyle w:val="CharStyle10"/>
          <w:sz w:val="32"/>
          <w:szCs w:val="32"/>
        </w:rPr>
        <w:t xml:space="preserve">MUDr. Hana </w:t>
      </w:r>
      <w:r>
        <w:rPr>
          <w:rStyle w:val="CharStyle10"/>
        </w:rPr>
        <w:t>MUDr. Hana Albrechtová</w:t>
        <w:tab/>
      </w:r>
      <w:r>
        <w:rPr>
          <w:rStyle w:val="CharStyle10"/>
          <w:sz w:val="17"/>
          <w:szCs w:val="17"/>
        </w:rPr>
        <w:t>Ing. Ivo Zbořil</w:t>
      </w:r>
    </w:p>
    <w:p>
      <w:pPr>
        <w:pStyle w:val="Style37"/>
        <w:keepNext/>
        <w:keepLines/>
        <w:widowControl w:val="0"/>
        <w:shd w:val="clear" w:color="auto" w:fill="auto"/>
        <w:tabs>
          <w:tab w:pos="5859" w:val="left"/>
        </w:tabs>
        <w:bidi w:val="0"/>
        <w:spacing w:before="0" w:line="240" w:lineRule="auto"/>
        <w:ind w:left="0" w:right="0"/>
        <w:jc w:val="left"/>
        <w:rPr>
          <w:sz w:val="48"/>
          <w:szCs w:val="48"/>
        </w:rPr>
      </w:pPr>
      <w:bookmarkStart w:id="12" w:name="bookmark12"/>
      <w:r>
        <w:rPr>
          <w:rStyle w:val="CharStyle38"/>
        </w:rPr>
        <w:t>Albrechtová</w:t>
        <w:tab/>
      </w:r>
      <w:r>
        <w:rPr>
          <w:rStyle w:val="CharStyle38"/>
          <w:sz w:val="48"/>
          <w:szCs w:val="48"/>
        </w:rPr>
        <w:t>Zbořil</w:t>
      </w:r>
      <w:bookmarkEnd w:id="12"/>
    </w:p>
    <w:p>
      <w:pPr>
        <w:widowControl w:val="0"/>
        <w:spacing w:line="1" w:lineRule="exact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97" w:right="1443" w:bottom="197" w:left="900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12065" distL="0" distR="0" simplePos="0" relativeHeight="125829378" behindDoc="0" locked="0" layoutInCell="1" allowOverlap="1">
                <wp:simplePos x="0" y="0"/>
                <wp:positionH relativeFrom="page">
                  <wp:posOffset>1116965</wp:posOffset>
                </wp:positionH>
                <wp:positionV relativeFrom="paragraph">
                  <wp:posOffset>0</wp:posOffset>
                </wp:positionV>
                <wp:extent cx="1432560" cy="34163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2560" cy="341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 ředitelka (za objednatele)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7.950000000000003pt;margin-top:0;width:112.8pt;height:26.900000000000002pt;z-index:-125829375;mso-wrap-distance-left:0;mso-wrap-distance-right:0;mso-wrap-distance-bottom:0.950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 (za objednatele)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350" distB="0" distL="0" distR="0" simplePos="0" relativeHeight="125829380" behindDoc="0" locked="0" layoutInCell="1" allowOverlap="1">
                <wp:simplePos x="0" y="0"/>
                <wp:positionH relativeFrom="page">
                  <wp:posOffset>4420870</wp:posOffset>
                </wp:positionH>
                <wp:positionV relativeFrom="paragraph">
                  <wp:posOffset>6350</wp:posOffset>
                </wp:positionV>
                <wp:extent cx="1347470" cy="34734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747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Ivo Zbořil jednatel (za zhotovitele)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48.10000000000002pt;margin-top:0.5pt;width:106.10000000000001pt;height:27.350000000000001pt;z-index:-125829373;mso-wrap-distance-left:0;mso-wrap-distance-top:0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/>
                        <w:jc w:val="left"/>
                      </w:pPr>
                      <w:r>
                        <w:rPr>
                          <w:rStyle w:val="CharStyle3"/>
                        </w:rPr>
                        <w:t>Ing. Ivo Zbořil jednatel (za zhotovitele)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0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bookmarkStart w:id="14" w:name="bookmark14"/>
      <w:r>
        <w:rPr>
          <w:rStyle w:val="CharStyle41"/>
        </w:rPr>
        <w:t>Příloha č. 1 POSKYTOVANÁ SLUŽBA</w:t>
      </w:r>
      <w:bookmarkEnd w:id="14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8"/>
          <w:b/>
          <w:bCs/>
          <w:i/>
          <w:iCs/>
          <w:sz w:val="19"/>
          <w:szCs w:val="19"/>
        </w:rPr>
        <w:t>2003 01 - Směsný komunální odpad</w:t>
      </w:r>
    </w:p>
    <w:tbl>
      <w:tblPr>
        <w:tblOverlap w:val="never"/>
        <w:jc w:val="center"/>
        <w:tblLayout w:type="fixed"/>
      </w:tblPr>
      <w:tblGrid>
        <w:gridCol w:w="1987"/>
        <w:gridCol w:w="1651"/>
        <w:gridCol w:w="878"/>
        <w:gridCol w:w="1488"/>
        <w:gridCol w:w="1325"/>
        <w:gridCol w:w="1493"/>
      </w:tblGrid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Stanoviště - místo plnění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Objem nádoby (v litrech)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Počet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Četnost svozu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Svozový 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Vlastnictví nádoby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Bří Čapků 3, 695 01 Hodonín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 x za týden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středa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rStyle w:val="CharStyle20"/>
              </w:rPr>
              <w:t>Vlastní odběratel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19"/>
          <w:szCs w:val="19"/>
        </w:rPr>
      </w:pPr>
      <w:r>
        <w:rPr>
          <w:rStyle w:val="CharStyle18"/>
          <w:b/>
          <w:bCs/>
          <w:i/>
          <w:iCs/>
          <w:sz w:val="19"/>
          <w:szCs w:val="19"/>
        </w:rPr>
        <w:t>15 01 02 • Plastové obaly</w:t>
      </w:r>
    </w:p>
    <w:tbl>
      <w:tblPr>
        <w:tblOverlap w:val="never"/>
        <w:jc w:val="center"/>
        <w:tblLayout w:type="fixed"/>
      </w:tblPr>
      <w:tblGrid>
        <w:gridCol w:w="1987"/>
        <w:gridCol w:w="1656"/>
        <w:gridCol w:w="878"/>
        <w:gridCol w:w="1488"/>
        <w:gridCol w:w="1320"/>
        <w:gridCol w:w="1493"/>
      </w:tblGrid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Stanoviště - místo plnění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Objem nádoby (v litrech)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Počet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Četnost svozu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Svozový 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Vlastnictví nádoby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Bří Čapků 3, 695 01 Hodonín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1x za 14 dní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Sudé pondělí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Vlastní odběratel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8"/>
          <w:b/>
          <w:bCs/>
          <w:i/>
          <w:iCs/>
          <w:sz w:val="19"/>
          <w:szCs w:val="19"/>
        </w:rPr>
        <w:t>15 01 01 - Papírové a lepenkové obaly</w:t>
      </w:r>
    </w:p>
    <w:tbl>
      <w:tblPr>
        <w:tblOverlap w:val="never"/>
        <w:jc w:val="center"/>
        <w:tblLayout w:type="fixed"/>
      </w:tblPr>
      <w:tblGrid>
        <w:gridCol w:w="1987"/>
        <w:gridCol w:w="1656"/>
        <w:gridCol w:w="878"/>
        <w:gridCol w:w="1488"/>
        <w:gridCol w:w="1320"/>
        <w:gridCol w:w="1498"/>
      </w:tblGrid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Stanoviště - místo plnění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Objem nádoby (v litrech)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Počet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Četnost svozu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Svozový 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Vlastnictví nádoby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Bří Čapků 3, 695 01 Hodonín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1x za 30 dní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rStyle w:val="CharStyle20"/>
              </w:rPr>
              <w:t>První úterý v měsíci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Nájem od zhotovitele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Style w:val="CharStyle3"/>
          <w:b/>
          <w:bCs/>
        </w:rPr>
        <w:t xml:space="preserve">Poznámka: </w:t>
      </w:r>
      <w:r>
        <w:rPr>
          <w:rStyle w:val="CharStyle3"/>
          <w:i/>
          <w:iCs/>
        </w:rPr>
        <w:t>Platba za službu se bude provádět měsíčně, zpětně za uplynulý měsíc.</w:t>
      </w:r>
    </w:p>
    <w:p>
      <w:pPr>
        <w:pStyle w:val="Style40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16" w:name="bookmark16"/>
      <w:r>
        <w:rPr>
          <w:rStyle w:val="CharStyle41"/>
        </w:rPr>
        <w:t>Příloha č. 2 CENÍK SLUŽEB</w:t>
      </w:r>
      <w:bookmarkEnd w:id="16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18" w:name="bookmark18"/>
      <w:r>
        <w:rPr>
          <w:rStyle w:val="CharStyle16"/>
          <w:b/>
          <w:bCs/>
        </w:rPr>
        <w:t>Cena za 1 vývoz 1 ks sběrné nádoby</w:t>
      </w:r>
      <w:bookmarkEnd w:id="18"/>
    </w:p>
    <w:tbl>
      <w:tblPr>
        <w:tblOverlap w:val="never"/>
        <w:jc w:val="center"/>
        <w:tblLayout w:type="fixed"/>
      </w:tblPr>
      <w:tblGrid>
        <w:gridCol w:w="3312"/>
        <w:gridCol w:w="3197"/>
        <w:gridCol w:w="2208"/>
      </w:tblGrid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Nádoba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Objem nádoby (v litrech)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  <w:b/>
                <w:bCs/>
              </w:rPr>
              <w:t>Cena v Kč bez DPH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Kontejner SKO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462,- Kč</w:t>
            </w:r>
          </w:p>
        </w:tc>
      </w:tr>
      <w:tr>
        <w:trPr>
          <w:trHeight w:val="55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Vývoz pytle (SKO), který je dán navíc k popelnici (kontejneru)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30,- Kč/ks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Kontejner PLAST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179,- Kč</w:t>
            </w:r>
          </w:p>
        </w:tc>
      </w:tr>
      <w:tr>
        <w:trPr>
          <w:trHeight w:val="55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Úprava a dotřídění separovaných odpadů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0-5,90,-Kč/kg</w:t>
            </w:r>
          </w:p>
        </w:tc>
      </w:tr>
      <w:tr>
        <w:trPr>
          <w:trHeight w:val="600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pronájem 11001 kontejneru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5,-Kč/ks/den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8"/>
          <w:i/>
          <w:iCs/>
          <w:sz w:val="19"/>
          <w:szCs w:val="19"/>
        </w:rPr>
        <w:t>Ceny separovaných odpadů jsou závislé na vývoji cen na trhu s těmito komoditami.</w:t>
      </w:r>
    </w:p>
    <w:p>
      <w:pPr>
        <w:widowControl w:val="0"/>
        <w:spacing w:after="67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40" w:right="0" w:firstLine="0"/>
        <w:jc w:val="left"/>
      </w:pPr>
      <w:r>
        <w:rPr>
          <w:rStyle w:val="CharStyle10"/>
        </w:rPr>
        <w:t>Digitálně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rStyle w:val="CharStyle10"/>
          <w:b/>
          <w:bCs/>
          <w:sz w:val="19"/>
          <w:szCs w:val="19"/>
        </w:rPr>
        <w:t xml:space="preserve">Inn l\/n </w:t>
      </w:r>
      <w:r>
        <w:rPr>
          <w:rStyle w:val="CharStyle10"/>
        </w:rPr>
        <w:t>p°</w:t>
      </w:r>
      <w:r>
        <w:rPr>
          <w:rStyle w:val="CharStyle10"/>
          <w:vertAlign w:val="superscript"/>
        </w:rPr>
        <w:t>de</w:t>
      </w:r>
      <w:r>
        <w:rPr>
          <w:rStyle w:val="CharStyle10"/>
        </w:rPr>
        <w:t>P</w:t>
      </w:r>
      <w:r>
        <w:rPr>
          <w:rStyle w:val="CharStyle10"/>
          <w:vertAlign w:val="superscript"/>
        </w:rPr>
        <w:t>sal,n</w:t>
      </w:r>
      <w:r>
        <w:rPr>
          <w:rStyle w:val="CharStyle10"/>
        </w:rPr>
        <w:t>9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180" w:lineRule="auto"/>
        <w:ind w:right="0" w:firstLine="0"/>
        <w:jc w:val="left"/>
      </w:pPr>
      <w:r>
        <w:rPr>
          <w:rStyle w:val="CharStyle10"/>
          <w:b/>
          <w:bCs/>
          <w:sz w:val="19"/>
          <w:szCs w:val="19"/>
        </w:rPr>
        <w:t xml:space="preserve">11 i y. । v </w:t>
      </w:r>
      <w:r>
        <w:rPr>
          <w:rStyle w:val="CharStyle10"/>
        </w:rPr>
        <w:t>v, |</w:t>
      </w:r>
      <w:r>
        <w:rPr>
          <w:rStyle w:val="CharStyle10"/>
          <w:vertAlign w:val="subscript"/>
        </w:rPr>
        <w:t>V0 zboři|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20" w:name="bookmark20"/>
      <w:r>
        <w:rPr>
          <w:rStyle w:val="CharStyle48"/>
        </w:rPr>
        <w:t>Zbořil</w:t>
      </w:r>
      <w:bookmarkEnd w:id="2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2340" w:right="0" w:firstLine="0"/>
        <w:jc w:val="left"/>
      </w:pPr>
      <w:r>
        <w:rPr>
          <w:rStyle w:val="CharStyle10"/>
        </w:rPr>
        <w:t>09:45:24+01'00'</w:t>
      </w:r>
    </w:p>
    <w:sectPr>
      <w:footnotePr>
        <w:pos w:val="pageBottom"/>
        <w:numFmt w:val="decimal"/>
        <w:numRestart w:val="continuous"/>
      </w:footnotePr>
      <w:pgSz w:w="11900" w:h="16840"/>
      <w:pgMar w:top="1816" w:right="1539" w:bottom="374" w:left="152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5161915</wp:posOffset>
              </wp:positionH>
              <wp:positionV relativeFrom="page">
                <wp:posOffset>582295</wp:posOffset>
              </wp:positionV>
              <wp:extent cx="1402080" cy="9144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208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7"/>
                              <w:sz w:val="19"/>
                              <w:szCs w:val="19"/>
                            </w:rPr>
                            <w:t>Dodatek č. 3 SKO-168-2015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6.44999999999999pt;margin-top:45.850000000000001pt;width:110.40000000000001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7"/>
                        <w:sz w:val="19"/>
                        <w:szCs w:val="19"/>
                      </w:rPr>
                      <w:t>Dodatek č. 3 SKO-168-2015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 (2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Základní text (3)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6">
    <w:name w:val="Nadpis #5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Titulek tabulky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0">
    <w:name w:val="Jiné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8">
    <w:name w:val="Nadpis #3_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41">
    <w:name w:val="Nadpis #4_"/>
    <w:basedOn w:val="DefaultParagraphFont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8">
    <w:name w:val="Nadpis #2_"/>
    <w:basedOn w:val="DefaultParagraphFont"/>
    <w:link w:val="Style47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50" w:line="269" w:lineRule="auto"/>
      <w:ind w:firstLine="3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spacing w:after="10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auto"/>
      <w:spacing w:after="70"/>
      <w:ind w:left="1180" w:firstLine="1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2">
    <w:name w:val="Základní text (3)"/>
    <w:basedOn w:val="Normal"/>
    <w:link w:val="CharStyle13"/>
    <w:pPr>
      <w:widowControl w:val="0"/>
      <w:shd w:val="clear" w:color="auto" w:fill="auto"/>
      <w:spacing w:after="2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15">
    <w:name w:val="Nadpis #5"/>
    <w:basedOn w:val="Normal"/>
    <w:link w:val="CharStyle16"/>
    <w:pPr>
      <w:widowControl w:val="0"/>
      <w:shd w:val="clear" w:color="auto" w:fill="auto"/>
      <w:spacing w:after="160" w:line="269" w:lineRule="auto"/>
      <w:ind w:left="4960"/>
      <w:outlineLvl w:val="4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Titulek tabulky"/>
    <w:basedOn w:val="Normal"/>
    <w:link w:val="CharStyle1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9">
    <w:name w:val="Jiné"/>
    <w:basedOn w:val="Normal"/>
    <w:link w:val="CharStyle20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7">
    <w:name w:val="Nadpis #3"/>
    <w:basedOn w:val="Normal"/>
    <w:link w:val="CharStyle38"/>
    <w:pPr>
      <w:widowControl w:val="0"/>
      <w:shd w:val="clear" w:color="auto" w:fill="auto"/>
      <w:spacing w:after="160"/>
      <w:ind w:firstLine="56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0">
    <w:name w:val="Nadpis #4"/>
    <w:basedOn w:val="Normal"/>
    <w:link w:val="CharStyle41"/>
    <w:pPr>
      <w:widowControl w:val="0"/>
      <w:shd w:val="clear" w:color="auto" w:fill="auto"/>
      <w:spacing w:after="340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7">
    <w:name w:val="Nadpis #2"/>
    <w:basedOn w:val="Normal"/>
    <w:link w:val="CharStyle48"/>
    <w:pPr>
      <w:widowControl w:val="0"/>
      <w:shd w:val="clear" w:color="auto" w:fill="auto"/>
      <w:ind w:left="118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