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E2" w:rsidRDefault="00244AE2">
      <w:pPr>
        <w:pStyle w:val="Bodytext40"/>
        <w:framePr w:wrap="none" w:vAnchor="page" w:hAnchor="page" w:x="8610" w:y="1554"/>
        <w:shd w:val="clear" w:color="auto" w:fill="auto"/>
      </w:pPr>
    </w:p>
    <w:p w:rsidR="00244AE2" w:rsidRDefault="005F0697">
      <w:pPr>
        <w:pStyle w:val="Bodytext20"/>
        <w:framePr w:w="1728" w:h="1642" w:hRule="exact" w:wrap="none" w:vAnchor="page" w:hAnchor="page" w:x="1252" w:y="2548"/>
        <w:shd w:val="clear" w:color="auto" w:fill="auto"/>
      </w:pPr>
      <w:r>
        <w:t>N</w:t>
      </w:r>
      <w:r>
        <w:t>AŠE ZN: VYŘIZUJE: POČET PŘÍLOH: TEL:</w:t>
      </w:r>
    </w:p>
    <w:p w:rsidR="00244AE2" w:rsidRDefault="005F0697">
      <w:pPr>
        <w:pStyle w:val="Bodytext20"/>
        <w:framePr w:w="1728" w:h="1642" w:hRule="exact" w:wrap="none" w:vAnchor="page" w:hAnchor="page" w:x="1252" w:y="2548"/>
        <w:shd w:val="clear" w:color="auto" w:fill="auto"/>
      </w:pPr>
      <w:r>
        <w:t>E-MAIL:</w:t>
      </w:r>
    </w:p>
    <w:p w:rsidR="00244AE2" w:rsidRDefault="005F0697">
      <w:pPr>
        <w:pStyle w:val="Bodytext20"/>
        <w:framePr w:w="1728" w:h="1642" w:hRule="exact" w:wrap="none" w:vAnchor="page" w:hAnchor="page" w:x="1252" w:y="2548"/>
        <w:shd w:val="clear" w:color="auto" w:fill="auto"/>
      </w:pPr>
      <w:r>
        <w:t>DATUM:</w:t>
      </w:r>
    </w:p>
    <w:p w:rsidR="00244AE2" w:rsidRDefault="005F0697">
      <w:pPr>
        <w:pStyle w:val="Bodytext20"/>
        <w:framePr w:w="1973" w:h="1646" w:hRule="exact" w:wrap="none" w:vAnchor="page" w:hAnchor="page" w:x="3296" w:y="2553"/>
        <w:shd w:val="clear" w:color="auto" w:fill="auto"/>
        <w:ind w:right="320"/>
        <w:jc w:val="both"/>
      </w:pPr>
      <w:r>
        <w:t xml:space="preserve">1012/2023/MH/O Dana Moravcová </w:t>
      </w:r>
      <w:r w:rsidR="00C117B7">
        <w:rPr>
          <w:rStyle w:val="Bodytext2Gautami12pt"/>
        </w:rPr>
        <w:t>1</w:t>
      </w:r>
    </w:p>
    <w:p w:rsidR="00244AE2" w:rsidRDefault="00C117B7" w:rsidP="00C117B7">
      <w:pPr>
        <w:pStyle w:val="Bodytext20"/>
        <w:framePr w:w="1973" w:h="1646" w:hRule="exact" w:wrap="none" w:vAnchor="page" w:hAnchor="page" w:x="3296" w:y="2553"/>
        <w:shd w:val="clear" w:color="auto" w:fill="auto"/>
        <w:jc w:val="both"/>
      </w:pPr>
      <w:r>
        <w:t>xxx</w:t>
      </w:r>
    </w:p>
    <w:p w:rsidR="00C117B7" w:rsidRDefault="00C117B7" w:rsidP="00C117B7">
      <w:pPr>
        <w:pStyle w:val="Bodytext20"/>
        <w:framePr w:w="1973" w:h="1646" w:hRule="exact" w:wrap="none" w:vAnchor="page" w:hAnchor="page" w:x="3296" w:y="2553"/>
        <w:shd w:val="clear" w:color="auto" w:fill="auto"/>
        <w:jc w:val="both"/>
      </w:pPr>
      <w:r>
        <w:t>xxx</w:t>
      </w:r>
    </w:p>
    <w:p w:rsidR="00244AE2" w:rsidRDefault="00C117B7">
      <w:pPr>
        <w:pStyle w:val="Bodytext20"/>
        <w:framePr w:w="1973" w:h="1646" w:hRule="exact" w:wrap="none" w:vAnchor="page" w:hAnchor="page" w:x="3296" w:y="2553"/>
        <w:shd w:val="clear" w:color="auto" w:fill="auto"/>
        <w:jc w:val="both"/>
      </w:pPr>
      <w:r>
        <w:t>12.12.2023</w:t>
      </w:r>
    </w:p>
    <w:p w:rsidR="00C117B7" w:rsidRDefault="005F0697">
      <w:pPr>
        <w:pStyle w:val="Bodytext20"/>
        <w:framePr w:w="2275" w:h="854" w:hRule="exact" w:wrap="none" w:vAnchor="page" w:hAnchor="page" w:x="7544" w:y="2592"/>
        <w:shd w:val="clear" w:color="auto" w:fill="auto"/>
      </w:pPr>
      <w:r>
        <w:t xml:space="preserve">Lukáš Kotásek Bezručova 196/38 </w:t>
      </w:r>
    </w:p>
    <w:p w:rsidR="00244AE2" w:rsidRDefault="005F0697">
      <w:pPr>
        <w:pStyle w:val="Bodytext20"/>
        <w:framePr w:w="2275" w:h="854" w:hRule="exact" w:wrap="none" w:vAnchor="page" w:hAnchor="page" w:x="7544" w:y="2592"/>
        <w:shd w:val="clear" w:color="auto" w:fill="auto"/>
      </w:pPr>
      <w:r>
        <w:t>737 01 ČESKÝ TĚŠÍN</w:t>
      </w:r>
    </w:p>
    <w:p w:rsidR="00244AE2" w:rsidRDefault="005F0697">
      <w:pPr>
        <w:pStyle w:val="Heading10"/>
        <w:framePr w:w="8885" w:h="801" w:hRule="exact" w:wrap="none" w:vAnchor="page" w:hAnchor="page" w:x="1132" w:y="4676"/>
        <w:shd w:val="clear" w:color="auto" w:fill="auto"/>
        <w:ind w:left="3220"/>
      </w:pPr>
      <w:bookmarkStart w:id="0" w:name="bookmark0"/>
      <w:r>
        <w:t>Objednací list</w:t>
      </w:r>
      <w:bookmarkEnd w:id="0"/>
    </w:p>
    <w:p w:rsidR="00244AE2" w:rsidRDefault="005F0697">
      <w:pPr>
        <w:pStyle w:val="Bodytext20"/>
        <w:framePr w:w="8885" w:h="801" w:hRule="exact" w:wrap="none" w:vAnchor="page" w:hAnchor="page" w:x="1132" w:y="4676"/>
        <w:shd w:val="clear" w:color="auto" w:fill="auto"/>
        <w:tabs>
          <w:tab w:val="left" w:pos="3190"/>
          <w:tab w:val="left" w:pos="6094"/>
        </w:tabs>
        <w:spacing w:line="244" w:lineRule="exact"/>
        <w:ind w:left="2580"/>
        <w:jc w:val="both"/>
      </w:pPr>
      <w:r>
        <w:rPr>
          <w:rStyle w:val="Bodytext21"/>
        </w:rPr>
        <w:t>čís.:</w:t>
      </w:r>
      <w:r>
        <w:tab/>
        <w:t>1012/2023/MH/O dne:</w:t>
      </w:r>
      <w:r>
        <w:tab/>
        <w:t>12.12.2023</w:t>
      </w:r>
    </w:p>
    <w:p w:rsidR="00244AE2" w:rsidRDefault="005F0697">
      <w:pPr>
        <w:pStyle w:val="Bodytext30"/>
        <w:framePr w:w="8885" w:h="1037" w:hRule="exact" w:wrap="none" w:vAnchor="page" w:hAnchor="page" w:x="1132" w:y="5876"/>
        <w:shd w:val="clear" w:color="auto" w:fill="auto"/>
        <w:spacing w:line="490" w:lineRule="exact"/>
        <w:ind w:right="2520"/>
      </w:pPr>
      <w:r>
        <w:t>Objednatel: město Český Těšín, náměstí ČSA 1/1, 737 01 Český Těšín Dodavatel: Lukáš Kotásek, Bezruěova 196/38, 737 01 Český Těšín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4656"/>
        <w:gridCol w:w="1483"/>
      </w:tblGrid>
      <w:tr w:rsidR="00244AE2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AE2" w:rsidRDefault="005F0697">
            <w:pPr>
              <w:pStyle w:val="Bodytext20"/>
              <w:framePr w:w="7531" w:h="6202" w:wrap="none" w:vAnchor="page" w:hAnchor="page" w:x="2250" w:y="7079"/>
              <w:shd w:val="clear" w:color="auto" w:fill="auto"/>
              <w:spacing w:line="232" w:lineRule="exact"/>
              <w:jc w:val="center"/>
            </w:pPr>
            <w:r>
              <w:rPr>
                <w:rStyle w:val="Bodytext2105ptBold"/>
              </w:rPr>
              <w:t>Poěet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AE2" w:rsidRDefault="005F0697">
            <w:pPr>
              <w:pStyle w:val="Bodytext20"/>
              <w:framePr w:w="7531" w:h="6202" w:wrap="none" w:vAnchor="page" w:hAnchor="page" w:x="2250" w:y="7079"/>
              <w:shd w:val="clear" w:color="auto" w:fill="auto"/>
              <w:spacing w:line="232" w:lineRule="exact"/>
              <w:jc w:val="center"/>
            </w:pPr>
            <w:r>
              <w:rPr>
                <w:rStyle w:val="Bodytext2105ptBold"/>
              </w:rPr>
              <w:t>Text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AE2" w:rsidRDefault="005F0697">
            <w:pPr>
              <w:pStyle w:val="Bodytext20"/>
              <w:framePr w:w="7531" w:h="6202" w:wrap="none" w:vAnchor="page" w:hAnchor="page" w:x="2250" w:y="7079"/>
              <w:shd w:val="clear" w:color="auto" w:fill="auto"/>
              <w:spacing w:line="235" w:lineRule="exact"/>
              <w:jc w:val="center"/>
            </w:pPr>
            <w:r>
              <w:rPr>
                <w:rStyle w:val="Bodytext2105ptBold"/>
              </w:rPr>
              <w:t xml:space="preserve">Cena Kě vě. </w:t>
            </w:r>
            <w:r>
              <w:rPr>
                <w:rStyle w:val="Bodytext2105ptBold"/>
              </w:rPr>
              <w:t>DPH</w:t>
            </w:r>
          </w:p>
        </w:tc>
      </w:tr>
      <w:tr w:rsidR="00244AE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AE2" w:rsidRDefault="00244AE2">
            <w:pPr>
              <w:framePr w:w="7531" w:h="6202" w:wrap="none" w:vAnchor="page" w:hAnchor="page" w:x="2250" w:y="7079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AE2" w:rsidRDefault="005F0697">
            <w:pPr>
              <w:pStyle w:val="Bodytext20"/>
              <w:framePr w:w="7531" w:h="6202" w:wrap="none" w:vAnchor="page" w:hAnchor="page" w:x="2250" w:y="7079"/>
              <w:shd w:val="clear" w:color="auto" w:fill="auto"/>
              <w:spacing w:line="240" w:lineRule="exact"/>
            </w:pPr>
            <w:r>
              <w:rPr>
                <w:rStyle w:val="Bodytext210pt"/>
              </w:rPr>
              <w:t>Objednáváme u Vás opravu 2 kanceláří v 1. patře budovy na ul. Hlavní třída 147/1 a v Českém Těšíně. Rozsah prací dle položkového rozpočtu, který je přílohou objednávky.</w:t>
            </w:r>
          </w:p>
          <w:p w:rsidR="00244AE2" w:rsidRDefault="005F0697">
            <w:pPr>
              <w:pStyle w:val="Bodytext20"/>
              <w:framePr w:w="7531" w:h="6202" w:wrap="none" w:vAnchor="page" w:hAnchor="page" w:x="2250" w:y="7079"/>
              <w:shd w:val="clear" w:color="auto" w:fill="auto"/>
              <w:spacing w:line="240" w:lineRule="exact"/>
            </w:pPr>
            <w:r>
              <w:rPr>
                <w:rStyle w:val="Bodytext210pt"/>
              </w:rPr>
              <w:t>Termín zhotovení díla: do 15.02.2024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AE2" w:rsidRDefault="005F0697">
            <w:pPr>
              <w:pStyle w:val="Bodytext20"/>
              <w:framePr w:w="7531" w:h="6202" w:wrap="none" w:vAnchor="page" w:hAnchor="page" w:x="2250" w:y="7079"/>
              <w:shd w:val="clear" w:color="auto" w:fill="auto"/>
              <w:spacing w:line="222" w:lineRule="exact"/>
            </w:pPr>
            <w:r>
              <w:rPr>
                <w:rStyle w:val="Bodytext210pt"/>
              </w:rPr>
              <w:t>72.352,-</w:t>
            </w:r>
          </w:p>
        </w:tc>
      </w:tr>
      <w:tr w:rsidR="00244AE2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AE2" w:rsidRDefault="005F0697">
            <w:pPr>
              <w:pStyle w:val="Bodytext20"/>
              <w:framePr w:w="7531" w:h="6202" w:wrap="none" w:vAnchor="page" w:hAnchor="page" w:x="2250" w:y="7079"/>
              <w:shd w:val="clear" w:color="auto" w:fill="auto"/>
              <w:spacing w:after="240" w:line="240" w:lineRule="exact"/>
              <w:ind w:left="140"/>
            </w:pPr>
            <w:r>
              <w:rPr>
                <w:rStyle w:val="Bodytext210pt"/>
              </w:rPr>
              <w:t xml:space="preserve">Stane-li se dodavatel nespolehlivým plátcem, hodnota plnění odpovídající dani bude hrazena přímo na účet správce daně v režimu podle §109a zákona </w:t>
            </w:r>
            <w:r>
              <w:rPr>
                <w:rStyle w:val="Bodytext2Georgia85pt"/>
              </w:rPr>
              <w:t>0</w:t>
            </w:r>
            <w:r>
              <w:rPr>
                <w:rStyle w:val="Bodytext210pt"/>
              </w:rPr>
              <w:t xml:space="preserve"> dani z přidané hodnoty.</w:t>
            </w:r>
          </w:p>
          <w:p w:rsidR="00244AE2" w:rsidRDefault="005F0697">
            <w:pPr>
              <w:pStyle w:val="Bodytext20"/>
              <w:framePr w:w="7531" w:h="6202" w:wrap="none" w:vAnchor="page" w:hAnchor="page" w:x="2250" w:y="7079"/>
              <w:shd w:val="clear" w:color="auto" w:fill="auto"/>
              <w:spacing w:before="240" w:line="240" w:lineRule="exact"/>
              <w:ind w:left="140"/>
            </w:pPr>
            <w:r>
              <w:rPr>
                <w:rStyle w:val="Bodytext210pt"/>
              </w:rPr>
              <w:t xml:space="preserve">V souladu se zákonem č. 235/2004 Sb., </w:t>
            </w:r>
            <w:r>
              <w:rPr>
                <w:rStyle w:val="Bodytext2Georgia85pt"/>
              </w:rPr>
              <w:t>0</w:t>
            </w:r>
            <w:r>
              <w:rPr>
                <w:rStyle w:val="Bodytext210pt"/>
              </w:rPr>
              <w:t xml:space="preserve"> dani z přidané hodnoty §92e), je výši daně za poskytnuté stavební práce odpovídající číselnému kódu klasifikace produkce CZ- CPA 41 až 43 povinen přiznat plátce, pro kterého je plnění uskutečněno. Na ostatní stavební práce, které neodpovídají číselnému kó</w:t>
            </w:r>
            <w:r>
              <w:rPr>
                <w:rStyle w:val="Bodytext210pt"/>
              </w:rPr>
              <w:t>du klasifikace produkce CZ-CPA 41 až 43, je zhotovitel povinen dopočítat DPH ve výši dle platné legislativy.</w:t>
            </w:r>
          </w:p>
        </w:tc>
      </w:tr>
      <w:tr w:rsidR="00244AE2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AE2" w:rsidRDefault="005F0697">
            <w:pPr>
              <w:pStyle w:val="Bodytext20"/>
              <w:framePr w:w="7531" w:h="6202" w:wrap="none" w:vAnchor="page" w:hAnchor="page" w:x="2250" w:y="7079"/>
              <w:shd w:val="clear" w:color="auto" w:fill="auto"/>
              <w:spacing w:line="235" w:lineRule="exact"/>
              <w:ind w:left="140"/>
            </w:pPr>
            <w:r>
              <w:rPr>
                <w:rStyle w:val="Bodytext210pt"/>
              </w:rPr>
              <w:t>Město Český Těšín je povinným subjektem dle zákona č 340/2015 Sb., a tento dokument bude zveřejněn v registru smluv.</w:t>
            </w:r>
          </w:p>
        </w:tc>
      </w:tr>
    </w:tbl>
    <w:p w:rsidR="00244AE2" w:rsidRDefault="005F0697" w:rsidP="00C117B7">
      <w:pPr>
        <w:pStyle w:val="Bodytext50"/>
        <w:framePr w:wrap="none" w:vAnchor="page" w:hAnchor="page" w:x="1237" w:y="14053"/>
        <w:shd w:val="clear" w:color="auto" w:fill="auto"/>
        <w:spacing w:before="0" w:after="0"/>
        <w:ind w:left="4800"/>
      </w:pPr>
      <w:r>
        <w:t xml:space="preserve">Podmínky objednávky </w:t>
      </w:r>
      <w:r>
        <w:t>akceptuji:</w:t>
      </w:r>
    </w:p>
    <w:p w:rsidR="00244AE2" w:rsidRDefault="00C117B7">
      <w:pPr>
        <w:pStyle w:val="Bodytext50"/>
        <w:framePr w:w="8885" w:h="1267" w:hRule="exact" w:wrap="none" w:vAnchor="page" w:hAnchor="page" w:x="1132" w:y="14491"/>
        <w:shd w:val="clear" w:color="auto" w:fill="auto"/>
        <w:tabs>
          <w:tab w:val="left" w:pos="7620"/>
        </w:tabs>
        <w:spacing w:before="0" w:after="0" w:line="221" w:lineRule="exact"/>
        <w:ind w:right="831"/>
        <w:jc w:val="both"/>
      </w:pPr>
      <w:r>
        <w:t>Ing. Karí</w:t>
      </w:r>
      <w:r w:rsidR="005F0697">
        <w:t>na</w:t>
      </w:r>
      <w:r>
        <w:t xml:space="preserve"> Benatzká                                                                    </w:t>
      </w:r>
      <w:r w:rsidR="005F0697">
        <w:t>podpis</w:t>
      </w:r>
      <w:r>
        <w:t xml:space="preserve"> 27.12.2023</w:t>
      </w:r>
    </w:p>
    <w:p w:rsidR="00244AE2" w:rsidRDefault="005F0697">
      <w:pPr>
        <w:pStyle w:val="Bodytext50"/>
        <w:framePr w:w="8885" w:h="1267" w:hRule="exact" w:wrap="none" w:vAnchor="page" w:hAnchor="page" w:x="1132" w:y="14491"/>
        <w:shd w:val="clear" w:color="auto" w:fill="auto"/>
        <w:spacing w:before="0" w:after="0" w:line="221" w:lineRule="exact"/>
        <w:ind w:right="831"/>
        <w:jc w:val="both"/>
      </w:pPr>
      <w:r>
        <w:t>Vedoucí odboru místního hospodářství</w:t>
      </w:r>
    </w:p>
    <w:p w:rsidR="00244AE2" w:rsidRDefault="00244AE2" w:rsidP="00C117B7">
      <w:pPr>
        <w:pStyle w:val="Bodytext60"/>
        <w:framePr w:w="586" w:h="595" w:hRule="exact" w:wrap="none" w:vAnchor="page" w:hAnchor="page" w:x="9541" w:y="14202"/>
        <w:shd w:val="clear" w:color="auto" w:fill="auto"/>
        <w:rPr>
          <w:sz w:val="2"/>
          <w:szCs w:val="2"/>
        </w:rPr>
      </w:pPr>
      <w:bookmarkStart w:id="1" w:name="_GoBack"/>
      <w:bookmarkEnd w:id="1"/>
    </w:p>
    <w:sectPr w:rsidR="00244A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97" w:rsidRDefault="005F0697">
      <w:r>
        <w:separator/>
      </w:r>
    </w:p>
  </w:endnote>
  <w:endnote w:type="continuationSeparator" w:id="0">
    <w:p w:rsidR="005F0697" w:rsidRDefault="005F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lleniaUPC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97" w:rsidRDefault="005F0697"/>
  </w:footnote>
  <w:footnote w:type="continuationSeparator" w:id="0">
    <w:p w:rsidR="005F0697" w:rsidRDefault="005F06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4AE2"/>
    <w:rsid w:val="00244AE2"/>
    <w:rsid w:val="005F0697"/>
    <w:rsid w:val="00C1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DFDA9-5A42-4A63-9497-31EEDE56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1pt">
    <w:name w:val="Body text (3) + 11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Gautami12pt">
    <w:name w:val="Body text (2) + Gautami;12 pt"/>
    <w:basedOn w:val="Bodytext2"/>
    <w:rPr>
      <w:rFonts w:ascii="Gautami" w:eastAsia="Gautami" w:hAnsi="Gautami" w:cs="Gauta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Georgia85pt">
    <w:name w:val="Body text (2) + Georgia;8.5 pt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6DilleniaUPC55pt">
    <w:name w:val="Body text (6) + DilleniaUPC;5.5 pt"/>
    <w:basedOn w:val="Bodytext6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9" w:lineRule="exact"/>
    </w:pPr>
    <w:rPr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76" w:lineRule="exact"/>
      <w:outlineLvl w:val="0"/>
    </w:pPr>
    <w:rPr>
      <w:b/>
      <w:bCs/>
      <w:spacing w:val="100"/>
      <w:sz w:val="34"/>
      <w:szCs w:val="3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40" w:after="260" w:line="210" w:lineRule="exact"/>
    </w:pPr>
    <w:rPr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39" w:lineRule="exact"/>
    </w:pPr>
    <w:rPr>
      <w:sz w:val="9"/>
      <w:szCs w:val="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3</cp:revision>
  <dcterms:created xsi:type="dcterms:W3CDTF">2023-12-27T12:41:00Z</dcterms:created>
  <dcterms:modified xsi:type="dcterms:W3CDTF">2023-12-27T12:45:00Z</dcterms:modified>
</cp:coreProperties>
</file>