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19B" w:rsidRDefault="0077419B" w:rsidP="0077419B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DOHODA O VYPOŘÁDÁNÍ BEZDŮVODNÉHO OBOHACENÍ </w:t>
      </w:r>
    </w:p>
    <w:p w:rsidR="0077419B" w:rsidRDefault="0077419B" w:rsidP="0077419B">
      <w:r>
        <w:t xml:space="preserve">Uzavřená dle § 2991 a násl. zákona č. 89/2012 Sb., občanského zákoníku, </w:t>
      </w:r>
    </w:p>
    <w:p w:rsidR="0077419B" w:rsidRDefault="0077419B" w:rsidP="0077419B">
      <w:r>
        <w:t xml:space="preserve">mezi smluvními stranami: </w:t>
      </w:r>
    </w:p>
    <w:p w:rsidR="0077419B" w:rsidRDefault="0077419B" w:rsidP="0077419B">
      <w:pPr>
        <w:spacing w:after="0" w:line="240" w:lineRule="auto"/>
        <w:rPr>
          <w:rStyle w:val="Zvraznn"/>
          <w:rFonts w:cstheme="minorBidi"/>
          <w:sz w:val="24"/>
        </w:rPr>
      </w:pPr>
      <w:r>
        <w:rPr>
          <w:rStyle w:val="Zvraznn"/>
          <w:sz w:val="24"/>
        </w:rPr>
        <w:t>Městská knihovna v Praze</w:t>
      </w:r>
    </w:p>
    <w:p w:rsidR="0077419B" w:rsidRDefault="0077419B" w:rsidP="0077419B">
      <w:pPr>
        <w:tabs>
          <w:tab w:val="left" w:pos="2835"/>
        </w:tabs>
        <w:spacing w:after="0" w:line="240" w:lineRule="auto"/>
      </w:pPr>
      <w:r>
        <w:t xml:space="preserve">sídlo: </w:t>
      </w:r>
      <w:r>
        <w:tab/>
        <w:t>Mariánské náměstí 1, 115 72 Praha 1</w:t>
      </w:r>
    </w:p>
    <w:p w:rsidR="0077419B" w:rsidRDefault="0077419B" w:rsidP="0077419B">
      <w:pPr>
        <w:tabs>
          <w:tab w:val="left" w:pos="2835"/>
        </w:tabs>
        <w:spacing w:after="0" w:line="240" w:lineRule="auto"/>
        <w:rPr>
          <w:rStyle w:val="nowrap"/>
        </w:rPr>
      </w:pPr>
      <w:r>
        <w:t xml:space="preserve">IČO: </w:t>
      </w:r>
      <w:r>
        <w:tab/>
        <w:t>00064467</w:t>
      </w:r>
    </w:p>
    <w:p w:rsidR="0077419B" w:rsidRDefault="0077419B" w:rsidP="0077419B">
      <w:pPr>
        <w:tabs>
          <w:tab w:val="left" w:pos="2835"/>
          <w:tab w:val="left" w:pos="6237"/>
        </w:tabs>
        <w:spacing w:after="0" w:line="240" w:lineRule="auto"/>
        <w:rPr>
          <w:rFonts w:cs="Arial"/>
          <w:bCs/>
          <w:kern w:val="22"/>
        </w:rPr>
      </w:pPr>
      <w:r>
        <w:rPr>
          <w:rStyle w:val="nowrap"/>
        </w:rPr>
        <w:t>bankovní spojení:</w:t>
      </w:r>
      <w:r>
        <w:rPr>
          <w:rStyle w:val="nowrap"/>
        </w:rPr>
        <w:tab/>
      </w:r>
      <w:proofErr w:type="spellStart"/>
      <w:r>
        <w:rPr>
          <w:rFonts w:cs="Arial"/>
          <w:bCs/>
          <w:kern w:val="22"/>
        </w:rPr>
        <w:t>xxxxxxxxxxxxxxxxxxxxxxxxxxxxxxxxxx</w:t>
      </w:r>
      <w:proofErr w:type="spellEnd"/>
    </w:p>
    <w:p w:rsidR="0077419B" w:rsidRDefault="0077419B" w:rsidP="0077419B">
      <w:pPr>
        <w:tabs>
          <w:tab w:val="left" w:pos="2835"/>
        </w:tabs>
        <w:spacing w:after="0" w:line="240" w:lineRule="auto"/>
      </w:pPr>
      <w:r>
        <w:t xml:space="preserve">zastoupené: </w:t>
      </w:r>
      <w:r>
        <w:tab/>
        <w:t>RNDr. Tomášem Řehákem, Ph.D.</w:t>
      </w:r>
    </w:p>
    <w:p w:rsidR="0077419B" w:rsidRDefault="0077419B" w:rsidP="0077419B">
      <w:pPr>
        <w:tabs>
          <w:tab w:val="left" w:pos="2835"/>
        </w:tabs>
      </w:pPr>
      <w:r>
        <w:t xml:space="preserve">(dále jen „objednatel“) </w:t>
      </w:r>
    </w:p>
    <w:p w:rsidR="0077419B" w:rsidRDefault="0077419B" w:rsidP="0077419B">
      <w:pPr>
        <w:tabs>
          <w:tab w:val="left" w:pos="2835"/>
        </w:tabs>
      </w:pPr>
      <w:r>
        <w:t>a</w:t>
      </w:r>
    </w:p>
    <w:p w:rsidR="0077419B" w:rsidRDefault="0077419B" w:rsidP="0077419B">
      <w:pPr>
        <w:spacing w:after="0" w:line="240" w:lineRule="auto"/>
        <w:rPr>
          <w:rStyle w:val="Zvraznn"/>
          <w:rFonts w:cstheme="minorBidi"/>
          <w:sz w:val="24"/>
        </w:rPr>
      </w:pPr>
      <w:r>
        <w:rPr>
          <w:rStyle w:val="Zvraznn"/>
          <w:sz w:val="24"/>
        </w:rPr>
        <w:t xml:space="preserve">monom </w:t>
      </w:r>
      <w:proofErr w:type="spellStart"/>
      <w:r>
        <w:rPr>
          <w:rStyle w:val="Zvraznn"/>
          <w:sz w:val="24"/>
        </w:rPr>
        <w:t>works</w:t>
      </w:r>
      <w:proofErr w:type="spellEnd"/>
      <w:r>
        <w:rPr>
          <w:rStyle w:val="Zvraznn"/>
          <w:sz w:val="24"/>
        </w:rPr>
        <w:t xml:space="preserve"> s.r.o.</w:t>
      </w:r>
    </w:p>
    <w:p w:rsidR="0077419B" w:rsidRDefault="0077419B" w:rsidP="0077419B">
      <w:pPr>
        <w:widowControl w:val="0"/>
        <w:autoSpaceDE w:val="0"/>
        <w:autoSpaceDN w:val="0"/>
        <w:adjustRightInd w:val="0"/>
        <w:spacing w:after="0" w:line="288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se sídlem v: </w:t>
      </w:r>
      <w:r>
        <w:rPr>
          <w:rFonts w:ascii="Calibri" w:eastAsia="Calibri" w:hAnsi="Calibri" w:cs="Calibri"/>
          <w:lang w:eastAsia="cs-CZ"/>
        </w:rPr>
        <w:t>U Průhonu 26, 170 00 Praha 7</w:t>
      </w:r>
    </w:p>
    <w:p w:rsidR="0077419B" w:rsidRDefault="0077419B" w:rsidP="0077419B">
      <w:pPr>
        <w:widowControl w:val="0"/>
        <w:autoSpaceDE w:val="0"/>
        <w:autoSpaceDN w:val="0"/>
        <w:adjustRightInd w:val="0"/>
        <w:spacing w:after="0" w:line="288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IČO:</w:t>
      </w:r>
      <w:r>
        <w:rPr>
          <w:rFonts w:ascii="Calibri" w:eastAsia="ヒラギノ角ゴ Pro W3" w:hAnsi="Calibri" w:cs="Calibri"/>
        </w:rPr>
        <w:t xml:space="preserve"> 01483951</w:t>
      </w:r>
    </w:p>
    <w:p w:rsidR="0077419B" w:rsidRDefault="0077419B" w:rsidP="0077419B">
      <w:pPr>
        <w:widowControl w:val="0"/>
        <w:autoSpaceDE w:val="0"/>
        <w:autoSpaceDN w:val="0"/>
        <w:adjustRightInd w:val="0"/>
        <w:spacing w:after="0" w:line="288" w:lineRule="exact"/>
        <w:jc w:val="both"/>
        <w:rPr>
          <w:rFonts w:ascii="Calibri" w:eastAsia="Calibri" w:hAnsi="Calibri" w:cs="Calibri"/>
          <w:lang w:eastAsia="cs-CZ"/>
        </w:rPr>
      </w:pPr>
      <w:r>
        <w:rPr>
          <w:rFonts w:ascii="Calibri" w:hAnsi="Calibri" w:cs="Calibri"/>
        </w:rPr>
        <w:t xml:space="preserve">obchodní korporace zapsaná v obchodním rejstříku </w:t>
      </w:r>
      <w:r>
        <w:rPr>
          <w:rFonts w:ascii="Calibri" w:eastAsia="Calibri" w:hAnsi="Calibri" w:cs="Calibri"/>
          <w:lang w:eastAsia="cs-CZ"/>
        </w:rPr>
        <w:t xml:space="preserve">vedeného soudem v Praze oddíl </w:t>
      </w:r>
    </w:p>
    <w:p w:rsidR="0077419B" w:rsidRDefault="0077419B" w:rsidP="0077419B">
      <w:pPr>
        <w:widowControl w:val="0"/>
        <w:autoSpaceDE w:val="0"/>
        <w:autoSpaceDN w:val="0"/>
        <w:adjustRightInd w:val="0"/>
        <w:spacing w:after="0" w:line="288" w:lineRule="exact"/>
        <w:jc w:val="both"/>
        <w:rPr>
          <w:rFonts w:ascii="Calibri" w:eastAsia="Calibri" w:hAnsi="Calibri" w:cs="Calibri"/>
          <w:lang w:eastAsia="cs-CZ"/>
        </w:rPr>
      </w:pPr>
      <w:r>
        <w:rPr>
          <w:rFonts w:ascii="Calibri" w:eastAsia="Calibri" w:hAnsi="Calibri" w:cs="Calibri"/>
          <w:lang w:eastAsia="cs-CZ"/>
        </w:rPr>
        <w:t xml:space="preserve">Zastoupená: </w:t>
      </w:r>
      <w:proofErr w:type="spellStart"/>
      <w:proofErr w:type="gramStart"/>
      <w:r>
        <w:rPr>
          <w:rFonts w:ascii="Calibri" w:eastAsia="Calibri" w:hAnsi="Calibri" w:cs="Calibri"/>
          <w:lang w:eastAsia="cs-CZ"/>
        </w:rPr>
        <w:t>Ing.arch</w:t>
      </w:r>
      <w:proofErr w:type="spellEnd"/>
      <w:r>
        <w:rPr>
          <w:rFonts w:ascii="Calibri" w:eastAsia="Calibri" w:hAnsi="Calibri" w:cs="Calibri"/>
          <w:lang w:eastAsia="cs-CZ"/>
        </w:rPr>
        <w:t>.</w:t>
      </w:r>
      <w:proofErr w:type="gramEnd"/>
      <w:r>
        <w:rPr>
          <w:rFonts w:ascii="Calibri" w:eastAsia="Calibri" w:hAnsi="Calibri" w:cs="Calibri"/>
          <w:lang w:eastAsia="cs-CZ"/>
        </w:rPr>
        <w:t xml:space="preserve"> Michalem </w:t>
      </w:r>
      <w:proofErr w:type="spellStart"/>
      <w:r>
        <w:rPr>
          <w:rFonts w:ascii="Calibri" w:eastAsia="Calibri" w:hAnsi="Calibri" w:cs="Calibri"/>
          <w:lang w:eastAsia="cs-CZ"/>
        </w:rPr>
        <w:t>Bernartem</w:t>
      </w:r>
      <w:proofErr w:type="spellEnd"/>
      <w:r>
        <w:rPr>
          <w:rFonts w:ascii="Calibri" w:eastAsia="Calibri" w:hAnsi="Calibri" w:cs="Calibri"/>
          <w:lang w:eastAsia="cs-CZ"/>
        </w:rPr>
        <w:t>, jednatelem</w:t>
      </w:r>
    </w:p>
    <w:p w:rsidR="0077419B" w:rsidRDefault="0077419B" w:rsidP="0077419B">
      <w:pPr>
        <w:tabs>
          <w:tab w:val="left" w:pos="2835"/>
        </w:tabs>
        <w:spacing w:after="0"/>
      </w:pPr>
      <w:r>
        <w:t xml:space="preserve"> (dále jen „dodavatel“) </w:t>
      </w:r>
    </w:p>
    <w:p w:rsidR="0077419B" w:rsidRDefault="0077419B" w:rsidP="0077419B">
      <w:pPr>
        <w:tabs>
          <w:tab w:val="left" w:pos="2835"/>
        </w:tabs>
        <w:spacing w:after="0"/>
      </w:pPr>
    </w:p>
    <w:p w:rsidR="0077419B" w:rsidRDefault="0077419B" w:rsidP="0077419B">
      <w:pPr>
        <w:tabs>
          <w:tab w:val="left" w:pos="2835"/>
        </w:tabs>
        <w:spacing w:after="0"/>
      </w:pPr>
    </w:p>
    <w:p w:rsidR="0077419B" w:rsidRDefault="0077419B" w:rsidP="0077419B">
      <w:r>
        <w:rPr>
          <w:b/>
          <w:bCs/>
        </w:rPr>
        <w:t xml:space="preserve">Článek I. </w:t>
      </w:r>
    </w:p>
    <w:p w:rsidR="0077419B" w:rsidRDefault="0077419B" w:rsidP="0077419B">
      <w:r>
        <w:rPr>
          <w:b/>
          <w:bCs/>
        </w:rPr>
        <w:t xml:space="preserve">Úvodní ustanovení </w:t>
      </w:r>
    </w:p>
    <w:p w:rsidR="0077419B" w:rsidRDefault="0077419B" w:rsidP="0077419B">
      <w:pPr>
        <w:rPr>
          <w:sz w:val="23"/>
          <w:szCs w:val="23"/>
        </w:rPr>
      </w:pPr>
      <w:r>
        <w:rPr>
          <w:sz w:val="23"/>
          <w:szCs w:val="23"/>
        </w:rPr>
        <w:t xml:space="preserve">1.1. Účastníci dohody uzavřeli dne 28. 12. 2021 smlouvu o poskytování o autorském dozoru při stavbě </w:t>
      </w:r>
      <w:r>
        <w:rPr>
          <w:rFonts w:ascii="Calibri" w:hAnsi="Calibri" w:cs="Calibri"/>
          <w:sz w:val="23"/>
          <w:szCs w:val="23"/>
        </w:rPr>
        <w:t>nového objektu – Knihovny Petřiny na adrese Mahulenina 31, 162 00 Praha 6 – Břevnov</w:t>
      </w:r>
      <w:r>
        <w:rPr>
          <w:sz w:val="23"/>
          <w:szCs w:val="23"/>
        </w:rPr>
        <w:t xml:space="preserve"> </w:t>
      </w:r>
    </w:p>
    <w:p w:rsidR="0077419B" w:rsidRDefault="0077419B" w:rsidP="0077419B">
      <w:pPr>
        <w:rPr>
          <w:sz w:val="23"/>
          <w:szCs w:val="23"/>
        </w:rPr>
      </w:pPr>
      <w:r>
        <w:rPr>
          <w:sz w:val="23"/>
          <w:szCs w:val="23"/>
        </w:rPr>
        <w:t>1.2. Objednatel  neuveřejnil smlouvu prostřednictvím registru smluv v souladu se zákonem č. 340/2015 Sb., o zvláštních podmínkách účinnosti některých smluv, uveřejnění těchto smluv a o registru smluv (zákon o registru smluv), ve znění pozdějších předpisů.</w:t>
      </w:r>
    </w:p>
    <w:p w:rsidR="0077419B" w:rsidRDefault="0077419B" w:rsidP="0077419B">
      <w:r>
        <w:rPr>
          <w:sz w:val="23"/>
          <w:szCs w:val="23"/>
        </w:rPr>
        <w:t>1.3. Hodnota plnění ze strany dodavatele byla bez DPH 498 888 Kč. Tím došlo k tomu, že bylo plněno na základě neúčinné smlouvy.</w:t>
      </w:r>
      <w:r>
        <w:t xml:space="preserve"> </w:t>
      </w:r>
      <w:r>
        <w:br/>
      </w:r>
      <w:r>
        <w:rPr>
          <w:sz w:val="23"/>
          <w:szCs w:val="23"/>
        </w:rPr>
        <w:t xml:space="preserve">Poskytnutá plnění ve formě 1066 hodin autorského dozoru ze strany dodavatele se považují za bezdůvodné obohacení objednatele. </w:t>
      </w:r>
    </w:p>
    <w:p w:rsidR="0077419B" w:rsidRDefault="0077419B" w:rsidP="0077419B">
      <w:pPr>
        <w:rPr>
          <w:sz w:val="23"/>
          <w:szCs w:val="23"/>
        </w:rPr>
      </w:pPr>
    </w:p>
    <w:p w:rsidR="0077419B" w:rsidRDefault="0077419B" w:rsidP="0077419B">
      <w:r>
        <w:rPr>
          <w:b/>
          <w:bCs/>
        </w:rPr>
        <w:t xml:space="preserve">Článek II. </w:t>
      </w:r>
    </w:p>
    <w:p w:rsidR="0077419B" w:rsidRDefault="0077419B" w:rsidP="0077419B">
      <w:r>
        <w:rPr>
          <w:b/>
          <w:bCs/>
        </w:rPr>
        <w:t xml:space="preserve">Vypořádání bezdůvodného obohacení </w:t>
      </w:r>
    </w:p>
    <w:p w:rsidR="0077419B" w:rsidRDefault="0077419B" w:rsidP="0077419B">
      <w:pPr>
        <w:rPr>
          <w:sz w:val="23"/>
          <w:szCs w:val="23"/>
        </w:rPr>
      </w:pPr>
      <w:r>
        <w:rPr>
          <w:sz w:val="23"/>
          <w:szCs w:val="23"/>
        </w:rPr>
        <w:t xml:space="preserve">2.1 Účastníci dohody se tímto domluvili na vypořádání bezdůvodného obohacení dle čl. I této dohody tak, že objednateli byla poskytnuta služba 1066 hodin autorského dozoru a objednatel zhotoviteli uhradí na základě této smlouvy částku  498 888 Kč do 15 dnů od účinnosti této dohody. </w:t>
      </w:r>
    </w:p>
    <w:p w:rsidR="0077419B" w:rsidRDefault="0077419B" w:rsidP="0077419B">
      <w:pPr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2.2 Každá ze smluvních stran prohlašuje, že se neobohatila na úkor druhé smluvní strany a jednala v dobré víře. </w:t>
      </w:r>
    </w:p>
    <w:p w:rsidR="0077419B" w:rsidRDefault="0077419B" w:rsidP="0077419B">
      <w:pPr>
        <w:rPr>
          <w:b/>
          <w:bCs/>
          <w:sz w:val="23"/>
          <w:szCs w:val="23"/>
        </w:rPr>
      </w:pPr>
    </w:p>
    <w:p w:rsidR="0077419B" w:rsidRDefault="0077419B" w:rsidP="0077419B">
      <w:p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Článek III. </w:t>
      </w:r>
    </w:p>
    <w:p w:rsidR="0077419B" w:rsidRDefault="0077419B" w:rsidP="0077419B">
      <w:pPr>
        <w:rPr>
          <w:sz w:val="23"/>
          <w:szCs w:val="23"/>
        </w:rPr>
      </w:pPr>
      <w:r>
        <w:rPr>
          <w:sz w:val="23"/>
          <w:szCs w:val="23"/>
        </w:rPr>
        <w:t xml:space="preserve">3.1 Účastníci dohody shodně konstatují, že po splnění závazku uvedeného v čl. II </w:t>
      </w:r>
      <w:proofErr w:type="gramStart"/>
      <w:r>
        <w:rPr>
          <w:sz w:val="23"/>
          <w:szCs w:val="23"/>
        </w:rPr>
        <w:t>této</w:t>
      </w:r>
      <w:proofErr w:type="gramEnd"/>
      <w:r>
        <w:rPr>
          <w:sz w:val="23"/>
          <w:szCs w:val="23"/>
        </w:rPr>
        <w:t xml:space="preserve"> dohody budou veškeré jejich vzájemné závazky a pohledávky vyplývající ze smlouvy uvedené ve článku I zcela vypořádané a že nebudou mít z uvedených titulů vůči sobě navzájem žádných dalších nároků, pohledávek a závazků, resp. že se každý z účastníků jakýchkoli takových dalších případných pohledávek či jiných nároků vůči druhému účastníkovi této dohody výslovně jejím podpisem vzdává. </w:t>
      </w:r>
    </w:p>
    <w:p w:rsidR="0077419B" w:rsidRDefault="0077419B" w:rsidP="0077419B">
      <w:pPr>
        <w:rPr>
          <w:b/>
          <w:bCs/>
          <w:sz w:val="23"/>
          <w:szCs w:val="23"/>
        </w:rPr>
      </w:pPr>
    </w:p>
    <w:p w:rsidR="0077419B" w:rsidRDefault="0077419B" w:rsidP="0077419B">
      <w:p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Článek IV. </w:t>
      </w:r>
    </w:p>
    <w:p w:rsidR="0077419B" w:rsidRDefault="0077419B" w:rsidP="0077419B">
      <w:p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Závěrečná ustanovení </w:t>
      </w:r>
    </w:p>
    <w:p w:rsidR="0077419B" w:rsidRDefault="0077419B" w:rsidP="0077419B">
      <w:pPr>
        <w:rPr>
          <w:sz w:val="23"/>
          <w:szCs w:val="23"/>
        </w:rPr>
      </w:pPr>
      <w:r>
        <w:rPr>
          <w:sz w:val="23"/>
          <w:szCs w:val="23"/>
        </w:rPr>
        <w:t xml:space="preserve">4.1 Vzájemná práva a povinnosti účastníků v této smlouvě výslovně neupravená se řídí příslušnými právními předpisy, zejména občanským zákoníkem. </w:t>
      </w:r>
    </w:p>
    <w:p w:rsidR="0077419B" w:rsidRDefault="0077419B" w:rsidP="0077419B">
      <w:pPr>
        <w:rPr>
          <w:sz w:val="23"/>
          <w:szCs w:val="23"/>
        </w:rPr>
      </w:pPr>
      <w:r>
        <w:rPr>
          <w:sz w:val="23"/>
          <w:szCs w:val="23"/>
        </w:rPr>
        <w:t xml:space="preserve">4.2 Tato dohoda podléhá uveřejnění v registru smluv dle zákona č. 340/2015 Sb., o zvláštních podmínkách účinnosti některých smluv, uveřejnění těchto smluv a o registru smluv (zákon o registru smluv), ve znění pozdějších předpisů. </w:t>
      </w:r>
    </w:p>
    <w:p w:rsidR="0077419B" w:rsidRDefault="0077419B" w:rsidP="0077419B">
      <w:pPr>
        <w:rPr>
          <w:sz w:val="23"/>
          <w:szCs w:val="23"/>
        </w:rPr>
      </w:pPr>
      <w:r>
        <w:rPr>
          <w:sz w:val="23"/>
          <w:szCs w:val="23"/>
        </w:rPr>
        <w:t xml:space="preserve">4.3 Smluvní strany se dohodly, že uveřejnění v souladu se zákonem o registru smluv provede objednatel, a to do 30 dnů od uzavření dohody. </w:t>
      </w:r>
    </w:p>
    <w:p w:rsidR="0077419B" w:rsidRDefault="0077419B" w:rsidP="0077419B">
      <w:pPr>
        <w:rPr>
          <w:sz w:val="23"/>
          <w:szCs w:val="23"/>
        </w:rPr>
      </w:pPr>
      <w:r>
        <w:rPr>
          <w:sz w:val="23"/>
          <w:szCs w:val="23"/>
        </w:rPr>
        <w:t xml:space="preserve">4.4 Přílohou této dohody je text smlouvy </w:t>
      </w:r>
      <w:r>
        <w:t>o autorském dozoru.</w:t>
      </w:r>
    </w:p>
    <w:p w:rsidR="0077419B" w:rsidRDefault="0077419B" w:rsidP="0077419B">
      <w:pPr>
        <w:rPr>
          <w:sz w:val="23"/>
          <w:szCs w:val="23"/>
        </w:rPr>
      </w:pPr>
      <w:r>
        <w:rPr>
          <w:sz w:val="23"/>
          <w:szCs w:val="23"/>
        </w:rPr>
        <w:t>4.5 Tato dohoda je vyhotovena ve dvou stejnopisech, z nichž po jednom stejnopisu obdrží každá smluvní strana. Uzavírá-li se smlouva v elektronické podobě, sdílejí smluvní strany originální vyhotovení, ke kterému jsou připojeny elektronické podpisy obou smluvních stran.</w:t>
      </w:r>
    </w:p>
    <w:p w:rsidR="0077419B" w:rsidRDefault="0077419B" w:rsidP="0077419B">
      <w:pPr>
        <w:rPr>
          <w:sz w:val="23"/>
          <w:szCs w:val="23"/>
        </w:rPr>
      </w:pPr>
      <w:r>
        <w:rPr>
          <w:sz w:val="23"/>
          <w:szCs w:val="23"/>
        </w:rPr>
        <w:t xml:space="preserve">4.6 Dohoda je uzavřena k datu podpisu druhé smluvní strany a nabývá účinnosti dnem uveřejnění v registru smluv. </w:t>
      </w:r>
    </w:p>
    <w:p w:rsidR="0077419B" w:rsidRDefault="0077419B" w:rsidP="0077419B">
      <w:pPr>
        <w:tabs>
          <w:tab w:val="left" w:pos="4536"/>
        </w:tabs>
      </w:pPr>
      <w:r>
        <w:t>V Praze dne</w:t>
      </w:r>
      <w:r>
        <w:tab/>
      </w:r>
      <w:r>
        <w:tab/>
        <w:t>V Praze dne</w:t>
      </w:r>
      <w:r>
        <w:tab/>
      </w:r>
    </w:p>
    <w:p w:rsidR="0077419B" w:rsidRDefault="0077419B" w:rsidP="0077419B">
      <w:pPr>
        <w:rPr>
          <w:rFonts w:ascii="Calibri" w:eastAsia="ヒラギノ角ゴ Pro W3" w:hAnsi="Calibri" w:cs="Calibri"/>
        </w:rPr>
      </w:pPr>
      <w:r>
        <w:rPr>
          <w:rFonts w:ascii="Calibri" w:eastAsia="ヒラギノ角ゴ Pro W3" w:hAnsi="Calibri" w:cs="Calibri"/>
        </w:rPr>
        <w:t>Objednatel:</w:t>
      </w:r>
      <w:r>
        <w:rPr>
          <w:rFonts w:ascii="Calibri" w:eastAsia="ヒラギノ角ゴ Pro W3" w:hAnsi="Calibri" w:cs="Calibri"/>
        </w:rPr>
        <w:tab/>
      </w:r>
      <w:r>
        <w:rPr>
          <w:rFonts w:ascii="Calibri" w:eastAsia="ヒラギノ角ゴ Pro W3" w:hAnsi="Calibri" w:cs="Calibri"/>
        </w:rPr>
        <w:tab/>
      </w:r>
      <w:r>
        <w:rPr>
          <w:rFonts w:ascii="Calibri" w:eastAsia="ヒラギノ角ゴ Pro W3" w:hAnsi="Calibri" w:cs="Calibri"/>
        </w:rPr>
        <w:tab/>
      </w:r>
      <w:r>
        <w:rPr>
          <w:rFonts w:ascii="Calibri" w:eastAsia="ヒラギノ角ゴ Pro W3" w:hAnsi="Calibri" w:cs="Calibri"/>
        </w:rPr>
        <w:tab/>
      </w:r>
      <w:r>
        <w:rPr>
          <w:rFonts w:ascii="Calibri" w:eastAsia="ヒラギノ角ゴ Pro W3" w:hAnsi="Calibri" w:cs="Calibri"/>
        </w:rPr>
        <w:tab/>
      </w:r>
      <w:r>
        <w:rPr>
          <w:rFonts w:ascii="Calibri" w:eastAsia="ヒラギノ角ゴ Pro W3" w:hAnsi="Calibri" w:cs="Calibri"/>
        </w:rPr>
        <w:tab/>
        <w:t>Dodavatel:</w:t>
      </w: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77419B" w:rsidTr="0077419B">
        <w:tc>
          <w:tcPr>
            <w:tcW w:w="4536" w:type="dxa"/>
            <w:hideMark/>
          </w:tcPr>
          <w:p w:rsidR="0077419B" w:rsidRDefault="0077419B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</w:t>
            </w:r>
          </w:p>
          <w:p w:rsidR="0077419B" w:rsidRDefault="0077419B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Městská knihovna v Praze</w:t>
            </w:r>
          </w:p>
          <w:p w:rsidR="0077419B" w:rsidRDefault="0077419B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RNDr. Tomáš Řehák, Ph.D.</w:t>
            </w:r>
          </w:p>
          <w:p w:rsidR="0077419B" w:rsidRDefault="0077419B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ředitel</w:t>
            </w:r>
          </w:p>
        </w:tc>
        <w:tc>
          <w:tcPr>
            <w:tcW w:w="4536" w:type="dxa"/>
            <w:hideMark/>
          </w:tcPr>
          <w:p w:rsidR="0077419B" w:rsidRDefault="0077419B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</w:t>
            </w:r>
          </w:p>
          <w:p w:rsidR="0077419B" w:rsidRDefault="007741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 xml:space="preserve">monom </w:t>
            </w:r>
            <w:proofErr w:type="spellStart"/>
            <w:r>
              <w:rPr>
                <w:rFonts w:ascii="Calibri" w:eastAsia="Calibri" w:hAnsi="Calibri" w:cs="Calibri"/>
                <w:lang w:eastAsia="cs-CZ"/>
              </w:rPr>
              <w:t>works</w:t>
            </w:r>
            <w:proofErr w:type="spellEnd"/>
            <w:r>
              <w:rPr>
                <w:rFonts w:ascii="Calibri" w:eastAsia="Calibri" w:hAnsi="Calibri" w:cs="Calibri"/>
                <w:lang w:eastAsia="cs-CZ"/>
              </w:rPr>
              <w:t xml:space="preserve"> s.r.o.</w:t>
            </w:r>
          </w:p>
          <w:p w:rsidR="0077419B" w:rsidRDefault="007741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lang w:eastAsia="cs-CZ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lang w:eastAsia="cs-CZ"/>
              </w:rPr>
              <w:t>Ing.arch</w:t>
            </w:r>
            <w:proofErr w:type="spellEnd"/>
            <w:r>
              <w:rPr>
                <w:rFonts w:ascii="Calibri" w:eastAsia="Calibri" w:hAnsi="Calibri" w:cs="Calibri"/>
                <w:lang w:eastAsia="cs-CZ"/>
              </w:rPr>
              <w:t>.</w:t>
            </w:r>
            <w:proofErr w:type="gramEnd"/>
            <w:r>
              <w:rPr>
                <w:rFonts w:ascii="Calibri" w:eastAsia="Calibri" w:hAnsi="Calibri" w:cs="Calibri"/>
                <w:lang w:eastAsia="cs-CZ"/>
              </w:rPr>
              <w:t xml:space="preserve"> Michal </w:t>
            </w:r>
            <w:proofErr w:type="spellStart"/>
            <w:r>
              <w:rPr>
                <w:rFonts w:ascii="Calibri" w:eastAsia="Calibri" w:hAnsi="Calibri" w:cs="Calibri"/>
                <w:lang w:eastAsia="cs-CZ"/>
              </w:rPr>
              <w:t>Bernart</w:t>
            </w:r>
            <w:proofErr w:type="spellEnd"/>
          </w:p>
          <w:p w:rsidR="0077419B" w:rsidRDefault="0077419B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lang w:eastAsia="cs-CZ"/>
              </w:rPr>
              <w:t>jednatel</w:t>
            </w:r>
          </w:p>
        </w:tc>
      </w:tr>
    </w:tbl>
    <w:p w:rsidR="00AC2B9B" w:rsidRDefault="00AC2B9B" w:rsidP="0077419B"/>
    <w:sectPr w:rsidR="00AC2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885"/>
    <w:rsid w:val="000E440F"/>
    <w:rsid w:val="0077419B"/>
    <w:rsid w:val="00AC2B9B"/>
    <w:rsid w:val="00C2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B1D08"/>
  <w15:chartTrackingRefBased/>
  <w15:docId w15:val="{2ACD14DE-6948-429E-945F-E89829189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419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ý"/>
    <w:rsid w:val="0077419B"/>
    <w:rPr>
      <w:rFonts w:ascii="Arial" w:hAnsi="Arial" w:cs="Arial" w:hint="default"/>
      <w:b/>
      <w:bCs w:val="0"/>
      <w:sz w:val="22"/>
    </w:rPr>
  </w:style>
  <w:style w:type="character" w:customStyle="1" w:styleId="nowrap">
    <w:name w:val="nowrap"/>
    <w:basedOn w:val="Standardnpsmoodstavce"/>
    <w:rsid w:val="00774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0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501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Školíková</dc:creator>
  <cp:keywords/>
  <dc:description/>
  <cp:lastModifiedBy>Marie Školíková</cp:lastModifiedBy>
  <cp:revision>3</cp:revision>
  <dcterms:created xsi:type="dcterms:W3CDTF">2023-12-27T09:21:00Z</dcterms:created>
  <dcterms:modified xsi:type="dcterms:W3CDTF">2023-12-27T09:46:00Z</dcterms:modified>
</cp:coreProperties>
</file>