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5220300074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Městská</w:t>
      </w:r>
      <w:r>
        <w:rPr>
          <w:spacing w:val="-7"/>
        </w:rPr>
        <w:t> </w:t>
      </w:r>
      <w:r>
        <w:rPr/>
        <w:t>část</w:t>
      </w:r>
      <w:r>
        <w:rPr>
          <w:spacing w:val="-8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Úřad</w:t>
      </w:r>
      <w:r>
        <w:rPr>
          <w:spacing w:val="-6"/>
        </w:rPr>
        <w:t> </w:t>
      </w:r>
      <w:r>
        <w:rPr/>
        <w:t>městské</w:t>
      </w:r>
      <w:r>
        <w:rPr>
          <w:spacing w:val="-5"/>
        </w:rPr>
        <w:t> </w:t>
      </w:r>
      <w:r>
        <w:rPr/>
        <w:t>části</w:t>
      </w:r>
      <w:r>
        <w:rPr>
          <w:spacing w:val="-5"/>
        </w:rPr>
        <w:t> </w:t>
      </w:r>
      <w:r>
        <w:rPr/>
        <w:t>Praha</w:t>
      </w:r>
      <w:r>
        <w:rPr>
          <w:spacing w:val="-6"/>
        </w:rPr>
        <w:t> </w:t>
      </w:r>
      <w:r>
        <w:rPr/>
        <w:t>3,</w:t>
      </w:r>
      <w:r>
        <w:rPr>
          <w:spacing w:val="-2"/>
        </w:rPr>
        <w:t> </w:t>
      </w:r>
      <w:r>
        <w:rPr/>
        <w:t>Havlíčkovo</w:t>
      </w:r>
      <w:r>
        <w:rPr>
          <w:spacing w:val="-3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700/9, 130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Praha</w:t>
      </w:r>
      <w:r>
        <w:rPr>
          <w:spacing w:val="-6"/>
        </w:rPr>
        <w:t> </w:t>
      </w:r>
      <w:r>
        <w:rPr>
          <w:spacing w:val="-10"/>
        </w:rPr>
        <w:t>3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00063517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Michalem</w:t>
      </w:r>
      <w:r>
        <w:rPr>
          <w:spacing w:val="51"/>
        </w:rPr>
        <w:t> </w:t>
      </w:r>
      <w:r>
        <w:rPr/>
        <w:t>V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1119011/0710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5220300074 o poskytnutí finančních prostředků ze Státního fondu životního prostředí ČR ze dne 25.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61"/>
        <w:jc w:val="left"/>
      </w:pPr>
      <w:r>
        <w:rPr/>
        <w:t>„Elektrifikace</w:t>
      </w:r>
      <w:r>
        <w:rPr>
          <w:spacing w:val="-9"/>
        </w:rPr>
        <w:t> </w:t>
      </w:r>
      <w:r>
        <w:rPr/>
        <w:t>vozového</w:t>
      </w:r>
      <w:r>
        <w:rPr>
          <w:spacing w:val="-8"/>
        </w:rPr>
        <w:t> </w:t>
      </w:r>
      <w:r>
        <w:rPr/>
        <w:t>parku</w:t>
      </w:r>
      <w:r>
        <w:rPr>
          <w:spacing w:val="-8"/>
        </w:rPr>
        <w:t> </w:t>
      </w:r>
      <w:r>
        <w:rPr/>
        <w:t>MČ</w:t>
      </w:r>
      <w:r>
        <w:rPr>
          <w:spacing w:val="-9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5"/>
        </w:rPr>
        <w:t>3“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351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115,00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padesát jeden tisíc sto patnáct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351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115,00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hl. m. Praze.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Elektrifikace</w:t>
      </w:r>
      <w:r>
        <w:rPr>
          <w:spacing w:val="-5"/>
          <w:sz w:val="20"/>
        </w:rPr>
        <w:t> </w:t>
      </w:r>
      <w:r>
        <w:rPr>
          <w:sz w:val="20"/>
        </w:rPr>
        <w:t>vozového</w:t>
      </w:r>
      <w:r>
        <w:rPr>
          <w:spacing w:val="-3"/>
          <w:sz w:val="20"/>
        </w:rPr>
        <w:t> </w:t>
      </w:r>
      <w:r>
        <w:rPr>
          <w:sz w:val="20"/>
        </w:rPr>
        <w:t>parku</w:t>
      </w:r>
      <w:r>
        <w:rPr>
          <w:spacing w:val="-5"/>
          <w:sz w:val="20"/>
        </w:rPr>
        <w:t> </w:t>
      </w:r>
      <w:r>
        <w:rPr>
          <w:sz w:val="20"/>
        </w:rPr>
        <w:t>MČ</w:t>
      </w:r>
      <w:r>
        <w:rPr>
          <w:spacing w:val="-6"/>
          <w:sz w:val="20"/>
        </w:rPr>
        <w:t> </w:t>
      </w:r>
      <w:r>
        <w:rPr>
          <w:sz w:val="20"/>
        </w:rPr>
        <w:t>Praha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termínu</w:t>
      </w:r>
      <w:r>
        <w:rPr>
          <w:spacing w:val="22"/>
          <w:sz w:val="20"/>
        </w:rPr>
        <w:t> </w:t>
      </w:r>
      <w:r>
        <w:rPr>
          <w:sz w:val="20"/>
        </w:rPr>
        <w:t>30.</w:t>
      </w:r>
      <w:r>
        <w:rPr>
          <w:spacing w:val="22"/>
          <w:sz w:val="20"/>
        </w:rPr>
        <w:t> </w:t>
      </w:r>
      <w:r>
        <w:rPr>
          <w:sz w:val="20"/>
        </w:rPr>
        <w:t>08.</w:t>
      </w:r>
      <w:r>
        <w:rPr>
          <w:spacing w:val="24"/>
          <w:sz w:val="20"/>
        </w:rPr>
        <w:t> </w:t>
      </w:r>
      <w:r>
        <w:rPr>
          <w:sz w:val="20"/>
        </w:rPr>
        <w:t>2023</w:t>
      </w:r>
      <w:r>
        <w:rPr>
          <w:spacing w:val="25"/>
          <w:sz w:val="20"/>
        </w:rPr>
        <w:t> </w:t>
      </w:r>
      <w:r>
        <w:rPr>
          <w:sz w:val="20"/>
        </w:rPr>
        <w:t>nakoupil</w:t>
      </w:r>
      <w:r>
        <w:rPr>
          <w:spacing w:val="23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ks</w:t>
      </w:r>
      <w:r>
        <w:rPr>
          <w:spacing w:val="21"/>
          <w:sz w:val="20"/>
        </w:rPr>
        <w:t> </w:t>
      </w:r>
      <w:r>
        <w:rPr>
          <w:sz w:val="20"/>
        </w:rPr>
        <w:t>nového</w:t>
      </w:r>
      <w:r>
        <w:rPr>
          <w:spacing w:val="23"/>
          <w:sz w:val="20"/>
        </w:rPr>
        <w:t> </w:t>
      </w:r>
      <w:r>
        <w:rPr>
          <w:sz w:val="20"/>
        </w:rPr>
        <w:t>vozidla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termínu</w:t>
      </w:r>
      <w:r>
        <w:rPr>
          <w:spacing w:val="22"/>
          <w:sz w:val="20"/>
        </w:rPr>
        <w:t> </w:t>
      </w:r>
      <w:r>
        <w:rPr>
          <w:sz w:val="20"/>
        </w:rPr>
        <w:t>31.</w:t>
      </w:r>
      <w:r>
        <w:rPr>
          <w:spacing w:val="22"/>
          <w:sz w:val="20"/>
        </w:rPr>
        <w:t> </w:t>
      </w:r>
      <w:r>
        <w:rPr>
          <w:sz w:val="20"/>
        </w:rPr>
        <w:t>08</w:t>
      </w:r>
      <w:r>
        <w:rPr>
          <w:spacing w:val="22"/>
          <w:sz w:val="20"/>
        </w:rPr>
        <w:t> </w:t>
      </w:r>
      <w:r>
        <w:rPr>
          <w:sz w:val="20"/>
        </w:rPr>
        <w:t>2023</w:t>
      </w:r>
      <w:r>
        <w:rPr>
          <w:spacing w:val="25"/>
          <w:sz w:val="20"/>
        </w:rPr>
        <w:t> </w:t>
      </w:r>
      <w:r>
        <w:rPr>
          <w:sz w:val="20"/>
        </w:rPr>
        <w:t>pořídil</w:t>
      </w:r>
      <w:r>
        <w:rPr>
          <w:spacing w:val="23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ks</w:t>
      </w:r>
      <w:r>
        <w:rPr>
          <w:spacing w:val="21"/>
          <w:sz w:val="20"/>
        </w:rPr>
        <w:t> </w:t>
      </w:r>
      <w:r>
        <w:rPr>
          <w:sz w:val="20"/>
        </w:rPr>
        <w:t>neveřejné dobíjecí 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 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7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2023-12-27T08:38:21Z</dcterms:created>
  <dcterms:modified xsi:type="dcterms:W3CDTF">2023-12-27T08:38:21Z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2023-12-27T00:00:00Z</vt:filetime>
  </property>
</Properties>
</file>