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C0578" w:rsidRDefault="009E06F4" w:rsidP="00EC0578">
      <w:pPr>
        <w:jc w:val="center"/>
        <w:rPr>
          <w:b/>
          <w:smallCaps/>
          <w:sz w:val="36"/>
          <w:szCs w:val="36"/>
        </w:rPr>
      </w:pPr>
      <w:r w:rsidRPr="004F04D6">
        <w:rPr>
          <w:b/>
          <w:smallCaps/>
          <w:sz w:val="36"/>
          <w:szCs w:val="36"/>
        </w:rPr>
        <w:t xml:space="preserve">Smlouva o </w:t>
      </w:r>
      <w:r w:rsidR="00EC0578" w:rsidRPr="004F04D6">
        <w:rPr>
          <w:b/>
          <w:smallCaps/>
          <w:sz w:val="36"/>
          <w:szCs w:val="36"/>
        </w:rPr>
        <w:t xml:space="preserve">zajištění </w:t>
      </w:r>
      <w:r w:rsidR="004F04D6">
        <w:rPr>
          <w:b/>
          <w:smallCaps/>
          <w:sz w:val="36"/>
          <w:szCs w:val="36"/>
        </w:rPr>
        <w:t>výkonu funkce</w:t>
      </w:r>
      <w:r w:rsidR="00EC0578" w:rsidRPr="004F04D6">
        <w:rPr>
          <w:b/>
          <w:smallCaps/>
          <w:sz w:val="36"/>
          <w:szCs w:val="36"/>
        </w:rPr>
        <w:t xml:space="preserve"> </w:t>
      </w:r>
      <w:r w:rsidRPr="004F04D6">
        <w:rPr>
          <w:b/>
          <w:smallCaps/>
          <w:sz w:val="36"/>
          <w:szCs w:val="36"/>
        </w:rPr>
        <w:t>pověřence</w:t>
      </w:r>
      <w:r w:rsidR="00EC0578" w:rsidRPr="004F04D6">
        <w:rPr>
          <w:b/>
          <w:smallCaps/>
          <w:sz w:val="36"/>
          <w:szCs w:val="36"/>
        </w:rPr>
        <w:t xml:space="preserve"> pro ochranu osobních údajů </w:t>
      </w:r>
    </w:p>
    <w:p w:rsidR="004F04D6" w:rsidRPr="004F04D6" w:rsidRDefault="004F04D6" w:rsidP="00EC0578">
      <w:pPr>
        <w:jc w:val="center"/>
        <w:rPr>
          <w:b/>
          <w:smallCaps/>
          <w:sz w:val="36"/>
          <w:szCs w:val="36"/>
        </w:rPr>
      </w:pPr>
    </w:p>
    <w:p w:rsidR="005B371E" w:rsidRPr="00C466A3" w:rsidRDefault="009E06F4" w:rsidP="00AA1DED">
      <w:pPr>
        <w:jc w:val="both"/>
        <w:rPr>
          <w:i/>
          <w:sz w:val="22"/>
          <w:szCs w:val="22"/>
        </w:rPr>
      </w:pPr>
      <w:r w:rsidRPr="00C466A3">
        <w:rPr>
          <w:i/>
          <w:sz w:val="22"/>
          <w:szCs w:val="22"/>
        </w:rPr>
        <w:t xml:space="preserve">uzavřená </w:t>
      </w:r>
      <w:r w:rsidR="00EC0578" w:rsidRPr="00C466A3">
        <w:rPr>
          <w:i/>
          <w:sz w:val="22"/>
          <w:szCs w:val="22"/>
        </w:rPr>
        <w:t>níže uvedeného dne, měsíce a roku, dle ustanovení</w:t>
      </w:r>
      <w:r w:rsidRPr="00C466A3">
        <w:rPr>
          <w:i/>
          <w:sz w:val="22"/>
          <w:szCs w:val="22"/>
        </w:rPr>
        <w:t xml:space="preserve"> § 1746 odst. 2 zákona č. 89/2012 Sb., občanský</w:t>
      </w:r>
      <w:r w:rsidR="00EC0578" w:rsidRPr="00C466A3">
        <w:rPr>
          <w:i/>
          <w:sz w:val="22"/>
          <w:szCs w:val="22"/>
        </w:rPr>
        <w:t xml:space="preserve"> </w:t>
      </w:r>
      <w:r w:rsidRPr="00C466A3">
        <w:rPr>
          <w:i/>
          <w:sz w:val="22"/>
          <w:szCs w:val="22"/>
        </w:rPr>
        <w:t>zákoník</w:t>
      </w:r>
      <w:r w:rsidR="00016966">
        <w:rPr>
          <w:i/>
          <w:sz w:val="22"/>
          <w:szCs w:val="22"/>
        </w:rPr>
        <w:t xml:space="preserve">, </w:t>
      </w:r>
      <w:r w:rsidR="00EC0578" w:rsidRPr="00C466A3">
        <w:rPr>
          <w:i/>
          <w:sz w:val="22"/>
          <w:szCs w:val="22"/>
        </w:rPr>
        <w:t>čl. 37 odst. 6 Nařízení Evropského parlamentu a Rady (EU) č. 2016/679 ze dne 27. dubna 2016 o ochraně fyzických osob a v souvislosti se zpracováním osobních údajů a o volném pohybu těchto údajů</w:t>
      </w:r>
      <w:r w:rsidR="00D11C23">
        <w:rPr>
          <w:i/>
          <w:sz w:val="22"/>
          <w:szCs w:val="22"/>
        </w:rPr>
        <w:t xml:space="preserve"> a dle ustanovení § 14 zákona č. 110/2019 Sb., o zpracování osobních údajů</w:t>
      </w:r>
      <w:r w:rsidR="00EC0578" w:rsidRPr="00C466A3">
        <w:rPr>
          <w:i/>
          <w:sz w:val="22"/>
          <w:szCs w:val="22"/>
        </w:rPr>
        <w:t xml:space="preserve"> (dále jen „smlouva“)</w:t>
      </w:r>
    </w:p>
    <w:p w:rsidR="00EC0578" w:rsidRPr="00C466A3" w:rsidRDefault="00EC0578" w:rsidP="00F026B3">
      <w:pPr>
        <w:jc w:val="center"/>
        <w:rPr>
          <w:i/>
          <w:sz w:val="22"/>
          <w:szCs w:val="22"/>
        </w:rPr>
      </w:pPr>
    </w:p>
    <w:p w:rsidR="00EC0578" w:rsidRPr="00C466A3" w:rsidRDefault="00EC0578" w:rsidP="00EC0578">
      <w:pPr>
        <w:jc w:val="center"/>
        <w:rPr>
          <w:i/>
          <w:sz w:val="22"/>
          <w:szCs w:val="22"/>
        </w:rPr>
      </w:pPr>
      <w:r w:rsidRPr="00C466A3">
        <w:rPr>
          <w:i/>
          <w:sz w:val="22"/>
          <w:szCs w:val="22"/>
        </w:rPr>
        <w:t>mezi těmito stranami:</w:t>
      </w:r>
    </w:p>
    <w:p w:rsidR="005B371E" w:rsidRPr="00C466A3" w:rsidRDefault="005B371E">
      <w:pPr>
        <w:jc w:val="center"/>
        <w:rPr>
          <w:sz w:val="22"/>
          <w:szCs w:val="22"/>
          <w:u w:val="single"/>
        </w:rPr>
      </w:pPr>
    </w:p>
    <w:p w:rsidR="005B371E" w:rsidRPr="00C466A3" w:rsidRDefault="005B371E">
      <w:pPr>
        <w:rPr>
          <w:sz w:val="22"/>
          <w:szCs w:val="22"/>
        </w:rPr>
      </w:pPr>
    </w:p>
    <w:p w:rsidR="005B371E" w:rsidRPr="00440C8E" w:rsidRDefault="009E06F4" w:rsidP="004F04D6">
      <w:pPr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Objednatel: </w:t>
      </w:r>
      <w:r w:rsidRPr="00C466A3">
        <w:rPr>
          <w:sz w:val="22"/>
          <w:szCs w:val="22"/>
        </w:rPr>
        <w:tab/>
      </w:r>
      <w:r w:rsidR="004F04D6" w:rsidRPr="00C466A3">
        <w:rPr>
          <w:sz w:val="22"/>
          <w:szCs w:val="22"/>
        </w:rPr>
        <w:tab/>
      </w:r>
      <w:r w:rsidR="004F04D6" w:rsidRPr="00C466A3">
        <w:rPr>
          <w:sz w:val="22"/>
          <w:szCs w:val="22"/>
        </w:rPr>
        <w:tab/>
      </w:r>
      <w:r w:rsidR="00C9621C" w:rsidRPr="00440C8E">
        <w:rPr>
          <w:b/>
          <w:sz w:val="22"/>
          <w:szCs w:val="22"/>
        </w:rPr>
        <w:t>Dětské centrum Plzeň, příspěvková organizace</w:t>
      </w:r>
    </w:p>
    <w:p w:rsidR="004F04D6" w:rsidRPr="00C466A3" w:rsidRDefault="004F04D6" w:rsidP="004F04D6">
      <w:pPr>
        <w:ind w:left="2835" w:hanging="2835"/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Adresa: </w:t>
      </w:r>
      <w:r w:rsidRPr="00C466A3">
        <w:rPr>
          <w:b/>
          <w:sz w:val="22"/>
          <w:szCs w:val="22"/>
        </w:rPr>
        <w:tab/>
      </w:r>
      <w:r w:rsidR="00440C8E">
        <w:rPr>
          <w:b/>
          <w:sz w:val="22"/>
          <w:szCs w:val="22"/>
        </w:rPr>
        <w:t xml:space="preserve"> </w:t>
      </w:r>
      <w:r w:rsidR="00440C8E" w:rsidRPr="00440C8E">
        <w:rPr>
          <w:sz w:val="22"/>
          <w:szCs w:val="22"/>
        </w:rPr>
        <w:t xml:space="preserve">Na Chmelnicích </w:t>
      </w:r>
      <w:r w:rsidR="004B43AB">
        <w:rPr>
          <w:sz w:val="22"/>
          <w:szCs w:val="22"/>
        </w:rPr>
        <w:t>617/</w:t>
      </w:r>
      <w:r w:rsidR="00440C8E" w:rsidRPr="00440C8E">
        <w:rPr>
          <w:sz w:val="22"/>
          <w:szCs w:val="22"/>
        </w:rPr>
        <w:t>6, 323 00 Plzeň</w:t>
      </w:r>
    </w:p>
    <w:p w:rsidR="004F04D6" w:rsidRPr="00C466A3" w:rsidRDefault="004F04D6" w:rsidP="004F04D6">
      <w:pPr>
        <w:ind w:left="2835" w:hanging="2835"/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IČ: </w:t>
      </w:r>
      <w:r w:rsidRPr="00C466A3">
        <w:rPr>
          <w:sz w:val="22"/>
          <w:szCs w:val="22"/>
        </w:rPr>
        <w:tab/>
      </w:r>
      <w:r w:rsidR="00440C8E">
        <w:rPr>
          <w:sz w:val="22"/>
          <w:szCs w:val="22"/>
        </w:rPr>
        <w:t xml:space="preserve"> 40526666</w:t>
      </w:r>
    </w:p>
    <w:p w:rsidR="004F04D6" w:rsidRPr="00C466A3" w:rsidRDefault="004F04D6" w:rsidP="004F04D6">
      <w:pPr>
        <w:rPr>
          <w:sz w:val="22"/>
          <w:szCs w:val="22"/>
        </w:rPr>
      </w:pPr>
      <w:r w:rsidRPr="00C466A3">
        <w:rPr>
          <w:sz w:val="22"/>
          <w:szCs w:val="22"/>
        </w:rPr>
        <w:t xml:space="preserve">Zastoupený: </w:t>
      </w:r>
      <w:r w:rsidRPr="00C466A3">
        <w:rPr>
          <w:sz w:val="22"/>
          <w:szCs w:val="22"/>
        </w:rPr>
        <w:tab/>
      </w:r>
      <w:r w:rsidR="00440C8E">
        <w:rPr>
          <w:sz w:val="22"/>
          <w:szCs w:val="22"/>
        </w:rPr>
        <w:t xml:space="preserve">                          MUDr. Janou </w:t>
      </w:r>
      <w:proofErr w:type="spellStart"/>
      <w:r w:rsidR="00440C8E">
        <w:rPr>
          <w:sz w:val="22"/>
          <w:szCs w:val="22"/>
        </w:rPr>
        <w:t>Tytlovou</w:t>
      </w:r>
      <w:proofErr w:type="spellEnd"/>
      <w:r w:rsidR="00440C8E">
        <w:rPr>
          <w:sz w:val="22"/>
          <w:szCs w:val="22"/>
        </w:rPr>
        <w:t>, ředitelkou</w:t>
      </w:r>
    </w:p>
    <w:p w:rsidR="004F04D6" w:rsidRPr="00C466A3" w:rsidRDefault="004F04D6" w:rsidP="004F04D6">
      <w:pPr>
        <w:rPr>
          <w:sz w:val="22"/>
          <w:szCs w:val="22"/>
        </w:rPr>
      </w:pPr>
      <w:r w:rsidRPr="00C466A3">
        <w:rPr>
          <w:sz w:val="22"/>
          <w:szCs w:val="22"/>
        </w:rPr>
        <w:t>(dále jen „objednatel“)</w:t>
      </w:r>
    </w:p>
    <w:p w:rsidR="004F04D6" w:rsidRPr="00C466A3" w:rsidRDefault="004F04D6" w:rsidP="004F04D6">
      <w:pPr>
        <w:rPr>
          <w:sz w:val="22"/>
          <w:szCs w:val="22"/>
        </w:rPr>
      </w:pP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</w:p>
    <w:p w:rsidR="005B371E" w:rsidRPr="00C466A3" w:rsidRDefault="005B371E">
      <w:pPr>
        <w:rPr>
          <w:sz w:val="22"/>
          <w:szCs w:val="22"/>
        </w:rPr>
      </w:pPr>
    </w:p>
    <w:p w:rsidR="004F04D6" w:rsidRPr="00C466A3" w:rsidRDefault="009E06F4" w:rsidP="004F04D6">
      <w:pPr>
        <w:ind w:left="2835" w:hanging="2835"/>
        <w:rPr>
          <w:b/>
          <w:smallCaps/>
          <w:sz w:val="22"/>
          <w:szCs w:val="22"/>
        </w:rPr>
      </w:pPr>
      <w:r w:rsidRPr="00C466A3">
        <w:rPr>
          <w:sz w:val="22"/>
          <w:szCs w:val="22"/>
        </w:rPr>
        <w:t xml:space="preserve">Poskytovatel: </w:t>
      </w:r>
      <w:r w:rsidRPr="00C466A3">
        <w:rPr>
          <w:sz w:val="22"/>
          <w:szCs w:val="22"/>
        </w:rPr>
        <w:tab/>
      </w:r>
      <w:r w:rsidR="004F04D6" w:rsidRPr="00C466A3">
        <w:rPr>
          <w:b/>
          <w:smallCaps/>
          <w:sz w:val="22"/>
          <w:szCs w:val="22"/>
        </w:rPr>
        <w:t xml:space="preserve">Plzeň, </w:t>
      </w:r>
      <w:r w:rsidR="004F04D6" w:rsidRPr="00C466A3">
        <w:rPr>
          <w:sz w:val="22"/>
          <w:szCs w:val="22"/>
        </w:rPr>
        <w:t>statutární město</w:t>
      </w:r>
    </w:p>
    <w:p w:rsidR="004F04D6" w:rsidRPr="00C466A3" w:rsidRDefault="004F04D6" w:rsidP="004F04D6">
      <w:pPr>
        <w:ind w:left="2835" w:hanging="2835"/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Adresa: </w:t>
      </w:r>
      <w:r w:rsidRPr="00C466A3">
        <w:rPr>
          <w:b/>
          <w:sz w:val="22"/>
          <w:szCs w:val="22"/>
        </w:rPr>
        <w:tab/>
      </w:r>
      <w:r w:rsidRPr="00C466A3">
        <w:rPr>
          <w:sz w:val="22"/>
          <w:szCs w:val="22"/>
        </w:rPr>
        <w:t>náměstí Republiky 1, Plzeň, PSČ 306 32</w:t>
      </w:r>
    </w:p>
    <w:p w:rsidR="004F04D6" w:rsidRPr="00C466A3" w:rsidRDefault="004F04D6" w:rsidP="004F04D6">
      <w:pPr>
        <w:ind w:left="2835" w:hanging="2835"/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IČ: </w:t>
      </w:r>
      <w:r w:rsidRPr="00C466A3">
        <w:rPr>
          <w:sz w:val="22"/>
          <w:szCs w:val="22"/>
        </w:rPr>
        <w:tab/>
        <w:t>00075370</w:t>
      </w:r>
    </w:p>
    <w:p w:rsidR="004F04D6" w:rsidRPr="00C466A3" w:rsidRDefault="004F04D6" w:rsidP="004F04D6">
      <w:pPr>
        <w:ind w:left="2835" w:right="283" w:hanging="2835"/>
        <w:rPr>
          <w:b/>
          <w:sz w:val="22"/>
          <w:szCs w:val="22"/>
        </w:rPr>
      </w:pPr>
      <w:r w:rsidRPr="00C466A3">
        <w:rPr>
          <w:sz w:val="22"/>
          <w:szCs w:val="22"/>
        </w:rPr>
        <w:t xml:space="preserve">Zastoupený: </w:t>
      </w:r>
      <w:r w:rsidRPr="00C466A3">
        <w:rPr>
          <w:sz w:val="22"/>
          <w:szCs w:val="22"/>
        </w:rPr>
        <w:tab/>
        <w:t xml:space="preserve">Mgr. Václavem Váchalem, na základě </w:t>
      </w:r>
      <w:proofErr w:type="spellStart"/>
      <w:r w:rsidRPr="00C466A3">
        <w:rPr>
          <w:sz w:val="22"/>
          <w:szCs w:val="22"/>
        </w:rPr>
        <w:t>usn</w:t>
      </w:r>
      <w:proofErr w:type="spellEnd"/>
      <w:r w:rsidRPr="00C466A3">
        <w:rPr>
          <w:sz w:val="22"/>
          <w:szCs w:val="22"/>
        </w:rPr>
        <w:t xml:space="preserve">. RMP č. </w:t>
      </w:r>
      <w:r w:rsidR="001C6877">
        <w:rPr>
          <w:sz w:val="22"/>
          <w:szCs w:val="22"/>
        </w:rPr>
        <w:t>1189</w:t>
      </w:r>
      <w:r w:rsidRPr="00C466A3">
        <w:rPr>
          <w:sz w:val="22"/>
          <w:szCs w:val="22"/>
        </w:rPr>
        <w:t xml:space="preserve"> ze dne </w:t>
      </w:r>
      <w:r w:rsidR="001C6877">
        <w:rPr>
          <w:sz w:val="22"/>
          <w:szCs w:val="22"/>
        </w:rPr>
        <w:t>30. 11. 20</w:t>
      </w:r>
      <w:r w:rsidR="00B46811">
        <w:rPr>
          <w:sz w:val="22"/>
          <w:szCs w:val="22"/>
        </w:rPr>
        <w:t>23</w:t>
      </w:r>
    </w:p>
    <w:p w:rsidR="005B371E" w:rsidRPr="00C466A3" w:rsidRDefault="004F04D6" w:rsidP="00F026B3">
      <w:pPr>
        <w:rPr>
          <w:sz w:val="22"/>
          <w:szCs w:val="22"/>
        </w:rPr>
      </w:pPr>
      <w:r w:rsidRPr="00C466A3">
        <w:rPr>
          <w:sz w:val="22"/>
          <w:szCs w:val="22"/>
        </w:rPr>
        <w:t>(dále jen „poskytovatel“)</w:t>
      </w:r>
    </w:p>
    <w:p w:rsidR="005B371E" w:rsidRPr="00C466A3" w:rsidRDefault="005B371E" w:rsidP="00F026B3">
      <w:pPr>
        <w:rPr>
          <w:sz w:val="22"/>
          <w:szCs w:val="22"/>
        </w:rPr>
      </w:pPr>
    </w:p>
    <w:p w:rsidR="005B371E" w:rsidRPr="00C466A3" w:rsidRDefault="009E06F4" w:rsidP="00F026B3">
      <w:pPr>
        <w:jc w:val="center"/>
        <w:rPr>
          <w:b/>
          <w:sz w:val="22"/>
          <w:szCs w:val="22"/>
          <w:u w:val="single"/>
        </w:rPr>
      </w:pPr>
      <w:r w:rsidRPr="00C466A3">
        <w:rPr>
          <w:b/>
          <w:sz w:val="22"/>
          <w:szCs w:val="22"/>
          <w:u w:val="single"/>
        </w:rPr>
        <w:t>I.</w:t>
      </w:r>
      <w:r w:rsidRPr="00C466A3">
        <w:rPr>
          <w:b/>
          <w:sz w:val="22"/>
          <w:szCs w:val="22"/>
          <w:u w:val="single"/>
        </w:rPr>
        <w:br/>
        <w:t>Úvodní ustanovení</w:t>
      </w:r>
    </w:p>
    <w:p w:rsidR="005B371E" w:rsidRPr="00C466A3" w:rsidRDefault="005B371E" w:rsidP="00F026B3">
      <w:pPr>
        <w:jc w:val="center"/>
        <w:rPr>
          <w:b/>
          <w:sz w:val="22"/>
          <w:szCs w:val="22"/>
          <w:u w:val="single"/>
        </w:rPr>
      </w:pPr>
    </w:p>
    <w:p w:rsidR="005B371E" w:rsidRPr="00C466A3" w:rsidRDefault="009E06F4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1. Dne </w:t>
      </w:r>
      <w:r w:rsidR="004F04D6" w:rsidRPr="00C466A3">
        <w:rPr>
          <w:sz w:val="22"/>
          <w:szCs w:val="22"/>
        </w:rPr>
        <w:t>25. května 2018 naby</w:t>
      </w:r>
      <w:r w:rsidR="00DC6155">
        <w:rPr>
          <w:sz w:val="22"/>
          <w:szCs w:val="22"/>
        </w:rPr>
        <w:t>lo</w:t>
      </w:r>
      <w:r w:rsidR="004F04D6" w:rsidRPr="00C466A3">
        <w:rPr>
          <w:sz w:val="22"/>
          <w:szCs w:val="22"/>
        </w:rPr>
        <w:t xml:space="preserve"> účinnosti N</w:t>
      </w:r>
      <w:r w:rsidRPr="00C466A3">
        <w:rPr>
          <w:sz w:val="22"/>
          <w:szCs w:val="22"/>
        </w:rPr>
        <w:t>ařízení Evropského parlamentu a Rady (EU) 2016/679 o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>ochraně fyzických osob v souvislosti se zpracováním osobních údajů a o volném pohybu těchto údajů a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>o zrušení směrnice 95/46/ES (obecné na</w:t>
      </w:r>
      <w:r w:rsidR="004F04D6" w:rsidRPr="00C466A3">
        <w:rPr>
          <w:sz w:val="22"/>
          <w:szCs w:val="22"/>
        </w:rPr>
        <w:t>řízení o ochraně osobních údajů, d</w:t>
      </w:r>
      <w:r w:rsidRPr="00C466A3">
        <w:rPr>
          <w:sz w:val="22"/>
          <w:szCs w:val="22"/>
        </w:rPr>
        <w:t>ále jen „GDPR“).</w:t>
      </w:r>
      <w:r w:rsidR="00330C57">
        <w:rPr>
          <w:sz w:val="22"/>
          <w:szCs w:val="22"/>
        </w:rPr>
        <w:t xml:space="preserve"> Dne 24.</w:t>
      </w:r>
      <w:r w:rsidR="009C4127">
        <w:rPr>
          <w:sz w:val="22"/>
          <w:szCs w:val="22"/>
        </w:rPr>
        <w:t> </w:t>
      </w:r>
      <w:r w:rsidR="00E9269D">
        <w:rPr>
          <w:sz w:val="22"/>
          <w:szCs w:val="22"/>
        </w:rPr>
        <w:t>dubna 2019 nabyl účinnosti vnitrostátní právní předpis, a to zákon č. 110/2019 Sb., o zpracování osobních údajů</w:t>
      </w:r>
      <w:r w:rsidR="000F267C">
        <w:rPr>
          <w:sz w:val="22"/>
          <w:szCs w:val="22"/>
        </w:rPr>
        <w:t xml:space="preserve"> (dále jen „ZOZOÚ“).</w:t>
      </w:r>
    </w:p>
    <w:p w:rsidR="005B371E" w:rsidRPr="00C466A3" w:rsidRDefault="005B371E" w:rsidP="00F026B3">
      <w:pPr>
        <w:jc w:val="both"/>
        <w:rPr>
          <w:sz w:val="22"/>
          <w:szCs w:val="22"/>
        </w:rPr>
      </w:pPr>
    </w:p>
    <w:p w:rsidR="005B371E" w:rsidRPr="00C466A3" w:rsidRDefault="004F04D6" w:rsidP="00F026B3">
      <w:pPr>
        <w:rPr>
          <w:sz w:val="22"/>
          <w:szCs w:val="22"/>
        </w:rPr>
      </w:pPr>
      <w:r w:rsidRPr="00C466A3">
        <w:rPr>
          <w:sz w:val="22"/>
          <w:szCs w:val="22"/>
        </w:rPr>
        <w:t>2</w:t>
      </w:r>
      <w:r w:rsidR="009E06F4" w:rsidRPr="00C466A3">
        <w:rPr>
          <w:sz w:val="22"/>
          <w:szCs w:val="22"/>
        </w:rPr>
        <w:t xml:space="preserve">. Objednatel je povinen ve smyslu čl. 37 odst. 1 písm. a) GDPR </w:t>
      </w:r>
      <w:r w:rsidR="000F267C">
        <w:rPr>
          <w:sz w:val="22"/>
          <w:szCs w:val="22"/>
        </w:rPr>
        <w:t xml:space="preserve">a ve smyslu ustanovení § 14 ZOZOÚ </w:t>
      </w:r>
      <w:r w:rsidR="009E06F4" w:rsidRPr="00C466A3">
        <w:rPr>
          <w:sz w:val="22"/>
          <w:szCs w:val="22"/>
        </w:rPr>
        <w:t>jmenovat</w:t>
      </w:r>
      <w:r w:rsidR="0017511F">
        <w:rPr>
          <w:sz w:val="22"/>
          <w:szCs w:val="22"/>
        </w:rPr>
        <w:t xml:space="preserve"> </w:t>
      </w:r>
      <w:r w:rsidR="009E06F4" w:rsidRPr="00C466A3">
        <w:rPr>
          <w:sz w:val="22"/>
          <w:szCs w:val="22"/>
        </w:rPr>
        <w:t>pověřence pro ochranu osobních údajů.</w:t>
      </w:r>
    </w:p>
    <w:p w:rsidR="005B371E" w:rsidRPr="00C466A3" w:rsidRDefault="005B371E" w:rsidP="00F026B3">
      <w:pPr>
        <w:jc w:val="both"/>
        <w:rPr>
          <w:sz w:val="22"/>
          <w:szCs w:val="22"/>
          <w:u w:val="single"/>
        </w:rPr>
      </w:pPr>
    </w:p>
    <w:p w:rsidR="005B371E" w:rsidRPr="00C466A3" w:rsidRDefault="009E06F4" w:rsidP="00F026B3">
      <w:pPr>
        <w:jc w:val="center"/>
        <w:rPr>
          <w:sz w:val="22"/>
          <w:szCs w:val="22"/>
          <w:u w:val="single"/>
        </w:rPr>
      </w:pPr>
      <w:r w:rsidRPr="00C466A3">
        <w:rPr>
          <w:b/>
          <w:sz w:val="22"/>
          <w:szCs w:val="22"/>
          <w:u w:val="single"/>
        </w:rPr>
        <w:t>II.</w:t>
      </w:r>
      <w:r w:rsidRPr="00C466A3">
        <w:rPr>
          <w:b/>
          <w:sz w:val="22"/>
          <w:szCs w:val="22"/>
          <w:u w:val="single"/>
        </w:rPr>
        <w:br/>
        <w:t xml:space="preserve">Předmět smlouvy </w:t>
      </w:r>
    </w:p>
    <w:p w:rsidR="005B371E" w:rsidRPr="00C466A3" w:rsidRDefault="005B371E" w:rsidP="00F026B3">
      <w:pPr>
        <w:rPr>
          <w:sz w:val="22"/>
          <w:szCs w:val="22"/>
        </w:rPr>
      </w:pPr>
    </w:p>
    <w:p w:rsidR="005B371E" w:rsidRPr="00C466A3" w:rsidRDefault="009E06F4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1. Poskytov</w:t>
      </w:r>
      <w:r w:rsidR="004F04D6" w:rsidRPr="00C466A3">
        <w:rPr>
          <w:sz w:val="22"/>
          <w:szCs w:val="22"/>
        </w:rPr>
        <w:t xml:space="preserve">atel se zavazuje </w:t>
      </w:r>
      <w:r w:rsidR="00446B18" w:rsidRPr="00C466A3">
        <w:rPr>
          <w:sz w:val="22"/>
          <w:szCs w:val="22"/>
        </w:rPr>
        <w:t xml:space="preserve">bezplatně </w:t>
      </w:r>
      <w:r w:rsidR="004F04D6" w:rsidRPr="00C466A3">
        <w:rPr>
          <w:sz w:val="22"/>
          <w:szCs w:val="22"/>
        </w:rPr>
        <w:t>vykonávat pro o</w:t>
      </w:r>
      <w:r w:rsidRPr="00C466A3">
        <w:rPr>
          <w:sz w:val="22"/>
          <w:szCs w:val="22"/>
        </w:rPr>
        <w:t xml:space="preserve">bjednatele funkci pověřence pro ochranu osobních údajů </w:t>
      </w:r>
      <w:r w:rsidR="00C466A3" w:rsidRPr="00C466A3">
        <w:rPr>
          <w:sz w:val="22"/>
          <w:szCs w:val="22"/>
        </w:rPr>
        <w:t xml:space="preserve">ve smyslu čl. 37 a násl. GDPR </w:t>
      </w:r>
      <w:r w:rsidR="0017511F">
        <w:rPr>
          <w:sz w:val="22"/>
          <w:szCs w:val="22"/>
        </w:rPr>
        <w:t xml:space="preserve">a ve smyslu § 14 ZOZOÚ </w:t>
      </w:r>
      <w:r w:rsidR="00B81931" w:rsidRPr="00C466A3">
        <w:rPr>
          <w:sz w:val="22"/>
          <w:szCs w:val="22"/>
        </w:rPr>
        <w:t xml:space="preserve">prostřednictvím </w:t>
      </w:r>
      <w:r w:rsidR="0017511F">
        <w:rPr>
          <w:sz w:val="22"/>
          <w:szCs w:val="22"/>
        </w:rPr>
        <w:t>odpovědné</w:t>
      </w:r>
      <w:r w:rsidR="00B81931" w:rsidRPr="00C466A3">
        <w:rPr>
          <w:sz w:val="22"/>
          <w:szCs w:val="22"/>
        </w:rPr>
        <w:t xml:space="preserve"> osoby stanovené v čl. III. odst. 1 </w:t>
      </w:r>
      <w:r w:rsidR="00C466A3">
        <w:rPr>
          <w:sz w:val="22"/>
          <w:szCs w:val="22"/>
        </w:rPr>
        <w:t xml:space="preserve">této smlouvy </w:t>
      </w:r>
      <w:r w:rsidR="00EC7BA9" w:rsidRPr="00C466A3">
        <w:rPr>
          <w:sz w:val="22"/>
          <w:szCs w:val="22"/>
        </w:rPr>
        <w:t>ode dne</w:t>
      </w:r>
      <w:r w:rsidR="0017511F">
        <w:rPr>
          <w:sz w:val="22"/>
          <w:szCs w:val="22"/>
        </w:rPr>
        <w:t xml:space="preserve"> 1. 1. 2024 </w:t>
      </w:r>
      <w:r w:rsidR="00EC7BA9" w:rsidRPr="00C466A3">
        <w:rPr>
          <w:sz w:val="22"/>
          <w:szCs w:val="22"/>
        </w:rPr>
        <w:t xml:space="preserve">na dobu neurčitou </w:t>
      </w:r>
      <w:r w:rsidR="004F04D6" w:rsidRPr="00C466A3">
        <w:rPr>
          <w:sz w:val="22"/>
          <w:szCs w:val="22"/>
        </w:rPr>
        <w:t xml:space="preserve">v souladu </w:t>
      </w:r>
      <w:r w:rsidR="00EC7BA9" w:rsidRPr="00C466A3">
        <w:rPr>
          <w:sz w:val="22"/>
          <w:szCs w:val="22"/>
        </w:rPr>
        <w:t>a</w:t>
      </w:r>
      <w:r w:rsidR="004F04D6" w:rsidRPr="00C466A3">
        <w:rPr>
          <w:sz w:val="22"/>
          <w:szCs w:val="22"/>
        </w:rPr>
        <w:t> za podmínek v této smlouvě ujednaných.</w:t>
      </w:r>
    </w:p>
    <w:p w:rsidR="005B371E" w:rsidRPr="00C466A3" w:rsidRDefault="005B371E" w:rsidP="00F026B3">
      <w:pPr>
        <w:jc w:val="both"/>
        <w:rPr>
          <w:sz w:val="22"/>
          <w:szCs w:val="22"/>
        </w:rPr>
      </w:pPr>
    </w:p>
    <w:p w:rsidR="005B371E" w:rsidRPr="00C466A3" w:rsidRDefault="009E06F4" w:rsidP="00F026B3">
      <w:pPr>
        <w:jc w:val="center"/>
        <w:rPr>
          <w:b/>
          <w:sz w:val="22"/>
          <w:szCs w:val="22"/>
          <w:u w:val="single"/>
        </w:rPr>
      </w:pPr>
      <w:r w:rsidRPr="00C466A3">
        <w:rPr>
          <w:b/>
          <w:sz w:val="22"/>
          <w:szCs w:val="22"/>
          <w:u w:val="single"/>
        </w:rPr>
        <w:t>III.</w:t>
      </w:r>
    </w:p>
    <w:p w:rsidR="005B371E" w:rsidRPr="00C466A3" w:rsidRDefault="009E06F4" w:rsidP="00F026B3">
      <w:pPr>
        <w:jc w:val="center"/>
        <w:rPr>
          <w:b/>
          <w:sz w:val="22"/>
          <w:szCs w:val="22"/>
          <w:u w:val="single"/>
        </w:rPr>
      </w:pPr>
      <w:r w:rsidRPr="00C466A3">
        <w:rPr>
          <w:b/>
          <w:sz w:val="22"/>
          <w:szCs w:val="22"/>
          <w:u w:val="single"/>
        </w:rPr>
        <w:t>Odpovědná osoba pověřence</w:t>
      </w:r>
    </w:p>
    <w:p w:rsidR="005B371E" w:rsidRPr="00C466A3" w:rsidRDefault="005B371E" w:rsidP="00F026B3">
      <w:pPr>
        <w:jc w:val="center"/>
        <w:rPr>
          <w:b/>
          <w:sz w:val="22"/>
          <w:szCs w:val="22"/>
          <w:u w:val="single"/>
        </w:rPr>
      </w:pPr>
    </w:p>
    <w:p w:rsidR="005B371E" w:rsidRPr="00C466A3" w:rsidRDefault="009E06F4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1. Odpovědnou osobou, která bude funkci pověřence pro ochranu osobních údajů vykonávat za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 xml:space="preserve">poskytovatele je </w:t>
      </w:r>
      <w:r w:rsidR="00843D4F" w:rsidRPr="00C466A3">
        <w:rPr>
          <w:sz w:val="22"/>
          <w:szCs w:val="22"/>
        </w:rPr>
        <w:t>Ing. Jiří Baumruk (dále jen „pověřenec“).</w:t>
      </w:r>
    </w:p>
    <w:p w:rsidR="00587977" w:rsidRDefault="00587977" w:rsidP="00F026B3">
      <w:pPr>
        <w:jc w:val="both"/>
        <w:rPr>
          <w:sz w:val="22"/>
          <w:szCs w:val="22"/>
        </w:rPr>
      </w:pPr>
      <w:bookmarkStart w:id="0" w:name="_gjdgxs" w:colFirst="0" w:colLast="0"/>
      <w:bookmarkEnd w:id="0"/>
    </w:p>
    <w:p w:rsidR="005B371E" w:rsidRPr="004D6D29" w:rsidRDefault="009E06F4" w:rsidP="004D6D29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2.</w:t>
      </w:r>
      <w:r w:rsidR="00EC7BA9" w:rsidRPr="00C466A3">
        <w:rPr>
          <w:sz w:val="22"/>
          <w:szCs w:val="22"/>
        </w:rPr>
        <w:t xml:space="preserve"> </w:t>
      </w:r>
      <w:r w:rsidR="00843D4F" w:rsidRPr="00C466A3">
        <w:rPr>
          <w:sz w:val="22"/>
          <w:szCs w:val="22"/>
        </w:rPr>
        <w:t>Pověřenec</w:t>
      </w:r>
      <w:r w:rsidR="00EC7BA9" w:rsidRPr="00C466A3">
        <w:rPr>
          <w:sz w:val="22"/>
          <w:szCs w:val="22"/>
        </w:rPr>
        <w:t xml:space="preserve"> </w:t>
      </w:r>
      <w:r w:rsidRPr="00C466A3">
        <w:rPr>
          <w:sz w:val="22"/>
          <w:szCs w:val="22"/>
        </w:rPr>
        <w:t xml:space="preserve">bude kontaktní osobou pro subjekty osobních údajů a dozorový úřad. Objednatel je oprávněn </w:t>
      </w:r>
      <w:r w:rsidR="00EC7BA9" w:rsidRPr="00C466A3">
        <w:rPr>
          <w:sz w:val="22"/>
          <w:szCs w:val="22"/>
        </w:rPr>
        <w:t xml:space="preserve">zveřejnit </w:t>
      </w:r>
      <w:r w:rsidR="00446B18" w:rsidRPr="00C466A3">
        <w:rPr>
          <w:sz w:val="22"/>
          <w:szCs w:val="22"/>
        </w:rPr>
        <w:t xml:space="preserve">vhodným způsobem a sdělit dozorovému úřadu: </w:t>
      </w:r>
      <w:r w:rsidR="00EC7BA9" w:rsidRPr="00C466A3">
        <w:rPr>
          <w:sz w:val="22"/>
          <w:szCs w:val="22"/>
        </w:rPr>
        <w:t>jméno, příjmení, telefonický a</w:t>
      </w:r>
      <w:r w:rsidR="009C4127">
        <w:rPr>
          <w:sz w:val="22"/>
          <w:szCs w:val="22"/>
        </w:rPr>
        <w:t> </w:t>
      </w:r>
      <w:proofErr w:type="gramStart"/>
      <w:r w:rsidRPr="00C466A3">
        <w:rPr>
          <w:sz w:val="22"/>
          <w:szCs w:val="22"/>
        </w:rPr>
        <w:t>e-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>mailový</w:t>
      </w:r>
      <w:proofErr w:type="gramEnd"/>
      <w:r w:rsidRPr="00C466A3">
        <w:rPr>
          <w:sz w:val="22"/>
          <w:szCs w:val="22"/>
        </w:rPr>
        <w:t xml:space="preserve"> kontaktní údaj </w:t>
      </w:r>
      <w:r w:rsidR="00843D4F" w:rsidRPr="00C466A3">
        <w:rPr>
          <w:sz w:val="22"/>
          <w:szCs w:val="22"/>
        </w:rPr>
        <w:t>pověřence.</w:t>
      </w:r>
    </w:p>
    <w:p w:rsidR="005B371E" w:rsidRPr="00C466A3" w:rsidRDefault="00446B18" w:rsidP="00F026B3">
      <w:pPr>
        <w:jc w:val="center"/>
        <w:rPr>
          <w:b/>
          <w:sz w:val="22"/>
          <w:szCs w:val="22"/>
          <w:u w:val="single"/>
        </w:rPr>
      </w:pPr>
      <w:r w:rsidRPr="00C466A3">
        <w:rPr>
          <w:b/>
          <w:sz w:val="22"/>
          <w:szCs w:val="22"/>
          <w:u w:val="single"/>
        </w:rPr>
        <w:lastRenderedPageBreak/>
        <w:t>I</w:t>
      </w:r>
      <w:r w:rsidR="009E06F4" w:rsidRPr="00C466A3">
        <w:rPr>
          <w:b/>
          <w:sz w:val="22"/>
          <w:szCs w:val="22"/>
          <w:u w:val="single"/>
        </w:rPr>
        <w:t>V.</w:t>
      </w:r>
      <w:r w:rsidR="009E06F4" w:rsidRPr="00C466A3">
        <w:rPr>
          <w:b/>
          <w:sz w:val="22"/>
          <w:szCs w:val="22"/>
          <w:u w:val="single"/>
        </w:rPr>
        <w:br/>
        <w:t>Práva a povinnosti smluvních stran</w:t>
      </w:r>
    </w:p>
    <w:p w:rsidR="005B371E" w:rsidRPr="00C466A3" w:rsidRDefault="005B371E" w:rsidP="00F026B3">
      <w:pPr>
        <w:rPr>
          <w:sz w:val="22"/>
          <w:szCs w:val="22"/>
        </w:rPr>
      </w:pPr>
    </w:p>
    <w:p w:rsidR="00FA1F98" w:rsidRPr="00C466A3" w:rsidRDefault="00843D4F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1. Poskytovatel prohlašuje, že osoba pověřence disponuje potřebnými odbornými znalostmi a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>schopnostmi pro zajištění výkonu funkce pověřence pro ochranu osobních údajů. Při zajišťování výkonu funkce pověřence pro ochranu osobních údajů bude osoba pověřence brát patřičný ohled na riziko spojené s operacemi zpracování a současně bude přihlížet k povaze, rozsahu, kontextu a účelům zpracování</w:t>
      </w:r>
      <w:r w:rsidR="00FA1F98" w:rsidRPr="00C466A3">
        <w:rPr>
          <w:sz w:val="22"/>
          <w:szCs w:val="22"/>
        </w:rPr>
        <w:t xml:space="preserve"> a bude zamezovat tomu, aby u ní došlo ke střetu zájmů v souvislosti s plněním předmětu této smlouvy, a v případě, kdy by ke střetu zájmů mělo dojít či došlo, neprodleně o tom informuje objednatele.</w:t>
      </w:r>
    </w:p>
    <w:p w:rsidR="00843D4F" w:rsidRPr="00C466A3" w:rsidRDefault="00843D4F" w:rsidP="00F026B3">
      <w:pPr>
        <w:rPr>
          <w:sz w:val="22"/>
          <w:szCs w:val="22"/>
        </w:rPr>
      </w:pPr>
    </w:p>
    <w:p w:rsidR="004B1502" w:rsidRPr="00C466A3" w:rsidRDefault="00843D4F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2</w:t>
      </w:r>
      <w:r w:rsidR="009E06F4" w:rsidRPr="00C466A3">
        <w:rPr>
          <w:sz w:val="22"/>
          <w:szCs w:val="22"/>
        </w:rPr>
        <w:t xml:space="preserve">. Poskytovatel </w:t>
      </w:r>
      <w:r w:rsidR="004B1502" w:rsidRPr="00C466A3">
        <w:rPr>
          <w:sz w:val="22"/>
          <w:szCs w:val="22"/>
        </w:rPr>
        <w:t xml:space="preserve">prostřednictvím </w:t>
      </w:r>
      <w:r w:rsidRPr="00C466A3">
        <w:rPr>
          <w:sz w:val="22"/>
          <w:szCs w:val="22"/>
        </w:rPr>
        <w:t>pověřence</w:t>
      </w:r>
      <w:r w:rsidR="004B1502" w:rsidRPr="00C466A3">
        <w:rPr>
          <w:sz w:val="22"/>
          <w:szCs w:val="22"/>
        </w:rPr>
        <w:t xml:space="preserve"> </w:t>
      </w:r>
      <w:r w:rsidR="00EF5069" w:rsidRPr="00C466A3">
        <w:rPr>
          <w:sz w:val="22"/>
          <w:szCs w:val="22"/>
        </w:rPr>
        <w:t>je povinen</w:t>
      </w:r>
      <w:r w:rsidR="004B1502" w:rsidRPr="00C466A3">
        <w:rPr>
          <w:sz w:val="22"/>
          <w:szCs w:val="22"/>
        </w:rPr>
        <w:t>:</w:t>
      </w:r>
    </w:p>
    <w:p w:rsidR="004B1502" w:rsidRPr="00C466A3" w:rsidRDefault="004B1502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a) </w:t>
      </w:r>
      <w:r w:rsidRPr="00C466A3">
        <w:rPr>
          <w:sz w:val="22"/>
          <w:szCs w:val="22"/>
        </w:rPr>
        <w:tab/>
      </w:r>
      <w:r w:rsidR="00EF5069" w:rsidRPr="00C466A3">
        <w:rPr>
          <w:sz w:val="22"/>
          <w:szCs w:val="22"/>
        </w:rPr>
        <w:t xml:space="preserve">poskytovat objednateli </w:t>
      </w:r>
      <w:r w:rsidRPr="00C466A3">
        <w:rPr>
          <w:sz w:val="22"/>
          <w:szCs w:val="22"/>
        </w:rPr>
        <w:t>odborné poradenství a informace v oblasti ochrany osobní údajů,</w:t>
      </w:r>
    </w:p>
    <w:p w:rsidR="004B1502" w:rsidRPr="00C466A3" w:rsidRDefault="004B1502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b) </w:t>
      </w:r>
      <w:r w:rsidRPr="00C466A3">
        <w:rPr>
          <w:sz w:val="22"/>
          <w:szCs w:val="22"/>
        </w:rPr>
        <w:tab/>
        <w:t>monitor</w:t>
      </w:r>
      <w:r w:rsidR="00EF5069" w:rsidRPr="00C466A3">
        <w:rPr>
          <w:sz w:val="22"/>
          <w:szCs w:val="22"/>
        </w:rPr>
        <w:t>ovat</w:t>
      </w:r>
      <w:r w:rsidRPr="00C466A3">
        <w:rPr>
          <w:sz w:val="22"/>
          <w:szCs w:val="22"/>
        </w:rPr>
        <w:t xml:space="preserve"> soulad procesů zacházení s osobními údaji s</w:t>
      </w:r>
      <w:r w:rsidR="00EF5069" w:rsidRPr="00C466A3">
        <w:rPr>
          <w:sz w:val="22"/>
          <w:szCs w:val="22"/>
        </w:rPr>
        <w:t> </w:t>
      </w:r>
      <w:r w:rsidRPr="00C466A3">
        <w:rPr>
          <w:sz w:val="22"/>
          <w:szCs w:val="22"/>
        </w:rPr>
        <w:t>GDPR</w:t>
      </w:r>
      <w:r w:rsidR="00EF5069" w:rsidRPr="00C466A3">
        <w:rPr>
          <w:sz w:val="22"/>
          <w:szCs w:val="22"/>
        </w:rPr>
        <w:t>,</w:t>
      </w:r>
      <w:r w:rsidRPr="00C466A3">
        <w:rPr>
          <w:sz w:val="22"/>
          <w:szCs w:val="22"/>
        </w:rPr>
        <w:t xml:space="preserve"> dalšími předpisy Unie a</w:t>
      </w:r>
      <w:r w:rsidR="009C4127">
        <w:rPr>
          <w:sz w:val="22"/>
          <w:szCs w:val="22"/>
        </w:rPr>
        <w:t> </w:t>
      </w:r>
      <w:r w:rsidRPr="00C466A3">
        <w:rPr>
          <w:sz w:val="22"/>
          <w:szCs w:val="22"/>
        </w:rPr>
        <w:t xml:space="preserve">národními právními předpisy v oblasti ochrany </w:t>
      </w:r>
      <w:r w:rsidR="00EF5069" w:rsidRPr="00C466A3">
        <w:rPr>
          <w:sz w:val="22"/>
          <w:szCs w:val="22"/>
        </w:rPr>
        <w:t>osobních údajů,</w:t>
      </w:r>
    </w:p>
    <w:p w:rsidR="004B1502" w:rsidRPr="00C466A3" w:rsidRDefault="004B1502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c) </w:t>
      </w:r>
      <w:r w:rsidRPr="00C466A3">
        <w:rPr>
          <w:sz w:val="22"/>
          <w:szCs w:val="22"/>
        </w:rPr>
        <w:tab/>
      </w:r>
      <w:r w:rsidR="00EF5069" w:rsidRPr="00C466A3">
        <w:rPr>
          <w:sz w:val="22"/>
          <w:szCs w:val="22"/>
        </w:rPr>
        <w:t xml:space="preserve">poskytovat objednateli </w:t>
      </w:r>
      <w:r w:rsidRPr="00C466A3">
        <w:rPr>
          <w:sz w:val="22"/>
          <w:szCs w:val="22"/>
        </w:rPr>
        <w:t>poradenství na požádání</w:t>
      </w:r>
      <w:r w:rsidR="00EF5069" w:rsidRPr="00C466A3">
        <w:rPr>
          <w:sz w:val="22"/>
          <w:szCs w:val="22"/>
        </w:rPr>
        <w:t>,</w:t>
      </w:r>
      <w:r w:rsidRPr="00C466A3">
        <w:rPr>
          <w:sz w:val="22"/>
          <w:szCs w:val="22"/>
        </w:rPr>
        <w:t xml:space="preserve"> v případě posouzení vlivu na ochranu osobních údaj a monitor</w:t>
      </w:r>
      <w:r w:rsidR="001E0EC1">
        <w:rPr>
          <w:sz w:val="22"/>
          <w:szCs w:val="22"/>
        </w:rPr>
        <w:t>ovat</w:t>
      </w:r>
      <w:r w:rsidRPr="00C466A3">
        <w:rPr>
          <w:sz w:val="22"/>
          <w:szCs w:val="22"/>
        </w:rPr>
        <w:t xml:space="preserve"> jeho uplatňování,</w:t>
      </w:r>
    </w:p>
    <w:p w:rsidR="004B1502" w:rsidRPr="00C466A3" w:rsidRDefault="004B1502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d) </w:t>
      </w:r>
      <w:r w:rsidRPr="00C466A3">
        <w:rPr>
          <w:sz w:val="22"/>
          <w:szCs w:val="22"/>
        </w:rPr>
        <w:tab/>
      </w:r>
      <w:r w:rsidR="00EF5069" w:rsidRPr="00C466A3">
        <w:rPr>
          <w:sz w:val="22"/>
          <w:szCs w:val="22"/>
        </w:rPr>
        <w:t>spolupracovat s dozorovým úřadem,</w:t>
      </w:r>
    </w:p>
    <w:p w:rsidR="00EF5069" w:rsidRPr="00C466A3" w:rsidRDefault="00EF5069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>e)</w:t>
      </w:r>
      <w:r w:rsidRPr="00C466A3">
        <w:rPr>
          <w:sz w:val="22"/>
          <w:szCs w:val="22"/>
        </w:rPr>
        <w:tab/>
        <w:t xml:space="preserve">působit jako kontaktní místo pro dozorový úřad v záležitostech týkajících </w:t>
      </w:r>
      <w:r w:rsidRPr="00C466A3">
        <w:rPr>
          <w:sz w:val="22"/>
          <w:szCs w:val="22"/>
        </w:rPr>
        <w:br/>
        <w:t>se zpracování, včetně předchozí konzultace podle čl</w:t>
      </w:r>
      <w:r w:rsidR="001E0EC1">
        <w:rPr>
          <w:sz w:val="22"/>
          <w:szCs w:val="22"/>
        </w:rPr>
        <w:t xml:space="preserve">. 36 GDPR, a případně vést </w:t>
      </w:r>
      <w:r w:rsidRPr="00C466A3">
        <w:rPr>
          <w:sz w:val="22"/>
          <w:szCs w:val="22"/>
        </w:rPr>
        <w:t>ko</w:t>
      </w:r>
      <w:r w:rsidR="001E0EC1">
        <w:rPr>
          <w:sz w:val="22"/>
          <w:szCs w:val="22"/>
        </w:rPr>
        <w:t>nzultace v</w:t>
      </w:r>
      <w:r w:rsidR="009C4127">
        <w:rPr>
          <w:sz w:val="22"/>
          <w:szCs w:val="22"/>
        </w:rPr>
        <w:t> </w:t>
      </w:r>
      <w:r w:rsidR="001E0EC1">
        <w:rPr>
          <w:sz w:val="22"/>
          <w:szCs w:val="22"/>
        </w:rPr>
        <w:t>dalších věcech týkajících se ochrany osobních údajů,</w:t>
      </w:r>
    </w:p>
    <w:p w:rsidR="00EF5069" w:rsidRPr="00C466A3" w:rsidRDefault="007C13F1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f</w:t>
      </w:r>
      <w:r w:rsidR="00EF5069" w:rsidRPr="00C466A3">
        <w:rPr>
          <w:sz w:val="22"/>
          <w:szCs w:val="22"/>
        </w:rPr>
        <w:t>)</w:t>
      </w:r>
      <w:r w:rsidR="00EF5069" w:rsidRPr="00C466A3">
        <w:rPr>
          <w:sz w:val="22"/>
          <w:szCs w:val="22"/>
        </w:rPr>
        <w:tab/>
        <w:t>jednat se subjekty údaj</w:t>
      </w:r>
      <w:r w:rsidRPr="00C466A3">
        <w:rPr>
          <w:sz w:val="22"/>
          <w:szCs w:val="22"/>
        </w:rPr>
        <w:t>ů ve smyslu čl. 38 odst. 4 GDPR,</w:t>
      </w:r>
    </w:p>
    <w:p w:rsidR="007C13F1" w:rsidRPr="00C466A3" w:rsidRDefault="007C13F1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>g)</w:t>
      </w:r>
      <w:r w:rsidRPr="00C466A3">
        <w:rPr>
          <w:sz w:val="22"/>
          <w:szCs w:val="22"/>
        </w:rPr>
        <w:tab/>
        <w:t>upozornit objednatele na veškerá nebezpečí škod, která mu jsou známa, a která souvisejí s</w:t>
      </w:r>
      <w:r w:rsidR="001E0EC1">
        <w:rPr>
          <w:sz w:val="22"/>
          <w:szCs w:val="22"/>
        </w:rPr>
        <w:t> výkonem funkce pověřence pro ochranu osobních údajů.</w:t>
      </w:r>
    </w:p>
    <w:p w:rsidR="005B371E" w:rsidRPr="00C466A3" w:rsidRDefault="005B371E" w:rsidP="00F026B3">
      <w:pPr>
        <w:rPr>
          <w:b/>
          <w:sz w:val="22"/>
          <w:szCs w:val="22"/>
        </w:rPr>
      </w:pPr>
    </w:p>
    <w:p w:rsidR="007C13F1" w:rsidRPr="00C466A3" w:rsidRDefault="00843D4F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3. </w:t>
      </w:r>
      <w:r w:rsidR="007C13F1" w:rsidRPr="00C466A3">
        <w:rPr>
          <w:sz w:val="22"/>
          <w:szCs w:val="22"/>
        </w:rPr>
        <w:t xml:space="preserve">Poskytovatel je povinen uzavřít s osobou pověřence dohodu o mlčenlivosti, na základě které </w:t>
      </w:r>
      <w:r w:rsidR="009E06F4" w:rsidRPr="00C466A3">
        <w:rPr>
          <w:sz w:val="22"/>
          <w:szCs w:val="22"/>
        </w:rPr>
        <w:t>je</w:t>
      </w:r>
      <w:r w:rsidR="007C13F1" w:rsidRPr="00C466A3">
        <w:rPr>
          <w:sz w:val="22"/>
          <w:szCs w:val="22"/>
        </w:rPr>
        <w:t xml:space="preserve"> pověřenec</w:t>
      </w:r>
      <w:r w:rsidR="009E06F4" w:rsidRPr="00C466A3">
        <w:rPr>
          <w:sz w:val="22"/>
          <w:szCs w:val="22"/>
        </w:rPr>
        <w:t xml:space="preserve"> povinen zachovávat mlčenlivost o všech skutečnostech, o kterých se při plnění této smlouvy dozv</w:t>
      </w:r>
      <w:r w:rsidR="00FA1F98" w:rsidRPr="00C466A3">
        <w:rPr>
          <w:sz w:val="22"/>
          <w:szCs w:val="22"/>
        </w:rPr>
        <w:t>í</w:t>
      </w:r>
      <w:r w:rsidR="007C13F1" w:rsidRPr="00C466A3">
        <w:rPr>
          <w:sz w:val="22"/>
          <w:szCs w:val="22"/>
        </w:rPr>
        <w:t>. Povinnosti mlčenlivosti může poskytovatele a pověřence zprostit jen o</w:t>
      </w:r>
      <w:r w:rsidR="009E06F4" w:rsidRPr="00C466A3">
        <w:rPr>
          <w:sz w:val="22"/>
          <w:szCs w:val="22"/>
        </w:rPr>
        <w:t>bjednatel svým písemným p</w:t>
      </w:r>
      <w:r w:rsidR="001E0EC1">
        <w:rPr>
          <w:sz w:val="22"/>
          <w:szCs w:val="22"/>
        </w:rPr>
        <w:t>rohlášením či zmocněním, případně jsou této povinnosti zproštěny dle příslušných právních předpisů.</w:t>
      </w:r>
      <w:r w:rsidR="009E06F4" w:rsidRPr="00C466A3">
        <w:rPr>
          <w:sz w:val="22"/>
          <w:szCs w:val="22"/>
        </w:rPr>
        <w:t xml:space="preserve"> Povinnost mlčenlivosti trvá i po skončení platnosti této smlouvy. </w:t>
      </w:r>
    </w:p>
    <w:p w:rsidR="007C13F1" w:rsidRPr="00C466A3" w:rsidRDefault="007C13F1" w:rsidP="00F026B3">
      <w:pPr>
        <w:jc w:val="both"/>
        <w:rPr>
          <w:sz w:val="22"/>
          <w:szCs w:val="22"/>
        </w:rPr>
      </w:pPr>
    </w:p>
    <w:p w:rsidR="005B371E" w:rsidRPr="00C466A3" w:rsidRDefault="007C13F1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4. Poskytovatel</w:t>
      </w:r>
      <w:r w:rsidR="009E06F4" w:rsidRPr="00C466A3">
        <w:rPr>
          <w:sz w:val="22"/>
          <w:szCs w:val="22"/>
        </w:rPr>
        <w:t xml:space="preserve"> je </w:t>
      </w:r>
      <w:r w:rsidRPr="00C466A3">
        <w:rPr>
          <w:sz w:val="22"/>
          <w:szCs w:val="22"/>
        </w:rPr>
        <w:t>povinen neprodleně o</w:t>
      </w:r>
      <w:r w:rsidR="009E06F4" w:rsidRPr="00C466A3">
        <w:rPr>
          <w:sz w:val="22"/>
          <w:szCs w:val="22"/>
        </w:rPr>
        <w:t xml:space="preserve">bjednateli </w:t>
      </w:r>
      <w:r w:rsidRPr="00C466A3">
        <w:rPr>
          <w:sz w:val="22"/>
          <w:szCs w:val="22"/>
        </w:rPr>
        <w:t xml:space="preserve">oznámit </w:t>
      </w:r>
      <w:r w:rsidR="009E06F4" w:rsidRPr="00C466A3">
        <w:rPr>
          <w:sz w:val="22"/>
          <w:szCs w:val="22"/>
        </w:rPr>
        <w:t xml:space="preserve">ztrátu předpokladů </w:t>
      </w:r>
      <w:r w:rsidRPr="00C466A3">
        <w:rPr>
          <w:sz w:val="22"/>
          <w:szCs w:val="22"/>
        </w:rPr>
        <w:t xml:space="preserve">pověřence </w:t>
      </w:r>
      <w:r w:rsidR="009E06F4" w:rsidRPr="00C466A3">
        <w:rPr>
          <w:sz w:val="22"/>
          <w:szCs w:val="22"/>
        </w:rPr>
        <w:t>pro výkon funkce nebo dlouhodobou neschopnost tuto funkci vykonávat.</w:t>
      </w:r>
    </w:p>
    <w:p w:rsidR="00FA1F98" w:rsidRPr="00C466A3" w:rsidRDefault="00FA1F98" w:rsidP="00F026B3">
      <w:pPr>
        <w:jc w:val="both"/>
        <w:rPr>
          <w:sz w:val="22"/>
          <w:szCs w:val="22"/>
        </w:rPr>
      </w:pPr>
    </w:p>
    <w:p w:rsidR="005B371E" w:rsidRPr="00C466A3" w:rsidRDefault="005B371E" w:rsidP="00F026B3">
      <w:pPr>
        <w:jc w:val="both"/>
        <w:rPr>
          <w:sz w:val="22"/>
          <w:szCs w:val="22"/>
        </w:rPr>
      </w:pPr>
    </w:p>
    <w:p w:rsidR="00FA1F98" w:rsidRPr="001E0EC1" w:rsidRDefault="00FA1F98" w:rsidP="00F026B3">
      <w:pPr>
        <w:rPr>
          <w:sz w:val="22"/>
          <w:szCs w:val="22"/>
        </w:rPr>
      </w:pPr>
      <w:r w:rsidRPr="001E0EC1">
        <w:rPr>
          <w:sz w:val="22"/>
          <w:szCs w:val="22"/>
        </w:rPr>
        <w:t>5</w:t>
      </w:r>
      <w:r w:rsidR="009E06F4" w:rsidRPr="001E0EC1">
        <w:rPr>
          <w:sz w:val="22"/>
          <w:szCs w:val="22"/>
        </w:rPr>
        <w:t>. Objednatel je povinen</w:t>
      </w:r>
      <w:r w:rsidR="001E0EC1">
        <w:rPr>
          <w:sz w:val="22"/>
          <w:szCs w:val="22"/>
        </w:rPr>
        <w:t>:</w:t>
      </w:r>
      <w:r w:rsidRPr="001E0EC1">
        <w:rPr>
          <w:sz w:val="22"/>
          <w:szCs w:val="22"/>
        </w:rPr>
        <w:t xml:space="preserve"> 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a) </w:t>
      </w:r>
      <w:r w:rsidRPr="00C466A3">
        <w:rPr>
          <w:sz w:val="22"/>
          <w:szCs w:val="22"/>
        </w:rPr>
        <w:tab/>
      </w:r>
      <w:r w:rsidR="00B81931" w:rsidRPr="00C466A3">
        <w:rPr>
          <w:sz w:val="22"/>
          <w:szCs w:val="22"/>
        </w:rPr>
        <w:t>předávat pověřenci</w:t>
      </w:r>
      <w:r w:rsidR="009E06F4" w:rsidRPr="00C466A3">
        <w:rPr>
          <w:sz w:val="22"/>
          <w:szCs w:val="22"/>
        </w:rPr>
        <w:t xml:space="preserve"> potřebná dostupná data a informace, které </w:t>
      </w:r>
      <w:r w:rsidR="003147E2" w:rsidRPr="00C466A3">
        <w:rPr>
          <w:sz w:val="22"/>
          <w:szCs w:val="22"/>
        </w:rPr>
        <w:t>pověřenec</w:t>
      </w:r>
      <w:r w:rsidR="009E06F4" w:rsidRPr="00C466A3">
        <w:rPr>
          <w:sz w:val="22"/>
          <w:szCs w:val="22"/>
        </w:rPr>
        <w:t xml:space="preserve"> nezbytně potřebuje k</w:t>
      </w:r>
      <w:r w:rsidR="009C4127">
        <w:rPr>
          <w:sz w:val="22"/>
          <w:szCs w:val="22"/>
        </w:rPr>
        <w:t> </w:t>
      </w:r>
      <w:r w:rsidR="009E06F4" w:rsidRPr="00C466A3">
        <w:rPr>
          <w:sz w:val="22"/>
          <w:szCs w:val="22"/>
        </w:rPr>
        <w:t>plnění</w:t>
      </w:r>
      <w:r w:rsidRPr="00C466A3">
        <w:rPr>
          <w:sz w:val="22"/>
          <w:szCs w:val="22"/>
        </w:rPr>
        <w:t xml:space="preserve"> předmětu smlouvy a poskytovat nezbytnou součinnost,</w:t>
      </w:r>
      <w:r w:rsidR="009E06F4" w:rsidRPr="00C466A3">
        <w:rPr>
          <w:sz w:val="22"/>
          <w:szCs w:val="22"/>
        </w:rPr>
        <w:t xml:space="preserve"> 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b) </w:t>
      </w:r>
      <w:r w:rsidRPr="00C466A3">
        <w:rPr>
          <w:sz w:val="22"/>
          <w:szCs w:val="22"/>
        </w:rPr>
        <w:tab/>
      </w:r>
      <w:r w:rsidR="003147E2" w:rsidRPr="00C466A3">
        <w:rPr>
          <w:sz w:val="22"/>
          <w:szCs w:val="22"/>
        </w:rPr>
        <w:t xml:space="preserve">neprodleně informovat </w:t>
      </w:r>
      <w:r w:rsidR="00B81931" w:rsidRPr="00C466A3">
        <w:rPr>
          <w:sz w:val="22"/>
          <w:szCs w:val="22"/>
        </w:rPr>
        <w:t>pověřence</w:t>
      </w:r>
      <w:r w:rsidRPr="00C466A3">
        <w:rPr>
          <w:sz w:val="22"/>
          <w:szCs w:val="22"/>
        </w:rPr>
        <w:t xml:space="preserve"> o všech důležitých skutečnostech a změnách, které by mohly mít vli</w:t>
      </w:r>
      <w:r w:rsidR="003147E2" w:rsidRPr="00C466A3">
        <w:rPr>
          <w:sz w:val="22"/>
          <w:szCs w:val="22"/>
        </w:rPr>
        <w:t>v na realizaci předmětu smlouvy,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c) </w:t>
      </w:r>
      <w:r w:rsidRPr="00C466A3">
        <w:rPr>
          <w:sz w:val="22"/>
          <w:szCs w:val="22"/>
        </w:rPr>
        <w:tab/>
      </w:r>
      <w:r w:rsidR="003147E2" w:rsidRPr="00C466A3">
        <w:rPr>
          <w:sz w:val="22"/>
          <w:szCs w:val="22"/>
        </w:rPr>
        <w:t xml:space="preserve">zajistit, aby byl </w:t>
      </w:r>
      <w:r w:rsidR="00B81931" w:rsidRPr="00C466A3">
        <w:rPr>
          <w:sz w:val="22"/>
          <w:szCs w:val="22"/>
        </w:rPr>
        <w:t>pověřenec</w:t>
      </w:r>
      <w:r w:rsidRPr="00C466A3">
        <w:rPr>
          <w:sz w:val="22"/>
          <w:szCs w:val="22"/>
        </w:rPr>
        <w:t xml:space="preserve"> náležitě a včas zapojen do veškerých záležitostí souvisej</w:t>
      </w:r>
      <w:r w:rsidR="003147E2" w:rsidRPr="00C466A3">
        <w:rPr>
          <w:sz w:val="22"/>
          <w:szCs w:val="22"/>
        </w:rPr>
        <w:t>ících s</w:t>
      </w:r>
      <w:r w:rsidR="009C4127">
        <w:rPr>
          <w:sz w:val="22"/>
          <w:szCs w:val="22"/>
        </w:rPr>
        <w:t> </w:t>
      </w:r>
      <w:r w:rsidR="003147E2" w:rsidRPr="00C466A3">
        <w:rPr>
          <w:sz w:val="22"/>
          <w:szCs w:val="22"/>
        </w:rPr>
        <w:t>ochranou osobních údajů,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d) </w:t>
      </w:r>
      <w:r w:rsidRPr="00C466A3">
        <w:rPr>
          <w:sz w:val="22"/>
          <w:szCs w:val="22"/>
        </w:rPr>
        <w:tab/>
      </w:r>
      <w:r w:rsidR="003147E2" w:rsidRPr="00C466A3">
        <w:rPr>
          <w:sz w:val="22"/>
          <w:szCs w:val="22"/>
        </w:rPr>
        <w:t xml:space="preserve">podporovat </w:t>
      </w:r>
      <w:r w:rsidR="00B81931" w:rsidRPr="00C466A3">
        <w:rPr>
          <w:sz w:val="22"/>
          <w:szCs w:val="22"/>
        </w:rPr>
        <w:t>pověřence</w:t>
      </w:r>
      <w:r w:rsidRPr="00C466A3">
        <w:rPr>
          <w:sz w:val="22"/>
          <w:szCs w:val="22"/>
        </w:rPr>
        <w:t xml:space="preserve"> při plnění úkolů </w:t>
      </w:r>
      <w:r w:rsidR="003147E2" w:rsidRPr="00C466A3">
        <w:rPr>
          <w:sz w:val="22"/>
          <w:szCs w:val="22"/>
        </w:rPr>
        <w:t xml:space="preserve">vyplývajících z čl. 39 GDPR blíže </w:t>
      </w:r>
      <w:r w:rsidRPr="00C466A3">
        <w:rPr>
          <w:sz w:val="22"/>
          <w:szCs w:val="22"/>
        </w:rPr>
        <w:t>uvedených v</w:t>
      </w:r>
      <w:r w:rsidR="003147E2" w:rsidRPr="00C466A3">
        <w:rPr>
          <w:sz w:val="22"/>
          <w:szCs w:val="22"/>
        </w:rPr>
        <w:t> čl. IV. odst. 2</w:t>
      </w:r>
      <w:r w:rsidRPr="00C466A3">
        <w:rPr>
          <w:sz w:val="22"/>
          <w:szCs w:val="22"/>
        </w:rPr>
        <w:t xml:space="preserve"> této smlouv</w:t>
      </w:r>
      <w:r w:rsidR="003147E2" w:rsidRPr="00C466A3">
        <w:rPr>
          <w:sz w:val="22"/>
          <w:szCs w:val="22"/>
        </w:rPr>
        <w:t>y,</w:t>
      </w:r>
      <w:r w:rsidRPr="00C466A3">
        <w:rPr>
          <w:sz w:val="22"/>
          <w:szCs w:val="22"/>
        </w:rPr>
        <w:t xml:space="preserve"> tím, že mu posky</w:t>
      </w:r>
      <w:r w:rsidR="003147E2" w:rsidRPr="00C466A3">
        <w:rPr>
          <w:sz w:val="22"/>
          <w:szCs w:val="22"/>
        </w:rPr>
        <w:t>tne </w:t>
      </w:r>
      <w:r w:rsidRPr="00C466A3">
        <w:rPr>
          <w:sz w:val="22"/>
          <w:szCs w:val="22"/>
        </w:rPr>
        <w:t>přístup</w:t>
      </w:r>
      <w:r w:rsidR="003147E2" w:rsidRPr="00C466A3">
        <w:rPr>
          <w:sz w:val="22"/>
          <w:szCs w:val="22"/>
        </w:rPr>
        <w:t xml:space="preserve"> k nezbytným údajům </w:t>
      </w:r>
      <w:r w:rsidRPr="00C466A3">
        <w:rPr>
          <w:sz w:val="22"/>
          <w:szCs w:val="22"/>
        </w:rPr>
        <w:t>a op</w:t>
      </w:r>
      <w:r w:rsidR="003147E2" w:rsidRPr="00C466A3">
        <w:rPr>
          <w:sz w:val="22"/>
          <w:szCs w:val="22"/>
        </w:rPr>
        <w:t>eracím zpracování,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e) </w:t>
      </w:r>
      <w:r w:rsidRPr="00C466A3">
        <w:rPr>
          <w:sz w:val="22"/>
          <w:szCs w:val="22"/>
        </w:rPr>
        <w:tab/>
        <w:t xml:space="preserve">zajistit, aby </w:t>
      </w:r>
      <w:r w:rsidR="00B81931" w:rsidRPr="00C466A3">
        <w:rPr>
          <w:sz w:val="22"/>
          <w:szCs w:val="22"/>
        </w:rPr>
        <w:t xml:space="preserve">pověřenec </w:t>
      </w:r>
      <w:r w:rsidRPr="00C466A3">
        <w:rPr>
          <w:sz w:val="22"/>
          <w:szCs w:val="22"/>
        </w:rPr>
        <w:t xml:space="preserve">nedostával žádné pokyny týkající se úkolů </w:t>
      </w:r>
      <w:r w:rsidR="003147E2" w:rsidRPr="00C466A3">
        <w:rPr>
          <w:sz w:val="22"/>
          <w:szCs w:val="22"/>
        </w:rPr>
        <w:t>vyplývajících z čl. 39 GDPR blíže uvedených v čl. IV. odst. 2 této smlouvy,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f) </w:t>
      </w:r>
      <w:r w:rsidRPr="00C466A3">
        <w:rPr>
          <w:sz w:val="22"/>
          <w:szCs w:val="22"/>
        </w:rPr>
        <w:tab/>
        <w:t>obracet se v souvislosti</w:t>
      </w:r>
      <w:r w:rsidR="003147E2" w:rsidRPr="00C466A3">
        <w:rPr>
          <w:sz w:val="22"/>
          <w:szCs w:val="22"/>
        </w:rPr>
        <w:t xml:space="preserve"> s plněním dle této smlouvy na </w:t>
      </w:r>
      <w:r w:rsidR="00B81931" w:rsidRPr="00C466A3">
        <w:rPr>
          <w:sz w:val="22"/>
          <w:szCs w:val="22"/>
        </w:rPr>
        <w:t>pověřence</w:t>
      </w:r>
      <w:r w:rsidRPr="00C466A3">
        <w:rPr>
          <w:sz w:val="22"/>
          <w:szCs w:val="22"/>
        </w:rPr>
        <w:t xml:space="preserve"> výhradně </w:t>
      </w:r>
      <w:r w:rsidR="003147E2" w:rsidRPr="00C466A3">
        <w:rPr>
          <w:sz w:val="22"/>
          <w:szCs w:val="22"/>
        </w:rPr>
        <w:t xml:space="preserve">kontaktní osobou </w:t>
      </w:r>
      <w:r w:rsidR="00CE1E9A">
        <w:rPr>
          <w:sz w:val="22"/>
          <w:szCs w:val="22"/>
        </w:rPr>
        <w:t>MUDr. Jan</w:t>
      </w:r>
      <w:r w:rsidR="00AA1DED">
        <w:rPr>
          <w:sz w:val="22"/>
          <w:szCs w:val="22"/>
        </w:rPr>
        <w:t>ou</w:t>
      </w:r>
      <w:r w:rsidR="00CE1E9A">
        <w:rPr>
          <w:sz w:val="22"/>
          <w:szCs w:val="22"/>
        </w:rPr>
        <w:t xml:space="preserve"> </w:t>
      </w:r>
      <w:proofErr w:type="spellStart"/>
      <w:r w:rsidR="00CE1E9A">
        <w:rPr>
          <w:sz w:val="22"/>
          <w:szCs w:val="22"/>
        </w:rPr>
        <w:t>Tytlovou</w:t>
      </w:r>
      <w:proofErr w:type="spellEnd"/>
      <w:r w:rsidR="00AA1DED">
        <w:rPr>
          <w:sz w:val="22"/>
          <w:szCs w:val="22"/>
        </w:rPr>
        <w:t>, ředitelkou,</w:t>
      </w:r>
      <w:r w:rsidR="00CE1E9A">
        <w:rPr>
          <w:sz w:val="22"/>
          <w:szCs w:val="22"/>
        </w:rPr>
        <w:t xml:space="preserve"> </w:t>
      </w:r>
      <w:r w:rsidR="003147E2" w:rsidRPr="00C466A3">
        <w:rPr>
          <w:sz w:val="22"/>
          <w:szCs w:val="22"/>
        </w:rPr>
        <w:t>a zajistit, aby pověřen</w:t>
      </w:r>
      <w:r w:rsidR="00382532">
        <w:rPr>
          <w:sz w:val="22"/>
          <w:szCs w:val="22"/>
        </w:rPr>
        <w:t>ec</w:t>
      </w:r>
      <w:r w:rsidR="003147E2" w:rsidRPr="00C466A3">
        <w:rPr>
          <w:sz w:val="22"/>
          <w:szCs w:val="22"/>
        </w:rPr>
        <w:t xml:space="preserve"> </w:t>
      </w:r>
      <w:r w:rsidRPr="00C466A3">
        <w:rPr>
          <w:sz w:val="22"/>
          <w:szCs w:val="22"/>
        </w:rPr>
        <w:t xml:space="preserve">měl možnost obracet </w:t>
      </w:r>
      <w:r w:rsidRPr="00C466A3">
        <w:rPr>
          <w:sz w:val="22"/>
          <w:szCs w:val="22"/>
        </w:rPr>
        <w:br/>
        <w:t xml:space="preserve">se v souvislosti s plněním dle této smlouvy na </w:t>
      </w:r>
      <w:r w:rsidR="003147E2" w:rsidRPr="00C466A3">
        <w:rPr>
          <w:sz w:val="22"/>
          <w:szCs w:val="22"/>
        </w:rPr>
        <w:t>kontaktní osobu, vedení objednatel</w:t>
      </w:r>
      <w:r w:rsidR="001E0EC1">
        <w:rPr>
          <w:sz w:val="22"/>
          <w:szCs w:val="22"/>
        </w:rPr>
        <w:t>e</w:t>
      </w:r>
      <w:r w:rsidR="003147E2" w:rsidRPr="00C466A3">
        <w:rPr>
          <w:sz w:val="22"/>
          <w:szCs w:val="22"/>
        </w:rPr>
        <w:t xml:space="preserve"> (tzn. ředitel</w:t>
      </w:r>
      <w:r w:rsidR="00AA1DED">
        <w:rPr>
          <w:sz w:val="22"/>
          <w:szCs w:val="22"/>
        </w:rPr>
        <w:t>ku</w:t>
      </w:r>
      <w:r w:rsidR="003147E2" w:rsidRPr="00C466A3">
        <w:rPr>
          <w:sz w:val="22"/>
          <w:szCs w:val="22"/>
        </w:rPr>
        <w:t xml:space="preserve"> příspěvkové organizace),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g) </w:t>
      </w:r>
      <w:r w:rsidRPr="00C466A3">
        <w:rPr>
          <w:sz w:val="22"/>
          <w:szCs w:val="22"/>
        </w:rPr>
        <w:tab/>
        <w:t xml:space="preserve">oznámit </w:t>
      </w:r>
      <w:r w:rsidR="00B81931" w:rsidRPr="00C466A3">
        <w:rPr>
          <w:sz w:val="22"/>
          <w:szCs w:val="22"/>
        </w:rPr>
        <w:t>pověřenci</w:t>
      </w:r>
      <w:r w:rsidRPr="00C466A3">
        <w:rPr>
          <w:sz w:val="22"/>
          <w:szCs w:val="22"/>
        </w:rPr>
        <w:t xml:space="preserve"> jakékoli porušení </w:t>
      </w:r>
      <w:r w:rsidR="003147E2" w:rsidRPr="00C466A3">
        <w:rPr>
          <w:sz w:val="22"/>
          <w:szCs w:val="22"/>
        </w:rPr>
        <w:t>zabezpečení osobních údajů o</w:t>
      </w:r>
      <w:r w:rsidRPr="00C466A3">
        <w:rPr>
          <w:sz w:val="22"/>
          <w:szCs w:val="22"/>
        </w:rPr>
        <w:t xml:space="preserve">bjednatele bez </w:t>
      </w:r>
      <w:r w:rsidR="003147E2" w:rsidRPr="00C466A3">
        <w:rPr>
          <w:sz w:val="22"/>
          <w:szCs w:val="22"/>
        </w:rPr>
        <w:t>zbytečného odklad</w:t>
      </w:r>
      <w:r w:rsidR="001E0EC1">
        <w:rPr>
          <w:sz w:val="22"/>
          <w:szCs w:val="22"/>
        </w:rPr>
        <w:t xml:space="preserve">u nejpozději do </w:t>
      </w:r>
      <w:r w:rsidR="00B46811">
        <w:rPr>
          <w:sz w:val="22"/>
          <w:szCs w:val="22"/>
        </w:rPr>
        <w:t>14</w:t>
      </w:r>
      <w:r w:rsidR="001E0EC1">
        <w:rPr>
          <w:sz w:val="22"/>
          <w:szCs w:val="22"/>
        </w:rPr>
        <w:t xml:space="preserve"> dnů od porušení zabezpečení</w:t>
      </w:r>
      <w:r w:rsidR="003147E2" w:rsidRPr="00C466A3">
        <w:rPr>
          <w:sz w:val="22"/>
          <w:szCs w:val="22"/>
        </w:rPr>
        <w:t>,</w:t>
      </w:r>
    </w:p>
    <w:p w:rsidR="00FA1F98" w:rsidRPr="00C466A3" w:rsidRDefault="00FA1F98" w:rsidP="00F026B3">
      <w:pPr>
        <w:ind w:left="720" w:hanging="720"/>
        <w:jc w:val="both"/>
        <w:rPr>
          <w:sz w:val="22"/>
          <w:szCs w:val="22"/>
        </w:rPr>
      </w:pPr>
      <w:r w:rsidRPr="00C466A3">
        <w:rPr>
          <w:sz w:val="22"/>
          <w:szCs w:val="22"/>
        </w:rPr>
        <w:t xml:space="preserve">i) </w:t>
      </w:r>
      <w:r w:rsidRPr="00C466A3">
        <w:rPr>
          <w:sz w:val="22"/>
          <w:szCs w:val="22"/>
        </w:rPr>
        <w:tab/>
        <w:t xml:space="preserve">vyžádat </w:t>
      </w:r>
      <w:r w:rsidR="00B81931" w:rsidRPr="00C466A3">
        <w:rPr>
          <w:sz w:val="22"/>
          <w:szCs w:val="22"/>
        </w:rPr>
        <w:t xml:space="preserve">si </w:t>
      </w:r>
      <w:r w:rsidRPr="00C466A3">
        <w:rPr>
          <w:sz w:val="22"/>
          <w:szCs w:val="22"/>
        </w:rPr>
        <w:t xml:space="preserve">posudek </w:t>
      </w:r>
      <w:r w:rsidR="00B81931" w:rsidRPr="00C466A3">
        <w:rPr>
          <w:sz w:val="22"/>
          <w:szCs w:val="22"/>
        </w:rPr>
        <w:t>pověřence</w:t>
      </w:r>
      <w:r w:rsidRPr="00C466A3">
        <w:rPr>
          <w:sz w:val="22"/>
          <w:szCs w:val="22"/>
        </w:rPr>
        <w:t xml:space="preserve"> při provádění posouzení vlivu na ochranu osobních údajů.</w:t>
      </w:r>
    </w:p>
    <w:p w:rsidR="00FA1F98" w:rsidRPr="00C466A3" w:rsidRDefault="00FA1F98" w:rsidP="00F026B3">
      <w:pPr>
        <w:rPr>
          <w:sz w:val="22"/>
          <w:szCs w:val="22"/>
        </w:rPr>
      </w:pPr>
    </w:p>
    <w:p w:rsidR="00FA1F98" w:rsidRPr="00C466A3" w:rsidRDefault="00FA1F98" w:rsidP="00F026B3">
      <w:pPr>
        <w:rPr>
          <w:sz w:val="22"/>
          <w:szCs w:val="22"/>
        </w:rPr>
      </w:pPr>
    </w:p>
    <w:p w:rsidR="005B371E" w:rsidRPr="00C466A3" w:rsidRDefault="00886291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lastRenderedPageBreak/>
        <w:t xml:space="preserve">6. </w:t>
      </w:r>
      <w:r w:rsidR="009E06F4" w:rsidRPr="00C466A3">
        <w:rPr>
          <w:sz w:val="22"/>
          <w:szCs w:val="22"/>
        </w:rPr>
        <w:t xml:space="preserve">V případě, </w:t>
      </w:r>
      <w:r w:rsidR="00FA1F98" w:rsidRPr="00C466A3">
        <w:rPr>
          <w:sz w:val="22"/>
          <w:szCs w:val="22"/>
        </w:rPr>
        <w:t>že potřebná data a informace po</w:t>
      </w:r>
      <w:r w:rsidR="00B81931" w:rsidRPr="00C466A3">
        <w:rPr>
          <w:sz w:val="22"/>
          <w:szCs w:val="22"/>
        </w:rPr>
        <w:t>věřenci</w:t>
      </w:r>
      <w:r w:rsidR="00FA1F98" w:rsidRPr="00C466A3">
        <w:rPr>
          <w:sz w:val="22"/>
          <w:szCs w:val="22"/>
        </w:rPr>
        <w:t xml:space="preserve"> objednatel nepředá, není o</w:t>
      </w:r>
      <w:r w:rsidR="009E06F4" w:rsidRPr="00C466A3">
        <w:rPr>
          <w:sz w:val="22"/>
          <w:szCs w:val="22"/>
        </w:rPr>
        <w:t>bjednatel oprávněn nárokovat vady poskytnutého plnění ani ško</w:t>
      </w:r>
      <w:r w:rsidR="00FA1F98" w:rsidRPr="00C466A3">
        <w:rPr>
          <w:sz w:val="22"/>
          <w:szCs w:val="22"/>
        </w:rPr>
        <w:t xml:space="preserve">dy vzniklé v důsledku toho, že </w:t>
      </w:r>
      <w:r w:rsidR="00B81931" w:rsidRPr="00C466A3">
        <w:rPr>
          <w:sz w:val="22"/>
          <w:szCs w:val="22"/>
        </w:rPr>
        <w:t>pověřenec</w:t>
      </w:r>
      <w:r w:rsidR="009E06F4" w:rsidRPr="00C466A3">
        <w:rPr>
          <w:sz w:val="22"/>
          <w:szCs w:val="22"/>
        </w:rPr>
        <w:t xml:space="preserve"> nemohl přihlédnout při plnění této smlouvy k datům, in</w:t>
      </w:r>
      <w:r w:rsidR="00FA1F98" w:rsidRPr="00C466A3">
        <w:rPr>
          <w:sz w:val="22"/>
          <w:szCs w:val="22"/>
        </w:rPr>
        <w:t>formacím a podkladům, které mu o</w:t>
      </w:r>
      <w:r w:rsidR="009E06F4" w:rsidRPr="00C466A3">
        <w:rPr>
          <w:sz w:val="22"/>
          <w:szCs w:val="22"/>
        </w:rPr>
        <w:t>bjednatel nepředal.</w:t>
      </w:r>
    </w:p>
    <w:p w:rsidR="00FA1F98" w:rsidRPr="00C466A3" w:rsidRDefault="00FA1F98" w:rsidP="00F026B3">
      <w:pPr>
        <w:rPr>
          <w:sz w:val="22"/>
          <w:szCs w:val="22"/>
        </w:rPr>
      </w:pPr>
    </w:p>
    <w:p w:rsidR="005B371E" w:rsidRPr="00C466A3" w:rsidRDefault="005B371E" w:rsidP="00F026B3">
      <w:pPr>
        <w:rPr>
          <w:sz w:val="22"/>
          <w:szCs w:val="22"/>
          <w:u w:val="single"/>
        </w:rPr>
      </w:pPr>
      <w:bookmarkStart w:id="1" w:name="_30j0zll" w:colFirst="0" w:colLast="0"/>
      <w:bookmarkEnd w:id="1"/>
    </w:p>
    <w:p w:rsidR="005B371E" w:rsidRPr="00C466A3" w:rsidRDefault="00587977" w:rsidP="00F026B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V</w:t>
      </w:r>
      <w:r w:rsidR="009E06F4" w:rsidRPr="00C466A3">
        <w:rPr>
          <w:b/>
          <w:sz w:val="22"/>
          <w:szCs w:val="22"/>
          <w:u w:val="single"/>
        </w:rPr>
        <w:t>.</w:t>
      </w:r>
      <w:r w:rsidR="009E06F4" w:rsidRPr="00C466A3">
        <w:rPr>
          <w:b/>
          <w:sz w:val="22"/>
          <w:szCs w:val="22"/>
          <w:u w:val="single"/>
        </w:rPr>
        <w:br/>
      </w:r>
      <w:r w:rsidR="00153E86" w:rsidRPr="00C466A3">
        <w:rPr>
          <w:b/>
          <w:sz w:val="22"/>
          <w:szCs w:val="22"/>
          <w:u w:val="single"/>
        </w:rPr>
        <w:t>Závěrečná ustanovení</w:t>
      </w:r>
    </w:p>
    <w:p w:rsidR="00153E86" w:rsidRPr="00C466A3" w:rsidRDefault="00153E86" w:rsidP="00F026B3">
      <w:pPr>
        <w:jc w:val="center"/>
        <w:rPr>
          <w:sz w:val="22"/>
          <w:szCs w:val="22"/>
        </w:rPr>
      </w:pPr>
    </w:p>
    <w:p w:rsidR="00F07988" w:rsidRPr="00F07988" w:rsidRDefault="005E5C2E" w:rsidP="00F026B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-993"/>
        </w:tabs>
        <w:spacing w:after="120"/>
        <w:jc w:val="both"/>
        <w:rPr>
          <w:sz w:val="22"/>
          <w:szCs w:val="22"/>
        </w:rPr>
      </w:pPr>
      <w:r w:rsidRPr="00F07988">
        <w:rPr>
          <w:sz w:val="22"/>
          <w:szCs w:val="22"/>
        </w:rPr>
        <w:t>1</w:t>
      </w:r>
      <w:r w:rsidR="00F07988">
        <w:rPr>
          <w:sz w:val="22"/>
          <w:szCs w:val="22"/>
        </w:rPr>
        <w:t>.</w:t>
      </w:r>
      <w:r w:rsidR="00F07988" w:rsidRPr="00F07988">
        <w:rPr>
          <w:sz w:val="22"/>
          <w:szCs w:val="22"/>
        </w:rPr>
        <w:t xml:space="preserve"> Smluvní strany berou na vědomí, že tato smlouva dle zákona č. 340/2015 Sb., o registru smluv, podléhá uveřejnění prostřednictvím registru smluv. Smluvní strany se dohodly, že smlouvu k uveřejnění prostřednictvím registru smluv zašle správci registru poskytovatel statutární město Plzeň.</w:t>
      </w:r>
    </w:p>
    <w:p w:rsidR="00F07988" w:rsidRPr="00F07988" w:rsidRDefault="00F07988" w:rsidP="00F026B3">
      <w:pPr>
        <w:jc w:val="both"/>
        <w:rPr>
          <w:sz w:val="22"/>
          <w:szCs w:val="22"/>
        </w:rPr>
      </w:pPr>
      <w:r w:rsidRPr="00F07988">
        <w:rPr>
          <w:sz w:val="22"/>
          <w:szCs w:val="22"/>
        </w:rPr>
        <w:t>2.</w:t>
      </w:r>
      <w:r w:rsidR="005E5C2E" w:rsidRPr="00F07988">
        <w:rPr>
          <w:sz w:val="22"/>
          <w:szCs w:val="22"/>
        </w:rPr>
        <w:t xml:space="preserve"> </w:t>
      </w:r>
      <w:r w:rsidRPr="00F07988">
        <w:rPr>
          <w:sz w:val="22"/>
          <w:szCs w:val="22"/>
        </w:rPr>
        <w:t xml:space="preserve">Tato smlouva nabývá účinnosti </w:t>
      </w:r>
      <w:r w:rsidR="00382532">
        <w:rPr>
          <w:sz w:val="22"/>
          <w:szCs w:val="22"/>
        </w:rPr>
        <w:t xml:space="preserve">dne 1. 1. 2024 za předpokladu </w:t>
      </w:r>
      <w:r w:rsidRPr="00F07988">
        <w:rPr>
          <w:sz w:val="22"/>
          <w:szCs w:val="22"/>
        </w:rPr>
        <w:t xml:space="preserve">jejího </w:t>
      </w:r>
      <w:r w:rsidR="001B7A1E">
        <w:rPr>
          <w:sz w:val="22"/>
          <w:szCs w:val="22"/>
        </w:rPr>
        <w:t xml:space="preserve">předchozího </w:t>
      </w:r>
      <w:r w:rsidRPr="00F07988">
        <w:rPr>
          <w:sz w:val="22"/>
          <w:szCs w:val="22"/>
        </w:rPr>
        <w:t>uveřejnění prostřednictvím registru smluv dle zákona č. 340/2015 Sb., o registru smluv</w:t>
      </w:r>
      <w:r w:rsidR="001B7A1E">
        <w:rPr>
          <w:sz w:val="22"/>
          <w:szCs w:val="22"/>
        </w:rPr>
        <w:t>, v platném znění</w:t>
      </w:r>
      <w:r w:rsidR="009A2F61">
        <w:rPr>
          <w:sz w:val="22"/>
          <w:szCs w:val="22"/>
        </w:rPr>
        <w:t>.</w:t>
      </w:r>
    </w:p>
    <w:p w:rsidR="00587977" w:rsidRDefault="00587977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  <w:highlight w:val="white"/>
        </w:rPr>
      </w:pPr>
    </w:p>
    <w:p w:rsidR="00153E86" w:rsidRPr="00C466A3" w:rsidRDefault="00F07988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>3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 xml:space="preserve">. Vůle statutárního města Plzně k uzavření této smlouvy je dána usnesením Rady města Plzně č. </w:t>
      </w:r>
      <w:r w:rsidR="008128A3">
        <w:rPr>
          <w:rFonts w:ascii="Times New Roman" w:hAnsi="Times New Roman"/>
          <w:sz w:val="22"/>
          <w:szCs w:val="22"/>
          <w:highlight w:val="white"/>
        </w:rPr>
        <w:t>1189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 xml:space="preserve"> ze dne </w:t>
      </w:r>
      <w:r w:rsidR="008128A3">
        <w:rPr>
          <w:rFonts w:ascii="Times New Roman" w:hAnsi="Times New Roman"/>
          <w:sz w:val="22"/>
          <w:szCs w:val="22"/>
          <w:highlight w:val="white"/>
        </w:rPr>
        <w:t>30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 xml:space="preserve">. </w:t>
      </w:r>
      <w:r w:rsidR="008128A3">
        <w:rPr>
          <w:rFonts w:ascii="Times New Roman" w:hAnsi="Times New Roman"/>
          <w:sz w:val="22"/>
          <w:szCs w:val="22"/>
          <w:highlight w:val="white"/>
        </w:rPr>
        <w:t>11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>. 20</w:t>
      </w:r>
      <w:r w:rsidR="008128A3">
        <w:rPr>
          <w:rFonts w:ascii="Times New Roman" w:hAnsi="Times New Roman"/>
          <w:sz w:val="22"/>
          <w:szCs w:val="22"/>
          <w:highlight w:val="white"/>
        </w:rPr>
        <w:t>23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>.</w:t>
      </w:r>
    </w:p>
    <w:p w:rsidR="00587977" w:rsidRDefault="00587977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  <w:highlight w:val="white"/>
        </w:rPr>
      </w:pPr>
    </w:p>
    <w:p w:rsidR="00153E86" w:rsidRPr="00C466A3" w:rsidRDefault="00F07988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white"/>
        </w:rPr>
        <w:t>4</w:t>
      </w:r>
      <w:r w:rsidR="00153E86" w:rsidRPr="00C466A3">
        <w:rPr>
          <w:rFonts w:ascii="Times New Roman" w:hAnsi="Times New Roman"/>
          <w:sz w:val="22"/>
          <w:szCs w:val="22"/>
          <w:highlight w:val="white"/>
        </w:rPr>
        <w:t>. Tato smlouva může být měněna pouze formou písemných číslovaných dodatků</w:t>
      </w:r>
      <w:r w:rsidR="00153E86" w:rsidRPr="00C466A3">
        <w:rPr>
          <w:rFonts w:ascii="Times New Roman" w:hAnsi="Times New Roman"/>
          <w:sz w:val="22"/>
          <w:szCs w:val="22"/>
        </w:rPr>
        <w:t xml:space="preserve"> podepsaných oprávněnými zástupci smluvních stran.</w:t>
      </w:r>
    </w:p>
    <w:p w:rsidR="00587977" w:rsidRDefault="00587977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</w:rPr>
      </w:pPr>
    </w:p>
    <w:p w:rsidR="00B13D75" w:rsidRPr="00C466A3" w:rsidRDefault="00F07988" w:rsidP="00F026B3">
      <w:pPr>
        <w:pStyle w:val="Zkladntext"/>
        <w:tabs>
          <w:tab w:val="left" w:pos="70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B13D75" w:rsidRPr="00C466A3">
        <w:rPr>
          <w:rFonts w:ascii="Times New Roman" w:hAnsi="Times New Roman"/>
          <w:sz w:val="22"/>
          <w:szCs w:val="22"/>
        </w:rPr>
        <w:t>. Smluvní strany mohou ukončit smluvní vztah písemnou dohodou.</w:t>
      </w:r>
    </w:p>
    <w:p w:rsidR="00587977" w:rsidRDefault="00587977" w:rsidP="00F026B3">
      <w:pPr>
        <w:jc w:val="both"/>
        <w:rPr>
          <w:sz w:val="22"/>
          <w:szCs w:val="22"/>
        </w:rPr>
      </w:pPr>
    </w:p>
    <w:p w:rsidR="00886291" w:rsidRPr="00C466A3" w:rsidRDefault="00F07988" w:rsidP="00F026B3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86291" w:rsidRPr="00C466A3">
        <w:rPr>
          <w:sz w:val="22"/>
          <w:szCs w:val="22"/>
        </w:rPr>
        <w:t>. Poskytovatel může smlouvu vypovědět z důvodu, kdy objednatel neplní své povinnosti stanovené v čl. IV. odst. 5, v tříměsíční výpovědní lhůtě, která počíná běžet od pr</w:t>
      </w:r>
      <w:r w:rsidR="001E0EC1">
        <w:rPr>
          <w:sz w:val="22"/>
          <w:szCs w:val="22"/>
        </w:rPr>
        <w:t>vního</w:t>
      </w:r>
      <w:r w:rsidR="00886291" w:rsidRPr="00C466A3">
        <w:rPr>
          <w:sz w:val="22"/>
          <w:szCs w:val="22"/>
        </w:rPr>
        <w:t xml:space="preserve"> dne</w:t>
      </w:r>
      <w:r w:rsidR="001E0EC1">
        <w:rPr>
          <w:sz w:val="22"/>
          <w:szCs w:val="22"/>
        </w:rPr>
        <w:t xml:space="preserve"> v</w:t>
      </w:r>
      <w:r w:rsidR="00886291" w:rsidRPr="00C466A3">
        <w:rPr>
          <w:sz w:val="22"/>
          <w:szCs w:val="22"/>
        </w:rPr>
        <w:t xml:space="preserve"> měsíc</w:t>
      </w:r>
      <w:r w:rsidR="001E0EC1">
        <w:rPr>
          <w:sz w:val="22"/>
          <w:szCs w:val="22"/>
        </w:rPr>
        <w:t>i</w:t>
      </w:r>
      <w:r w:rsidR="00886291" w:rsidRPr="00C466A3">
        <w:rPr>
          <w:sz w:val="22"/>
          <w:szCs w:val="22"/>
        </w:rPr>
        <w:t xml:space="preserve"> </w:t>
      </w:r>
      <w:r w:rsidR="001E0EC1" w:rsidRPr="00C466A3">
        <w:rPr>
          <w:sz w:val="22"/>
          <w:szCs w:val="22"/>
        </w:rPr>
        <w:t xml:space="preserve">následujícího </w:t>
      </w:r>
      <w:r w:rsidR="00886291" w:rsidRPr="00C466A3">
        <w:rPr>
          <w:sz w:val="22"/>
          <w:szCs w:val="22"/>
        </w:rPr>
        <w:t>po měsíci, kdy je výpověď doručena druhé smluvní straně.</w:t>
      </w:r>
    </w:p>
    <w:p w:rsidR="00F07988" w:rsidRDefault="00F07988" w:rsidP="00F026B3">
      <w:pPr>
        <w:jc w:val="both"/>
        <w:rPr>
          <w:sz w:val="22"/>
          <w:szCs w:val="22"/>
          <w:highlight w:val="white"/>
        </w:rPr>
      </w:pPr>
    </w:p>
    <w:p w:rsidR="00B13D75" w:rsidRPr="00C466A3" w:rsidRDefault="00F07988" w:rsidP="00F026B3">
      <w:pPr>
        <w:jc w:val="both"/>
        <w:rPr>
          <w:sz w:val="22"/>
          <w:szCs w:val="22"/>
        </w:rPr>
      </w:pPr>
      <w:r>
        <w:rPr>
          <w:sz w:val="22"/>
          <w:szCs w:val="22"/>
          <w:highlight w:val="white"/>
        </w:rPr>
        <w:t>7</w:t>
      </w:r>
      <w:r w:rsidR="00886291" w:rsidRPr="00C466A3">
        <w:rPr>
          <w:sz w:val="22"/>
          <w:szCs w:val="22"/>
          <w:highlight w:val="white"/>
        </w:rPr>
        <w:t xml:space="preserve">. Objednatel </w:t>
      </w:r>
      <w:r w:rsidR="00886291" w:rsidRPr="00C466A3">
        <w:rPr>
          <w:sz w:val="22"/>
          <w:szCs w:val="22"/>
        </w:rPr>
        <w:t>může smlouvu vypovědět z důvodu, kdy objednatel neplní své povinnosti stanovené v čl.</w:t>
      </w:r>
      <w:r w:rsidR="009C4127">
        <w:rPr>
          <w:sz w:val="22"/>
          <w:szCs w:val="22"/>
        </w:rPr>
        <w:t> </w:t>
      </w:r>
      <w:r w:rsidR="00886291" w:rsidRPr="00C466A3">
        <w:rPr>
          <w:sz w:val="22"/>
          <w:szCs w:val="22"/>
        </w:rPr>
        <w:t xml:space="preserve">IV. odst. 2. a 3., v tříměsíční výpovědní lhůtě, která počíná běžet od </w:t>
      </w:r>
      <w:r w:rsidR="001E0EC1" w:rsidRPr="00C466A3">
        <w:rPr>
          <w:sz w:val="22"/>
          <w:szCs w:val="22"/>
        </w:rPr>
        <w:t>pr</w:t>
      </w:r>
      <w:r w:rsidR="001E0EC1">
        <w:rPr>
          <w:sz w:val="22"/>
          <w:szCs w:val="22"/>
        </w:rPr>
        <w:t>vního</w:t>
      </w:r>
      <w:r w:rsidR="001E0EC1" w:rsidRPr="00C466A3">
        <w:rPr>
          <w:sz w:val="22"/>
          <w:szCs w:val="22"/>
        </w:rPr>
        <w:t xml:space="preserve"> dne</w:t>
      </w:r>
      <w:r w:rsidR="001E0EC1">
        <w:rPr>
          <w:sz w:val="22"/>
          <w:szCs w:val="22"/>
        </w:rPr>
        <w:t xml:space="preserve"> v</w:t>
      </w:r>
      <w:r w:rsidR="001E0EC1" w:rsidRPr="00C466A3">
        <w:rPr>
          <w:sz w:val="22"/>
          <w:szCs w:val="22"/>
        </w:rPr>
        <w:t xml:space="preserve"> měsíc</w:t>
      </w:r>
      <w:r w:rsidR="001E0EC1">
        <w:rPr>
          <w:sz w:val="22"/>
          <w:szCs w:val="22"/>
        </w:rPr>
        <w:t>i</w:t>
      </w:r>
      <w:r w:rsidR="001E0EC1" w:rsidRPr="00C466A3">
        <w:rPr>
          <w:sz w:val="22"/>
          <w:szCs w:val="22"/>
        </w:rPr>
        <w:t xml:space="preserve"> následujícího po měsíci</w:t>
      </w:r>
      <w:r w:rsidR="00886291" w:rsidRPr="00C466A3">
        <w:rPr>
          <w:sz w:val="22"/>
          <w:szCs w:val="22"/>
        </w:rPr>
        <w:t>, kdy je výpověď doručena druhé smluvní straně.</w:t>
      </w:r>
    </w:p>
    <w:p w:rsidR="00587977" w:rsidRDefault="00587977" w:rsidP="00F026B3">
      <w:pPr>
        <w:jc w:val="both"/>
        <w:rPr>
          <w:sz w:val="22"/>
          <w:szCs w:val="22"/>
        </w:rPr>
      </w:pPr>
    </w:p>
    <w:p w:rsidR="00B57D12" w:rsidRPr="00C466A3" w:rsidRDefault="00F07988" w:rsidP="00F026B3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9E06F4" w:rsidRPr="00C466A3">
        <w:rPr>
          <w:sz w:val="22"/>
          <w:szCs w:val="22"/>
        </w:rPr>
        <w:t>. Objednatel může smlouvu vypovědět bez v</w:t>
      </w:r>
      <w:r w:rsidR="00886291" w:rsidRPr="00C466A3">
        <w:rPr>
          <w:sz w:val="22"/>
          <w:szCs w:val="22"/>
        </w:rPr>
        <w:t>ýpovědní doby v případě, že p</w:t>
      </w:r>
      <w:r w:rsidR="009E06F4" w:rsidRPr="00C466A3">
        <w:rPr>
          <w:sz w:val="22"/>
          <w:szCs w:val="22"/>
        </w:rPr>
        <w:t>oskytovatel ztratí předpoklady pro výkon funkce pověřence nebo dlouhodobou schopnost tuto funkci vykonávat.</w:t>
      </w:r>
    </w:p>
    <w:p w:rsidR="00587977" w:rsidRDefault="00587977" w:rsidP="00F0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</w:p>
    <w:p w:rsidR="00C466A3" w:rsidRPr="00C466A3" w:rsidRDefault="00F07988" w:rsidP="00F0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9E06F4" w:rsidRPr="00C466A3">
        <w:rPr>
          <w:sz w:val="22"/>
          <w:szCs w:val="22"/>
        </w:rPr>
        <w:t xml:space="preserve">. </w:t>
      </w:r>
      <w:r w:rsidR="00C466A3" w:rsidRPr="00C466A3">
        <w:rPr>
          <w:sz w:val="22"/>
          <w:szCs w:val="22"/>
        </w:rPr>
        <w:t>Práva a povinnosti smluvních stran touto smlouvou výslovně neupravené se řídí zejména zákonem č.</w:t>
      </w:r>
      <w:r w:rsidR="00C15BF8">
        <w:rPr>
          <w:sz w:val="22"/>
          <w:szCs w:val="22"/>
        </w:rPr>
        <w:t> </w:t>
      </w:r>
      <w:r w:rsidR="00C466A3" w:rsidRPr="00C466A3">
        <w:rPr>
          <w:sz w:val="22"/>
          <w:szCs w:val="22"/>
        </w:rPr>
        <w:t>89/2012 Sb., občanský zákoník, popř. dalšími obecně závaznými právními předpisy České republiky a</w:t>
      </w:r>
      <w:r w:rsidR="00C15BF8">
        <w:rPr>
          <w:sz w:val="22"/>
          <w:szCs w:val="22"/>
        </w:rPr>
        <w:t> </w:t>
      </w:r>
      <w:r w:rsidR="00C466A3" w:rsidRPr="00C466A3">
        <w:rPr>
          <w:sz w:val="22"/>
          <w:szCs w:val="22"/>
        </w:rPr>
        <w:t>GDPR.</w:t>
      </w:r>
    </w:p>
    <w:p w:rsidR="00587977" w:rsidRDefault="00587977" w:rsidP="00F0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</w:p>
    <w:p w:rsidR="00C466A3" w:rsidRPr="00C466A3" w:rsidRDefault="00F07988" w:rsidP="00F0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466A3" w:rsidRPr="00C466A3">
        <w:rPr>
          <w:sz w:val="22"/>
          <w:szCs w:val="22"/>
        </w:rPr>
        <w:t>. Smlu</w:t>
      </w:r>
      <w:r w:rsidR="001E0EC1">
        <w:rPr>
          <w:sz w:val="22"/>
          <w:szCs w:val="22"/>
        </w:rPr>
        <w:t>vní strany shodně prohlašují, ž</w:t>
      </w:r>
      <w:r w:rsidR="00C466A3" w:rsidRPr="00C466A3">
        <w:rPr>
          <w:sz w:val="22"/>
          <w:szCs w:val="22"/>
        </w:rPr>
        <w:t>e si tuto smlouvu před jejím podpisem přečetly, a že s jejím obsahem souhlasí.</w:t>
      </w:r>
    </w:p>
    <w:p w:rsidR="00587977" w:rsidRDefault="00587977" w:rsidP="00F026B3">
      <w:pPr>
        <w:jc w:val="both"/>
        <w:rPr>
          <w:sz w:val="22"/>
          <w:szCs w:val="22"/>
        </w:rPr>
      </w:pPr>
    </w:p>
    <w:p w:rsidR="005B371E" w:rsidRPr="00C466A3" w:rsidRDefault="00C466A3" w:rsidP="00F026B3">
      <w:pPr>
        <w:jc w:val="both"/>
        <w:rPr>
          <w:sz w:val="22"/>
          <w:szCs w:val="22"/>
        </w:rPr>
      </w:pPr>
      <w:r w:rsidRPr="00C466A3">
        <w:rPr>
          <w:sz w:val="22"/>
          <w:szCs w:val="22"/>
        </w:rPr>
        <w:t>1</w:t>
      </w:r>
      <w:r w:rsidR="00F07988">
        <w:rPr>
          <w:sz w:val="22"/>
          <w:szCs w:val="22"/>
        </w:rPr>
        <w:t>1</w:t>
      </w:r>
      <w:r w:rsidR="009E06F4" w:rsidRPr="00C466A3">
        <w:rPr>
          <w:sz w:val="22"/>
          <w:szCs w:val="22"/>
        </w:rPr>
        <w:t xml:space="preserve">. Tato smlouva je vyhotovena ve </w:t>
      </w:r>
      <w:r w:rsidR="00C15BF8">
        <w:rPr>
          <w:sz w:val="22"/>
          <w:szCs w:val="22"/>
        </w:rPr>
        <w:t>4</w:t>
      </w:r>
      <w:r w:rsidRPr="00C466A3">
        <w:rPr>
          <w:sz w:val="22"/>
          <w:szCs w:val="22"/>
        </w:rPr>
        <w:t xml:space="preserve"> stejnopisech, z nichž o</w:t>
      </w:r>
      <w:r w:rsidR="009E06F4" w:rsidRPr="00C466A3">
        <w:rPr>
          <w:sz w:val="22"/>
          <w:szCs w:val="22"/>
        </w:rPr>
        <w:t xml:space="preserve">bjednatel obdrží </w:t>
      </w:r>
      <w:r w:rsidR="00C15BF8">
        <w:rPr>
          <w:sz w:val="22"/>
          <w:szCs w:val="22"/>
        </w:rPr>
        <w:t>1</w:t>
      </w:r>
      <w:r w:rsidRPr="00C466A3">
        <w:rPr>
          <w:sz w:val="22"/>
          <w:szCs w:val="22"/>
        </w:rPr>
        <w:t xml:space="preserve"> a poskytovatel </w:t>
      </w:r>
      <w:r w:rsidR="00C15BF8">
        <w:rPr>
          <w:sz w:val="22"/>
          <w:szCs w:val="22"/>
        </w:rPr>
        <w:t>3</w:t>
      </w:r>
      <w:r w:rsidRPr="00C466A3">
        <w:rPr>
          <w:sz w:val="22"/>
          <w:szCs w:val="22"/>
        </w:rPr>
        <w:t xml:space="preserve"> </w:t>
      </w:r>
      <w:r w:rsidR="009E06F4" w:rsidRPr="00C466A3">
        <w:rPr>
          <w:sz w:val="22"/>
          <w:szCs w:val="22"/>
        </w:rPr>
        <w:t>stejnopis</w:t>
      </w:r>
      <w:r w:rsidR="00C15BF8">
        <w:rPr>
          <w:sz w:val="22"/>
          <w:szCs w:val="22"/>
        </w:rPr>
        <w:t>y</w:t>
      </w:r>
      <w:r w:rsidR="009E06F4" w:rsidRPr="00C466A3">
        <w:rPr>
          <w:sz w:val="22"/>
          <w:szCs w:val="22"/>
        </w:rPr>
        <w:t xml:space="preserve">. </w:t>
      </w:r>
    </w:p>
    <w:p w:rsidR="00C466A3" w:rsidRPr="00C466A3" w:rsidRDefault="00C466A3" w:rsidP="00F026B3">
      <w:pPr>
        <w:jc w:val="both"/>
        <w:rPr>
          <w:sz w:val="22"/>
          <w:szCs w:val="22"/>
        </w:rPr>
      </w:pPr>
    </w:p>
    <w:p w:rsidR="00C466A3" w:rsidRDefault="00C466A3">
      <w:pPr>
        <w:rPr>
          <w:sz w:val="22"/>
          <w:szCs w:val="22"/>
        </w:rPr>
      </w:pPr>
    </w:p>
    <w:p w:rsidR="00C15BF8" w:rsidRDefault="00C15BF8">
      <w:pPr>
        <w:rPr>
          <w:sz w:val="22"/>
          <w:szCs w:val="22"/>
        </w:rPr>
      </w:pPr>
    </w:p>
    <w:p w:rsidR="004D6D29" w:rsidRPr="00C466A3" w:rsidRDefault="004D6D29">
      <w:pPr>
        <w:rPr>
          <w:sz w:val="22"/>
          <w:szCs w:val="22"/>
        </w:rPr>
      </w:pPr>
    </w:p>
    <w:p w:rsidR="005B371E" w:rsidRPr="00C466A3" w:rsidRDefault="00C466A3" w:rsidP="00C466A3">
      <w:pPr>
        <w:ind w:firstLine="720"/>
        <w:rPr>
          <w:sz w:val="22"/>
          <w:szCs w:val="22"/>
        </w:rPr>
      </w:pPr>
      <w:r w:rsidRPr="00C466A3">
        <w:rPr>
          <w:sz w:val="22"/>
          <w:szCs w:val="22"/>
        </w:rPr>
        <w:t>V Plzni dne</w:t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="00F07988">
        <w:rPr>
          <w:sz w:val="22"/>
          <w:szCs w:val="22"/>
        </w:rPr>
        <w:tab/>
      </w:r>
      <w:r w:rsidRPr="00C466A3">
        <w:rPr>
          <w:sz w:val="22"/>
          <w:szCs w:val="22"/>
        </w:rPr>
        <w:t>V Plzni dne</w:t>
      </w:r>
    </w:p>
    <w:p w:rsidR="005B371E" w:rsidRPr="00C466A3" w:rsidRDefault="005B371E">
      <w:pPr>
        <w:rPr>
          <w:sz w:val="22"/>
          <w:szCs w:val="22"/>
        </w:rPr>
      </w:pPr>
    </w:p>
    <w:p w:rsidR="008537FB" w:rsidRPr="00C466A3" w:rsidRDefault="008537FB">
      <w:pPr>
        <w:rPr>
          <w:sz w:val="22"/>
          <w:szCs w:val="22"/>
        </w:rPr>
      </w:pPr>
    </w:p>
    <w:p w:rsidR="008537FB" w:rsidRPr="00C466A3" w:rsidRDefault="008537FB">
      <w:pPr>
        <w:rPr>
          <w:sz w:val="22"/>
          <w:szCs w:val="22"/>
        </w:rPr>
      </w:pPr>
    </w:p>
    <w:p w:rsidR="008537FB" w:rsidRPr="00C466A3" w:rsidRDefault="008537FB">
      <w:pPr>
        <w:rPr>
          <w:sz w:val="22"/>
          <w:szCs w:val="22"/>
        </w:rPr>
      </w:pPr>
    </w:p>
    <w:p w:rsidR="00C466A3" w:rsidRPr="00C466A3" w:rsidRDefault="00C466A3" w:rsidP="00C466A3">
      <w:pPr>
        <w:rPr>
          <w:sz w:val="22"/>
          <w:szCs w:val="22"/>
        </w:rPr>
      </w:pPr>
      <w:r w:rsidRPr="00C466A3">
        <w:rPr>
          <w:sz w:val="22"/>
          <w:szCs w:val="22"/>
        </w:rPr>
        <w:t>…………………………………</w:t>
      </w:r>
      <w:r w:rsidR="009E06F4" w:rsidRPr="00C466A3">
        <w:rPr>
          <w:sz w:val="22"/>
          <w:szCs w:val="22"/>
        </w:rPr>
        <w:tab/>
      </w:r>
      <w:r w:rsidR="009E06F4" w:rsidRPr="00C466A3">
        <w:rPr>
          <w:sz w:val="22"/>
          <w:szCs w:val="22"/>
        </w:rPr>
        <w:tab/>
      </w:r>
      <w:r w:rsidR="00F07988">
        <w:rPr>
          <w:sz w:val="22"/>
          <w:szCs w:val="22"/>
        </w:rPr>
        <w:tab/>
      </w:r>
      <w:r w:rsidR="00F07988">
        <w:rPr>
          <w:sz w:val="22"/>
          <w:szCs w:val="22"/>
        </w:rPr>
        <w:tab/>
      </w:r>
      <w:r w:rsidRPr="00C466A3">
        <w:rPr>
          <w:sz w:val="22"/>
          <w:szCs w:val="22"/>
        </w:rPr>
        <w:t>…………………………………</w:t>
      </w:r>
    </w:p>
    <w:p w:rsidR="005B371E" w:rsidRDefault="009E06F4" w:rsidP="00C466A3">
      <w:pPr>
        <w:ind w:firstLine="720"/>
        <w:rPr>
          <w:sz w:val="22"/>
          <w:szCs w:val="22"/>
        </w:rPr>
      </w:pPr>
      <w:r w:rsidRPr="00C466A3">
        <w:rPr>
          <w:sz w:val="22"/>
          <w:szCs w:val="22"/>
        </w:rPr>
        <w:t>Objednatel</w:t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Pr="00C466A3">
        <w:rPr>
          <w:sz w:val="22"/>
          <w:szCs w:val="22"/>
        </w:rPr>
        <w:tab/>
      </w:r>
      <w:r w:rsidR="00F07988">
        <w:rPr>
          <w:sz w:val="22"/>
          <w:szCs w:val="22"/>
        </w:rPr>
        <w:tab/>
      </w:r>
      <w:r w:rsidRPr="00C466A3">
        <w:rPr>
          <w:sz w:val="22"/>
          <w:szCs w:val="22"/>
        </w:rPr>
        <w:t>Poskytovatel</w:t>
      </w:r>
    </w:p>
    <w:p w:rsidR="00F026B3" w:rsidRDefault="00F026B3" w:rsidP="00C466A3">
      <w:pPr>
        <w:ind w:firstLine="720"/>
        <w:rPr>
          <w:sz w:val="22"/>
          <w:szCs w:val="22"/>
        </w:rPr>
      </w:pPr>
    </w:p>
    <w:p w:rsidR="00F026B3" w:rsidRDefault="00F026B3" w:rsidP="00C466A3">
      <w:pPr>
        <w:ind w:firstLine="720"/>
        <w:rPr>
          <w:sz w:val="22"/>
          <w:szCs w:val="22"/>
        </w:rPr>
      </w:pPr>
    </w:p>
    <w:p w:rsidR="00F026B3" w:rsidRDefault="00F026B3" w:rsidP="00C466A3">
      <w:pPr>
        <w:ind w:firstLine="720"/>
        <w:rPr>
          <w:sz w:val="22"/>
          <w:szCs w:val="22"/>
        </w:rPr>
      </w:pPr>
    </w:p>
    <w:p w:rsidR="00F026B3" w:rsidRDefault="00F026B3" w:rsidP="00C466A3">
      <w:pPr>
        <w:ind w:firstLine="720"/>
        <w:rPr>
          <w:sz w:val="22"/>
          <w:szCs w:val="22"/>
        </w:rPr>
      </w:pPr>
      <w:bookmarkStart w:id="2" w:name="_GoBack"/>
      <w:bookmarkEnd w:id="2"/>
    </w:p>
    <w:p w:rsidR="00F026B3" w:rsidRDefault="00F026B3" w:rsidP="00C466A3">
      <w:pPr>
        <w:ind w:firstLine="720"/>
        <w:rPr>
          <w:sz w:val="22"/>
          <w:szCs w:val="22"/>
        </w:rPr>
      </w:pPr>
    </w:p>
    <w:p w:rsidR="00F026B3" w:rsidRDefault="00F026B3" w:rsidP="00C466A3">
      <w:pPr>
        <w:ind w:firstLine="720"/>
        <w:rPr>
          <w:sz w:val="22"/>
          <w:szCs w:val="22"/>
        </w:rPr>
      </w:pPr>
    </w:p>
    <w:p w:rsidR="00F026B3" w:rsidRDefault="00F026B3" w:rsidP="00C466A3">
      <w:pPr>
        <w:ind w:firstLine="720"/>
        <w:rPr>
          <w:sz w:val="22"/>
          <w:szCs w:val="22"/>
        </w:rPr>
      </w:pPr>
    </w:p>
    <w:tbl>
      <w:tblPr>
        <w:tblpPr w:leftFromText="141" w:rightFromText="141" w:vertAnchor="text" w:tblpX="-459"/>
        <w:tblW w:w="103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956"/>
        <w:gridCol w:w="841"/>
        <w:gridCol w:w="2997"/>
        <w:gridCol w:w="1105"/>
        <w:gridCol w:w="240"/>
        <w:gridCol w:w="884"/>
        <w:gridCol w:w="851"/>
        <w:gridCol w:w="108"/>
        <w:gridCol w:w="797"/>
        <w:gridCol w:w="860"/>
      </w:tblGrid>
      <w:tr w:rsidR="008300DE" w:rsidTr="00290959">
        <w:trPr>
          <w:trHeight w:val="421"/>
        </w:trPr>
        <w:tc>
          <w:tcPr>
            <w:tcW w:w="10314" w:type="dxa"/>
            <w:gridSpan w:val="11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00DE" w:rsidP="00290959">
            <w:pPr>
              <w:rPr>
                <w:b/>
                <w:bCs/>
                <w:i/>
                <w:iCs/>
                <w:lang w:eastAsia="ar-SA"/>
              </w:rPr>
            </w:pPr>
            <w:r>
              <w:rPr>
                <w:b/>
                <w:bCs/>
                <w:i/>
                <w:iCs/>
              </w:rPr>
              <w:t>Evidenční doložka dokumentu – pouze pro vnitřní potřeby Magistrátu města Plzně</w:t>
            </w:r>
          </w:p>
        </w:tc>
      </w:tr>
      <w:tr w:rsidR="008300DE" w:rsidTr="00290959">
        <w:trPr>
          <w:trHeight w:val="421"/>
        </w:trPr>
        <w:tc>
          <w:tcPr>
            <w:tcW w:w="675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00DE" w:rsidP="00290959">
            <w:pPr>
              <w:rPr>
                <w:highlight w:val="yellow"/>
              </w:rPr>
            </w:pPr>
            <w:r w:rsidRPr="0009559A">
              <w:rPr>
                <w:color w:val="7F7F7F"/>
              </w:rPr>
              <w:t>Věc:</w:t>
            </w:r>
          </w:p>
        </w:tc>
        <w:tc>
          <w:tcPr>
            <w:tcW w:w="9639" w:type="dxa"/>
            <w:gridSpan w:val="10"/>
            <w:shd w:val="clear" w:color="auto" w:fill="FFFFFF"/>
            <w:vAlign w:val="center"/>
          </w:tcPr>
          <w:p w:rsidR="008300DE" w:rsidRPr="00290959" w:rsidRDefault="00290959" w:rsidP="00290959">
            <w:pPr>
              <w:rPr>
                <w:smallCaps/>
              </w:rPr>
            </w:pPr>
            <w:r>
              <w:rPr>
                <w:smallCaps/>
              </w:rPr>
              <w:t xml:space="preserve"> </w:t>
            </w:r>
            <w:r w:rsidRPr="00290959">
              <w:rPr>
                <w:smallCaps/>
              </w:rPr>
              <w:t>Smlouva o zajištění výkonu funkce pověřence pro ochranu osobních údajů</w:t>
            </w:r>
          </w:p>
        </w:tc>
      </w:tr>
      <w:tr w:rsidR="008300DE" w:rsidTr="00290959">
        <w:trPr>
          <w:trHeight w:val="549"/>
        </w:trPr>
        <w:tc>
          <w:tcPr>
            <w:tcW w:w="1632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7F7F7F"/>
                <w:highlight w:val="yellow"/>
              </w:rPr>
            </w:pPr>
            <w:r>
              <w:rPr>
                <w:color w:val="808080"/>
              </w:rPr>
              <w:t>Č.j., příp. číslo jiné aplikace:</w:t>
            </w:r>
          </w:p>
        </w:tc>
        <w:tc>
          <w:tcPr>
            <w:tcW w:w="3837" w:type="dxa"/>
            <w:gridSpan w:val="2"/>
            <w:shd w:val="clear" w:color="auto" w:fill="FFFFFF"/>
            <w:vAlign w:val="center"/>
          </w:tcPr>
          <w:p w:rsidR="008300DE" w:rsidRDefault="008300DE" w:rsidP="00290959">
            <w:pPr>
              <w:rPr>
                <w:color w:val="7F7F7F"/>
                <w:highlight w:val="yellow"/>
              </w:rPr>
            </w:pPr>
          </w:p>
        </w:tc>
        <w:tc>
          <w:tcPr>
            <w:tcW w:w="1105" w:type="dxa"/>
            <w:shd w:val="clear" w:color="auto" w:fill="EEECE1" w:themeFill="background2"/>
            <w:vAlign w:val="center"/>
          </w:tcPr>
          <w:p w:rsidR="008300DE" w:rsidRDefault="008300DE" w:rsidP="00290959">
            <w:pPr>
              <w:ind w:left="151"/>
              <w:rPr>
                <w:color w:val="7F7F7F"/>
                <w:highlight w:val="yellow"/>
              </w:rPr>
            </w:pPr>
            <w:r w:rsidRPr="002C38BB">
              <w:rPr>
                <w:color w:val="7F7F7F"/>
              </w:rPr>
              <w:t>Počet výtisků:</w:t>
            </w:r>
          </w:p>
        </w:tc>
        <w:tc>
          <w:tcPr>
            <w:tcW w:w="1124" w:type="dxa"/>
            <w:gridSpan w:val="2"/>
            <w:shd w:val="clear" w:color="auto" w:fill="FFFFFF"/>
            <w:vAlign w:val="center"/>
          </w:tcPr>
          <w:p w:rsidR="008300DE" w:rsidRDefault="000963E2" w:rsidP="00290959">
            <w:pPr>
              <w:rPr>
                <w:color w:val="7F7F7F"/>
                <w:highlight w:val="yellow"/>
              </w:rPr>
            </w:pPr>
            <w:r w:rsidRPr="00E611AA">
              <w:rPr>
                <w:color w:val="7F7F7F"/>
              </w:rPr>
              <w:t xml:space="preserve">      4</w:t>
            </w:r>
          </w:p>
        </w:tc>
        <w:tc>
          <w:tcPr>
            <w:tcW w:w="1756" w:type="dxa"/>
            <w:gridSpan w:val="3"/>
            <w:shd w:val="clear" w:color="auto" w:fill="EEECE1" w:themeFill="background2"/>
            <w:vAlign w:val="center"/>
          </w:tcPr>
          <w:p w:rsidR="008300DE" w:rsidRDefault="008300DE" w:rsidP="00290959">
            <w:pPr>
              <w:ind w:left="142"/>
              <w:rPr>
                <w:color w:val="7F7F7F"/>
                <w:highlight w:val="yellow"/>
              </w:rPr>
            </w:pPr>
            <w:r w:rsidRPr="002C38BB">
              <w:rPr>
                <w:color w:val="7F7F7F"/>
              </w:rPr>
              <w:t>Počet stránek (včetně příloh)</w:t>
            </w:r>
            <w:r>
              <w:rPr>
                <w:color w:val="7F7F7F"/>
              </w:rPr>
              <w:t>:</w:t>
            </w:r>
          </w:p>
        </w:tc>
        <w:tc>
          <w:tcPr>
            <w:tcW w:w="860" w:type="dxa"/>
            <w:shd w:val="clear" w:color="auto" w:fill="FFFFFF"/>
            <w:vAlign w:val="center"/>
          </w:tcPr>
          <w:p w:rsidR="008300DE" w:rsidRDefault="00E611AA" w:rsidP="00290959">
            <w:pPr>
              <w:rPr>
                <w:color w:val="7F7F7F"/>
                <w:highlight w:val="yellow"/>
              </w:rPr>
            </w:pPr>
            <w:r w:rsidRPr="00E611AA">
              <w:rPr>
                <w:color w:val="7F7F7F"/>
              </w:rPr>
              <w:t xml:space="preserve">      3</w:t>
            </w:r>
          </w:p>
        </w:tc>
      </w:tr>
      <w:tr w:rsidR="00290959" w:rsidTr="00290959">
        <w:trPr>
          <w:trHeight w:val="421"/>
        </w:trPr>
        <w:tc>
          <w:tcPr>
            <w:tcW w:w="163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1F1487" w:rsidRDefault="008300DE" w:rsidP="00290959">
            <w:pPr>
              <w:rPr>
                <w:lang w:eastAsia="ar-SA"/>
              </w:rPr>
            </w:pPr>
            <w:r w:rsidRPr="001F1487">
              <w:t>Odpovídá:</w:t>
            </w:r>
          </w:p>
        </w:tc>
        <w:tc>
          <w:tcPr>
            <w:tcW w:w="841" w:type="dxa"/>
            <w:shd w:val="clear" w:color="auto" w:fill="EEECE1" w:themeFill="background2"/>
            <w:vAlign w:val="center"/>
          </w:tcPr>
          <w:p w:rsidR="008300DE" w:rsidRPr="0009559A" w:rsidRDefault="008300DE" w:rsidP="00290959">
            <w:pPr>
              <w:ind w:left="142"/>
              <w:rPr>
                <w:color w:val="808080" w:themeColor="background1" w:themeShade="80"/>
                <w:lang w:eastAsia="ar-SA"/>
              </w:rPr>
            </w:pPr>
            <w:r w:rsidRPr="0009559A">
              <w:rPr>
                <w:color w:val="808080" w:themeColor="background1" w:themeShade="80"/>
                <w:lang w:eastAsia="ar-SA"/>
              </w:rPr>
              <w:t>Příkazce operace:</w:t>
            </w:r>
          </w:p>
        </w:tc>
        <w:tc>
          <w:tcPr>
            <w:tcW w:w="2996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09559A" w:rsidRDefault="008300DE" w:rsidP="00290959">
            <w:pPr>
              <w:rPr>
                <w:color w:val="808080" w:themeColor="background1" w:themeShade="80"/>
                <w:lang w:eastAsia="ar-SA"/>
              </w:rPr>
            </w:pPr>
            <w:r w:rsidRPr="0009559A">
              <w:rPr>
                <w:color w:val="808080" w:themeColor="background1" w:themeShade="80"/>
              </w:rPr>
              <w:t>Identifikace:</w:t>
            </w:r>
          </w:p>
        </w:tc>
        <w:tc>
          <w:tcPr>
            <w:tcW w:w="1345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09559A" w:rsidRDefault="008300DE" w:rsidP="00290959">
            <w:pPr>
              <w:rPr>
                <w:color w:val="808080" w:themeColor="background1" w:themeShade="80"/>
                <w:lang w:eastAsia="ar-SA"/>
              </w:rPr>
            </w:pPr>
            <w:r w:rsidRPr="0009559A">
              <w:rPr>
                <w:color w:val="808080" w:themeColor="background1" w:themeShade="80"/>
              </w:rPr>
              <w:t>Zařazení:</w:t>
            </w:r>
          </w:p>
        </w:tc>
        <w:tc>
          <w:tcPr>
            <w:tcW w:w="1735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09559A" w:rsidRDefault="008300DE" w:rsidP="00290959">
            <w:pPr>
              <w:rPr>
                <w:color w:val="808080" w:themeColor="background1" w:themeShade="80"/>
                <w:lang w:eastAsia="ar-SA"/>
              </w:rPr>
            </w:pPr>
            <w:r w:rsidRPr="0009559A">
              <w:rPr>
                <w:color w:val="808080" w:themeColor="background1" w:themeShade="80"/>
              </w:rPr>
              <w:t>Datum:</w:t>
            </w:r>
          </w:p>
        </w:tc>
        <w:tc>
          <w:tcPr>
            <w:tcW w:w="1765" w:type="dxa"/>
            <w:gridSpan w:val="3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09559A" w:rsidRDefault="008300DE" w:rsidP="00290959">
            <w:pPr>
              <w:rPr>
                <w:color w:val="808080" w:themeColor="background1" w:themeShade="80"/>
                <w:lang w:eastAsia="ar-SA"/>
              </w:rPr>
            </w:pPr>
            <w:r w:rsidRPr="0009559A">
              <w:rPr>
                <w:color w:val="808080" w:themeColor="background1" w:themeShade="80"/>
              </w:rPr>
              <w:t>Podpis:</w:t>
            </w:r>
          </w:p>
        </w:tc>
      </w:tr>
      <w:tr w:rsidR="008300DE" w:rsidTr="00290959">
        <w:trPr>
          <w:trHeight w:val="421"/>
        </w:trPr>
        <w:tc>
          <w:tcPr>
            <w:tcW w:w="163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1F1487" w:rsidRDefault="008300DE" w:rsidP="00290959">
            <w:pPr>
              <w:rPr>
                <w:lang w:eastAsia="ar-SA"/>
              </w:rPr>
            </w:pPr>
            <w:r w:rsidRPr="001F1487">
              <w:t>Vedoucí odboru: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:rsidR="008300DE" w:rsidRPr="0009559A" w:rsidRDefault="008300DE" w:rsidP="00290959">
            <w:pPr>
              <w:jc w:val="center"/>
              <w:rPr>
                <w:color w:val="808080"/>
                <w:sz w:val="32"/>
                <w:szCs w:val="32"/>
                <w:lang w:eastAsia="ar-SA"/>
              </w:rPr>
            </w:pPr>
            <w:r w:rsidRPr="0009559A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00DE" w:rsidP="00290959"/>
        </w:tc>
        <w:tc>
          <w:tcPr>
            <w:tcW w:w="13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00DE" w:rsidP="00290959"/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</w:tr>
      <w:tr w:rsidR="008300DE" w:rsidTr="00290959">
        <w:trPr>
          <w:trHeight w:val="421"/>
        </w:trPr>
        <w:tc>
          <w:tcPr>
            <w:tcW w:w="163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Pr="001F1487" w:rsidRDefault="008300DE" w:rsidP="00290959">
            <w:pPr>
              <w:rPr>
                <w:lang w:eastAsia="ar-SA"/>
              </w:rPr>
            </w:pPr>
            <w:r w:rsidRPr="001F1487">
              <w:t>Zpracovatel:</w:t>
            </w:r>
          </w:p>
        </w:tc>
        <w:tc>
          <w:tcPr>
            <w:tcW w:w="841" w:type="dxa"/>
            <w:shd w:val="clear" w:color="auto" w:fill="FFFFFF" w:themeFill="background1"/>
            <w:vAlign w:val="center"/>
          </w:tcPr>
          <w:p w:rsidR="008300DE" w:rsidRPr="001F1487" w:rsidRDefault="008300DE" w:rsidP="00290959">
            <w:pPr>
              <w:jc w:val="center"/>
              <w:rPr>
                <w:lang w:eastAsia="ar-SA"/>
              </w:rPr>
            </w:pPr>
            <w:r w:rsidRPr="0009559A">
              <w:rPr>
                <w:rFonts w:ascii="MS Gothic" w:eastAsia="MS Gothic" w:hAnsi="MS Gothic" w:hint="eastAsia"/>
                <w:color w:val="808080"/>
                <w:sz w:val="32"/>
                <w:szCs w:val="32"/>
                <w:lang w:val="en-US"/>
              </w:rPr>
              <w:t>☐</w:t>
            </w: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34AC" w:rsidP="00290959">
            <w:r w:rsidRPr="00290959">
              <w:rPr>
                <w:color w:val="auto"/>
                <w:lang w:eastAsia="ar-SA"/>
              </w:rPr>
              <w:t>JUDr. J. Tomanová</w:t>
            </w:r>
          </w:p>
        </w:tc>
        <w:tc>
          <w:tcPr>
            <w:tcW w:w="13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00DE" w:rsidRDefault="008334AC" w:rsidP="00290959">
            <w:r>
              <w:t>KTAJ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</w:tr>
      <w:tr w:rsidR="00290959" w:rsidTr="00290959">
        <w:trPr>
          <w:trHeight w:val="421"/>
        </w:trPr>
        <w:tc>
          <w:tcPr>
            <w:tcW w:w="163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1F1487" w:rsidRDefault="008300DE" w:rsidP="00290959">
            <w:pPr>
              <w:rPr>
                <w:lang w:eastAsia="ar-SA"/>
              </w:rPr>
            </w:pPr>
            <w:r w:rsidRPr="001F1487">
              <w:t>PRÁV / právník:</w:t>
            </w:r>
          </w:p>
        </w:tc>
        <w:tc>
          <w:tcPr>
            <w:tcW w:w="841" w:type="dxa"/>
            <w:vAlign w:val="center"/>
          </w:tcPr>
          <w:p w:rsidR="008300DE" w:rsidRPr="00290959" w:rsidRDefault="008300DE" w:rsidP="00290959">
            <w:pPr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290959" w:rsidRDefault="008128A3" w:rsidP="00290959">
            <w:pPr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Mgr. Bc. Věra Karajosová</w:t>
            </w:r>
          </w:p>
        </w:tc>
        <w:tc>
          <w:tcPr>
            <w:tcW w:w="13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290959" w:rsidRDefault="008334AC" w:rsidP="00290959">
            <w:pPr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t>K</w:t>
            </w:r>
            <w:r w:rsidR="008128A3">
              <w:rPr>
                <w:color w:val="auto"/>
                <w:lang w:eastAsia="ar-SA"/>
              </w:rPr>
              <w:t>ŘÚSO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290959" w:rsidRDefault="008300DE" w:rsidP="00290959">
            <w:pPr>
              <w:rPr>
                <w:color w:val="auto"/>
                <w:lang w:eastAsia="ar-SA"/>
              </w:rPr>
            </w:pP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290959" w:rsidRDefault="008300DE" w:rsidP="00290959">
            <w:pPr>
              <w:rPr>
                <w:color w:val="auto"/>
                <w:lang w:eastAsia="ar-SA"/>
              </w:rPr>
            </w:pPr>
          </w:p>
        </w:tc>
      </w:tr>
      <w:tr w:rsidR="00290959" w:rsidTr="00290959">
        <w:trPr>
          <w:trHeight w:val="421"/>
        </w:trPr>
        <w:tc>
          <w:tcPr>
            <w:tcW w:w="1632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959" w:rsidRPr="001F1487" w:rsidRDefault="00290959" w:rsidP="00290959">
            <w:r>
              <w:t>Pověřence pro ochranu os. úd.</w:t>
            </w:r>
            <w:r w:rsidRPr="001F1487">
              <w:t xml:space="preserve">: </w:t>
            </w:r>
          </w:p>
        </w:tc>
        <w:tc>
          <w:tcPr>
            <w:tcW w:w="8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959" w:rsidRDefault="00290959" w:rsidP="00290959"/>
        </w:tc>
        <w:tc>
          <w:tcPr>
            <w:tcW w:w="2998" w:type="dxa"/>
            <w:vAlign w:val="center"/>
          </w:tcPr>
          <w:p w:rsidR="00290959" w:rsidRDefault="00290959" w:rsidP="00290959">
            <w:pPr>
              <w:ind w:left="126"/>
            </w:pPr>
            <w:r>
              <w:t>Ing. J. Baumruk</w:t>
            </w:r>
          </w:p>
        </w:tc>
        <w:tc>
          <w:tcPr>
            <w:tcW w:w="13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959" w:rsidRDefault="00290959" w:rsidP="00290959">
            <w:r>
              <w:t>KTAJ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959" w:rsidRDefault="00290959" w:rsidP="00290959">
            <w:pPr>
              <w:rPr>
                <w:color w:val="808080"/>
                <w:lang w:eastAsia="ar-SA"/>
              </w:rPr>
            </w:pP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959" w:rsidRDefault="00290959" w:rsidP="00290959">
            <w:pPr>
              <w:rPr>
                <w:color w:val="808080"/>
                <w:lang w:eastAsia="ar-SA"/>
              </w:rPr>
            </w:pPr>
          </w:p>
        </w:tc>
      </w:tr>
      <w:tr w:rsidR="008300DE" w:rsidTr="00290959">
        <w:trPr>
          <w:trHeight w:val="421"/>
        </w:trPr>
        <w:tc>
          <w:tcPr>
            <w:tcW w:w="1632" w:type="dxa"/>
            <w:gridSpan w:val="2"/>
            <w:shd w:val="clear" w:color="auto" w:fill="EEECE1" w:themeFill="background2"/>
            <w:vAlign w:val="center"/>
          </w:tcPr>
          <w:p w:rsidR="008300DE" w:rsidRPr="001F1487" w:rsidRDefault="008300DE" w:rsidP="00290959">
            <w:pPr>
              <w:ind w:left="108"/>
              <w:rPr>
                <w:lang w:eastAsia="ar-SA"/>
              </w:rPr>
            </w:pPr>
            <w:r>
              <w:rPr>
                <w:color w:val="808080"/>
              </w:rPr>
              <w:t>Usnesení (orgán, číslo, den):</w:t>
            </w:r>
          </w:p>
        </w:tc>
        <w:tc>
          <w:tcPr>
            <w:tcW w:w="8682" w:type="dxa"/>
            <w:gridSpan w:val="9"/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  <w:r>
              <w:rPr>
                <w:color w:val="808080"/>
                <w:lang w:eastAsia="ar-SA"/>
              </w:rPr>
              <w:t xml:space="preserve">   usnesení Rady města Plzně č. </w:t>
            </w:r>
            <w:r w:rsidR="001149AC">
              <w:rPr>
                <w:color w:val="808080"/>
                <w:lang w:eastAsia="ar-SA"/>
              </w:rPr>
              <w:t>1189</w:t>
            </w:r>
            <w:r>
              <w:rPr>
                <w:color w:val="808080"/>
                <w:lang w:eastAsia="ar-SA"/>
              </w:rPr>
              <w:t xml:space="preserve"> ze dne </w:t>
            </w:r>
            <w:r w:rsidR="001149AC">
              <w:rPr>
                <w:color w:val="808080"/>
                <w:lang w:eastAsia="ar-SA"/>
              </w:rPr>
              <w:t>30</w:t>
            </w:r>
            <w:r>
              <w:rPr>
                <w:color w:val="808080"/>
                <w:lang w:eastAsia="ar-SA"/>
              </w:rPr>
              <w:t xml:space="preserve">. </w:t>
            </w:r>
            <w:r w:rsidR="001149AC">
              <w:rPr>
                <w:color w:val="808080"/>
                <w:lang w:eastAsia="ar-SA"/>
              </w:rPr>
              <w:t>11.</w:t>
            </w:r>
            <w:r>
              <w:rPr>
                <w:color w:val="808080"/>
                <w:lang w:eastAsia="ar-SA"/>
              </w:rPr>
              <w:t xml:space="preserve"> 20</w:t>
            </w:r>
            <w:r w:rsidR="001149AC">
              <w:rPr>
                <w:color w:val="808080"/>
                <w:lang w:eastAsia="ar-SA"/>
              </w:rPr>
              <w:t>23</w:t>
            </w:r>
            <w:r>
              <w:rPr>
                <w:color w:val="808080"/>
                <w:lang w:eastAsia="ar-SA"/>
              </w:rPr>
              <w:t xml:space="preserve"> </w:t>
            </w:r>
          </w:p>
        </w:tc>
      </w:tr>
      <w:tr w:rsidR="008300DE" w:rsidTr="00290959">
        <w:trPr>
          <w:trHeight w:val="421"/>
        </w:trPr>
        <w:tc>
          <w:tcPr>
            <w:tcW w:w="1632" w:type="dxa"/>
            <w:gridSpan w:val="2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</w:rPr>
            </w:pPr>
            <w:r>
              <w:rPr>
                <w:color w:val="808080"/>
              </w:rPr>
              <w:t xml:space="preserve">Oprávnění k podpisu: </w:t>
            </w:r>
          </w:p>
        </w:tc>
        <w:tc>
          <w:tcPr>
            <w:tcW w:w="8682" w:type="dxa"/>
            <w:gridSpan w:val="9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  <w:r>
              <w:rPr>
                <w:color w:val="808080"/>
                <w:lang w:eastAsia="ar-SA"/>
              </w:rPr>
              <w:t xml:space="preserve">dle usnesení Rady města Plzně č. </w:t>
            </w:r>
            <w:r w:rsidR="001149AC">
              <w:rPr>
                <w:color w:val="808080"/>
                <w:lang w:eastAsia="ar-SA"/>
              </w:rPr>
              <w:t>1189 ze dne 30. 11. 2023</w:t>
            </w:r>
          </w:p>
        </w:tc>
      </w:tr>
      <w:tr w:rsidR="008300DE" w:rsidTr="00290959">
        <w:trPr>
          <w:trHeight w:val="421"/>
        </w:trPr>
        <w:tc>
          <w:tcPr>
            <w:tcW w:w="1632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Pr="0009559A" w:rsidRDefault="008300DE" w:rsidP="00290959">
            <w:pPr>
              <w:rPr>
                <w:color w:val="808080"/>
                <w:lang w:eastAsia="ar-SA"/>
              </w:rPr>
            </w:pPr>
            <w:r w:rsidRPr="0009559A">
              <w:rPr>
                <w:color w:val="7F7F7F"/>
                <w:spacing w:val="6"/>
              </w:rPr>
              <w:t>Podepsáno dne:</w:t>
            </w:r>
          </w:p>
        </w:tc>
        <w:tc>
          <w:tcPr>
            <w:tcW w:w="5182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  <w:r>
              <w:rPr>
                <w:color w:val="808080"/>
                <w:lang w:eastAsia="ar-SA"/>
              </w:rPr>
              <w:t xml:space="preserve"> Vráceno předkladateli: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vAlign w:val="center"/>
          </w:tcPr>
          <w:p w:rsidR="008300DE" w:rsidRDefault="008300DE" w:rsidP="00290959">
            <w:pPr>
              <w:rPr>
                <w:color w:val="808080"/>
                <w:lang w:eastAsia="ar-SA"/>
              </w:rPr>
            </w:pPr>
          </w:p>
        </w:tc>
      </w:tr>
    </w:tbl>
    <w:p w:rsidR="008300DE" w:rsidRPr="00C466A3" w:rsidRDefault="008300DE" w:rsidP="00C466A3">
      <w:pPr>
        <w:ind w:firstLine="720"/>
        <w:rPr>
          <w:sz w:val="22"/>
          <w:szCs w:val="22"/>
        </w:rPr>
      </w:pPr>
    </w:p>
    <w:sectPr w:rsidR="008300DE" w:rsidRPr="00C466A3" w:rsidSect="00F026B3">
      <w:headerReference w:type="default" r:id="rId7"/>
      <w:footerReference w:type="default" r:id="rId8"/>
      <w:pgSz w:w="11906" w:h="16838"/>
      <w:pgMar w:top="1135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6B" w:rsidRDefault="0037186B" w:rsidP="00EC0578">
      <w:r>
        <w:separator/>
      </w:r>
    </w:p>
  </w:endnote>
  <w:endnote w:type="continuationSeparator" w:id="0">
    <w:p w:rsidR="0037186B" w:rsidRDefault="0037186B" w:rsidP="00EC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724764"/>
      <w:docPartObj>
        <w:docPartGallery w:val="Page Numbers (Bottom of Page)"/>
        <w:docPartUnique/>
      </w:docPartObj>
    </w:sdtPr>
    <w:sdtEndPr/>
    <w:sdtContent>
      <w:p w:rsidR="008300DE" w:rsidRDefault="008300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959">
          <w:rPr>
            <w:noProof/>
          </w:rPr>
          <w:t>4</w:t>
        </w:r>
        <w:r>
          <w:fldChar w:fldCharType="end"/>
        </w:r>
      </w:p>
    </w:sdtContent>
  </w:sdt>
  <w:p w:rsidR="008300DE" w:rsidRDefault="00830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6B" w:rsidRDefault="0037186B" w:rsidP="00EC0578">
      <w:r>
        <w:separator/>
      </w:r>
    </w:p>
  </w:footnote>
  <w:footnote w:type="continuationSeparator" w:id="0">
    <w:p w:rsidR="0037186B" w:rsidRDefault="0037186B" w:rsidP="00EC0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578" w:rsidRDefault="00EC0578" w:rsidP="00EC0578">
    <w:pPr>
      <w:pStyle w:val="Zhlav"/>
      <w:rPr>
        <w:i/>
      </w:rPr>
    </w:pPr>
  </w:p>
  <w:p w:rsidR="00EC0578" w:rsidRPr="00855F2F" w:rsidRDefault="00EC0578" w:rsidP="00EC0578">
    <w:pPr>
      <w:pStyle w:val="Zhlav"/>
      <w:rPr>
        <w:i/>
      </w:rPr>
    </w:pPr>
    <w:r w:rsidRPr="00855F2F">
      <w:rPr>
        <w:i/>
      </w:rPr>
      <w:t>P</w:t>
    </w:r>
    <w:r>
      <w:rPr>
        <w:i/>
      </w:rPr>
      <w:t xml:space="preserve">lzeň, statutární </w:t>
    </w:r>
    <w:r w:rsidRPr="00855F2F">
      <w:rPr>
        <w:i/>
      </w:rPr>
      <w:t>město</w:t>
    </w:r>
    <w:r w:rsidRPr="00855F2F">
      <w:tab/>
    </w:r>
    <w:r w:rsidRPr="00855F2F">
      <w:tab/>
    </w:r>
  </w:p>
  <w:p w:rsidR="00EC0578" w:rsidRPr="00F862BE" w:rsidRDefault="00EC0578" w:rsidP="00EC0578">
    <w:pPr>
      <w:pStyle w:val="Zhlav"/>
      <w:rPr>
        <w:i/>
      </w:rPr>
    </w:pPr>
    <w:r>
      <w:rPr>
        <w:i/>
      </w:rPr>
      <w:t xml:space="preserve">CES </w:t>
    </w:r>
    <w:r w:rsidR="004628E0">
      <w:rPr>
        <w:i/>
      </w:rPr>
      <w:t>2023/007801</w:t>
    </w:r>
  </w:p>
  <w:p w:rsidR="00EC0578" w:rsidRDefault="00EC05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806"/>
    <w:multiLevelType w:val="multilevel"/>
    <w:tmpl w:val="506CA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8C2051"/>
    <w:multiLevelType w:val="hybridMultilevel"/>
    <w:tmpl w:val="8A0A39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1E"/>
    <w:rsid w:val="00013A01"/>
    <w:rsid w:val="00016966"/>
    <w:rsid w:val="000963E2"/>
    <w:rsid w:val="000F267C"/>
    <w:rsid w:val="001149AC"/>
    <w:rsid w:val="00153E86"/>
    <w:rsid w:val="0017511F"/>
    <w:rsid w:val="001B7A1E"/>
    <w:rsid w:val="001C6877"/>
    <w:rsid w:val="001E0EC1"/>
    <w:rsid w:val="00214B52"/>
    <w:rsid w:val="00290959"/>
    <w:rsid w:val="002C6CFE"/>
    <w:rsid w:val="00302970"/>
    <w:rsid w:val="003147E2"/>
    <w:rsid w:val="00330C57"/>
    <w:rsid w:val="0037186B"/>
    <w:rsid w:val="00382532"/>
    <w:rsid w:val="003B46CD"/>
    <w:rsid w:val="00440C8E"/>
    <w:rsid w:val="00446B18"/>
    <w:rsid w:val="004628E0"/>
    <w:rsid w:val="004A0DF2"/>
    <w:rsid w:val="004B1502"/>
    <w:rsid w:val="004B43AB"/>
    <w:rsid w:val="004D6D29"/>
    <w:rsid w:val="004F04D6"/>
    <w:rsid w:val="00587977"/>
    <w:rsid w:val="005B371E"/>
    <w:rsid w:val="005E5C2E"/>
    <w:rsid w:val="00636C1B"/>
    <w:rsid w:val="006B2910"/>
    <w:rsid w:val="0075023F"/>
    <w:rsid w:val="007C13F1"/>
    <w:rsid w:val="008128A3"/>
    <w:rsid w:val="008300DE"/>
    <w:rsid w:val="008334AC"/>
    <w:rsid w:val="00843D4F"/>
    <w:rsid w:val="008537FB"/>
    <w:rsid w:val="00886291"/>
    <w:rsid w:val="008F7E28"/>
    <w:rsid w:val="009A2F61"/>
    <w:rsid w:val="009C4127"/>
    <w:rsid w:val="009E06F4"/>
    <w:rsid w:val="00A91964"/>
    <w:rsid w:val="00AA1DED"/>
    <w:rsid w:val="00B13D75"/>
    <w:rsid w:val="00B46811"/>
    <w:rsid w:val="00B57D12"/>
    <w:rsid w:val="00B81931"/>
    <w:rsid w:val="00C15BF8"/>
    <w:rsid w:val="00C466A3"/>
    <w:rsid w:val="00C9621C"/>
    <w:rsid w:val="00CE1E9A"/>
    <w:rsid w:val="00D11C23"/>
    <w:rsid w:val="00DC6155"/>
    <w:rsid w:val="00E611AA"/>
    <w:rsid w:val="00E9269D"/>
    <w:rsid w:val="00EC0578"/>
    <w:rsid w:val="00EC7BA9"/>
    <w:rsid w:val="00EF5069"/>
    <w:rsid w:val="00F026B3"/>
    <w:rsid w:val="00F05729"/>
    <w:rsid w:val="00F07988"/>
    <w:rsid w:val="00F51029"/>
    <w:rsid w:val="00FA1F98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C26A"/>
  <w15:docId w15:val="{831CBA82-4ED5-4834-B4F3-1997E746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spacing w:before="480"/>
      <w:outlineLvl w:val="0"/>
    </w:pPr>
    <w:rPr>
      <w:b/>
      <w:color w:val="345A8A"/>
      <w:sz w:val="32"/>
      <w:szCs w:val="32"/>
    </w:rPr>
  </w:style>
  <w:style w:type="paragraph" w:styleId="Nadpis2">
    <w:name w:val="heading 2"/>
    <w:basedOn w:val="Normln"/>
    <w:next w:val="Normln"/>
    <w:pPr>
      <w:spacing w:before="200"/>
      <w:outlineLvl w:val="1"/>
    </w:pPr>
    <w:rPr>
      <w:b/>
      <w:color w:val="4F81BD"/>
      <w:sz w:val="26"/>
      <w:szCs w:val="26"/>
    </w:rPr>
  </w:style>
  <w:style w:type="paragraph" w:styleId="Nadpis3">
    <w:name w:val="heading 3"/>
    <w:basedOn w:val="Normln"/>
    <w:next w:val="Normln"/>
    <w:pPr>
      <w:spacing w:before="200"/>
      <w:outlineLvl w:val="2"/>
    </w:pPr>
    <w:rPr>
      <w:b/>
      <w:color w:val="4F81BD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300"/>
    </w:pPr>
    <w:rPr>
      <w:color w:val="17365D"/>
      <w:sz w:val="52"/>
      <w:szCs w:val="52"/>
    </w:rPr>
  </w:style>
  <w:style w:type="paragraph" w:styleId="Podnadpis">
    <w:name w:val="Subtitle"/>
    <w:basedOn w:val="Normln"/>
    <w:next w:val="Normln"/>
    <w:rPr>
      <w:i/>
      <w:color w:val="4F81BD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D1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EC05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0578"/>
  </w:style>
  <w:style w:type="paragraph" w:styleId="Zpat">
    <w:name w:val="footer"/>
    <w:basedOn w:val="Normln"/>
    <w:link w:val="ZpatChar"/>
    <w:uiPriority w:val="99"/>
    <w:unhideWhenUsed/>
    <w:rsid w:val="00EC05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0578"/>
  </w:style>
  <w:style w:type="character" w:styleId="Odkaznakoment">
    <w:name w:val="annotation reference"/>
    <w:basedOn w:val="Standardnpsmoodstavce"/>
    <w:uiPriority w:val="99"/>
    <w:semiHidden/>
    <w:unhideWhenUsed/>
    <w:rsid w:val="005E5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C2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5C2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C2E"/>
    <w:rPr>
      <w:b/>
      <w:bCs/>
    </w:rPr>
  </w:style>
  <w:style w:type="paragraph" w:styleId="Zkladntext">
    <w:name w:val="Body Text"/>
    <w:basedOn w:val="Normln"/>
    <w:link w:val="ZkladntextChar"/>
    <w:rsid w:val="005E5C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Garamond" w:hAnsi="Garamond"/>
      <w:color w:val="auto"/>
      <w:sz w:val="24"/>
    </w:rPr>
  </w:style>
  <w:style w:type="character" w:customStyle="1" w:styleId="ZkladntextChar">
    <w:name w:val="Základní text Char"/>
    <w:basedOn w:val="Standardnpsmoodstavce"/>
    <w:link w:val="Zkladntext"/>
    <w:rsid w:val="005E5C2E"/>
    <w:rPr>
      <w:rFonts w:ascii="Garamond" w:hAnsi="Garamond"/>
      <w:color w:val="auto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53E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5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8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1275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vranapavel</dc:creator>
  <cp:lastModifiedBy>Karajosová Věra</cp:lastModifiedBy>
  <cp:revision>15</cp:revision>
  <cp:lastPrinted>2017-12-12T12:17:00Z</cp:lastPrinted>
  <dcterms:created xsi:type="dcterms:W3CDTF">2023-10-16T11:21:00Z</dcterms:created>
  <dcterms:modified xsi:type="dcterms:W3CDTF">2023-12-08T11:42:00Z</dcterms:modified>
</cp:coreProperties>
</file>