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F5D3394" w:rsidR="00710E59" w:rsidRDefault="00B04F9F">
      <w:pPr>
        <w:widowControl w:val="0"/>
        <w:jc w:val="center"/>
        <w:rPr>
          <w:rFonts w:ascii="Tahoma" w:eastAsia="Tahoma" w:hAnsi="Tahoma" w:cs="Tahoma"/>
          <w:b/>
          <w:sz w:val="28"/>
          <w:szCs w:val="28"/>
        </w:rPr>
      </w:pPr>
      <w:r>
        <w:rPr>
          <w:rFonts w:ascii="Tahoma" w:eastAsia="Tahoma" w:hAnsi="Tahoma" w:cs="Tahoma"/>
          <w:b/>
          <w:sz w:val="28"/>
          <w:szCs w:val="28"/>
        </w:rPr>
        <w:t xml:space="preserve">Smlouva o nájmu prostoru sloužícího podnikání č. </w:t>
      </w:r>
      <w:r w:rsidR="00A216F5">
        <w:rPr>
          <w:rFonts w:ascii="Tahoma" w:eastAsia="Tahoma" w:hAnsi="Tahoma" w:cs="Tahoma"/>
          <w:b/>
          <w:sz w:val="28"/>
          <w:szCs w:val="28"/>
        </w:rPr>
        <w:t>20/2023</w:t>
      </w:r>
    </w:p>
    <w:p w14:paraId="00000002" w14:textId="77777777" w:rsidR="00710E59" w:rsidRDefault="00B04F9F">
      <w:pPr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uzavřená dle § 2302 a násl. zákona č. 89/2012 Sb., občanský zákoník</w:t>
      </w:r>
    </w:p>
    <w:p w14:paraId="00000003" w14:textId="77777777" w:rsidR="00710E59" w:rsidRDefault="00710E59">
      <w:pPr>
        <w:widowControl w:val="0"/>
        <w:rPr>
          <w:rFonts w:ascii="Tahoma" w:eastAsia="Tahoma" w:hAnsi="Tahoma" w:cs="Tahoma"/>
          <w:b/>
          <w:sz w:val="20"/>
          <w:szCs w:val="20"/>
        </w:rPr>
      </w:pPr>
    </w:p>
    <w:p w14:paraId="00000004" w14:textId="77777777" w:rsidR="00710E59" w:rsidRDefault="00B04F9F">
      <w:pPr>
        <w:jc w:val="center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I.</w:t>
      </w:r>
    </w:p>
    <w:p w14:paraId="00000005" w14:textId="77777777" w:rsidR="00710E59" w:rsidRDefault="00B04F9F">
      <w:pPr>
        <w:jc w:val="center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Smluvní strany</w:t>
      </w:r>
    </w:p>
    <w:p w14:paraId="00000006" w14:textId="77777777" w:rsidR="00710E59" w:rsidRDefault="00710E59">
      <w:pPr>
        <w:rPr>
          <w:rFonts w:ascii="Tahoma" w:eastAsia="Tahoma" w:hAnsi="Tahoma" w:cs="Tahoma"/>
          <w:b/>
          <w:sz w:val="20"/>
          <w:szCs w:val="20"/>
        </w:rPr>
      </w:pPr>
    </w:p>
    <w:p w14:paraId="00000007" w14:textId="77777777" w:rsidR="00710E59" w:rsidRDefault="00B04F9F">
      <w:pPr>
        <w:ind w:left="2124" w:hanging="2124"/>
        <w:jc w:val="both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Gymnázium, Nový Jičín, příspěvková organizace</w:t>
      </w:r>
    </w:p>
    <w:p w14:paraId="00000008" w14:textId="77777777" w:rsidR="00710E59" w:rsidRDefault="00B04F9F">
      <w:pPr>
        <w:widowControl w:val="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se sídlem: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  <w:t>Palackého 1329/50, 741 01 Nový Jičín</w:t>
      </w:r>
    </w:p>
    <w:p w14:paraId="00000009" w14:textId="77777777" w:rsidR="00710E59" w:rsidRDefault="00B04F9F">
      <w:pPr>
        <w:widowControl w:val="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IČ: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  <w:t>00601675</w:t>
      </w:r>
    </w:p>
    <w:p w14:paraId="0000000A" w14:textId="77777777" w:rsidR="00710E59" w:rsidRDefault="00B04F9F">
      <w:pPr>
        <w:widowControl w:val="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DIČ: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  <w:t>CZ00601675, nejsme plátci DPH</w:t>
      </w:r>
    </w:p>
    <w:p w14:paraId="0000000B" w14:textId="77777777" w:rsidR="00710E59" w:rsidRDefault="00B04F9F">
      <w:pPr>
        <w:widowControl w:val="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zastoupena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  <w:t xml:space="preserve">Mgr. Zbyňkem </w:t>
      </w:r>
      <w:proofErr w:type="spellStart"/>
      <w:r>
        <w:rPr>
          <w:rFonts w:ascii="Tahoma" w:eastAsia="Tahoma" w:hAnsi="Tahoma" w:cs="Tahoma"/>
          <w:sz w:val="20"/>
          <w:szCs w:val="20"/>
        </w:rPr>
        <w:t>Kubičíkem</w:t>
      </w:r>
      <w:proofErr w:type="spellEnd"/>
    </w:p>
    <w:p w14:paraId="0000000C" w14:textId="77777777" w:rsidR="00710E59" w:rsidRDefault="00B04F9F">
      <w:pPr>
        <w:widowControl w:val="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bankovní spojení:</w:t>
      </w:r>
      <w:r>
        <w:rPr>
          <w:rFonts w:ascii="Tahoma" w:eastAsia="Tahoma" w:hAnsi="Tahoma" w:cs="Tahoma"/>
          <w:sz w:val="20"/>
          <w:szCs w:val="20"/>
        </w:rPr>
        <w:tab/>
        <w:t>3332801/0100</w:t>
      </w:r>
    </w:p>
    <w:p w14:paraId="0000000D" w14:textId="77777777" w:rsidR="00710E59" w:rsidRDefault="00B04F9F">
      <w:pPr>
        <w:widowControl w:val="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dále jen „</w:t>
      </w:r>
      <w:r>
        <w:rPr>
          <w:rFonts w:ascii="Tahoma" w:eastAsia="Tahoma" w:hAnsi="Tahoma" w:cs="Tahoma"/>
          <w:b/>
          <w:sz w:val="20"/>
          <w:szCs w:val="20"/>
        </w:rPr>
        <w:t>pronajímatel</w:t>
      </w:r>
      <w:r>
        <w:rPr>
          <w:rFonts w:ascii="Tahoma" w:eastAsia="Tahoma" w:hAnsi="Tahoma" w:cs="Tahoma"/>
          <w:sz w:val="20"/>
          <w:szCs w:val="20"/>
        </w:rPr>
        <w:t>“</w:t>
      </w:r>
    </w:p>
    <w:p w14:paraId="0000000E" w14:textId="77777777" w:rsidR="00710E59" w:rsidRDefault="00710E59">
      <w:pPr>
        <w:widowControl w:val="0"/>
        <w:rPr>
          <w:rFonts w:ascii="Tahoma" w:eastAsia="Tahoma" w:hAnsi="Tahoma" w:cs="Tahoma"/>
          <w:sz w:val="20"/>
          <w:szCs w:val="20"/>
        </w:rPr>
      </w:pPr>
    </w:p>
    <w:p w14:paraId="0000000F" w14:textId="77777777" w:rsidR="00710E59" w:rsidRDefault="00B04F9F">
      <w:pPr>
        <w:widowControl w:val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a</w:t>
      </w:r>
    </w:p>
    <w:p w14:paraId="00000010" w14:textId="77777777" w:rsidR="00710E59" w:rsidRDefault="00B04F9F">
      <w:pPr>
        <w:widowControl w:val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</w:t>
      </w:r>
    </w:p>
    <w:p w14:paraId="00000011" w14:textId="77777777" w:rsidR="00710E59" w:rsidRDefault="00B04F9F">
      <w:pPr>
        <w:widowControl w:val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Oční ambulance AGLIA  s.r.o.</w:t>
      </w:r>
    </w:p>
    <w:p w14:paraId="00000012" w14:textId="77777777" w:rsidR="00710E59" w:rsidRDefault="00B04F9F">
      <w:pPr>
        <w:widowControl w:val="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se sídlem: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  <w:t>Sklený kopec 696, 753 01 Hranice</w:t>
      </w:r>
    </w:p>
    <w:p w14:paraId="00000013" w14:textId="77777777" w:rsidR="00710E59" w:rsidRDefault="00B04F9F">
      <w:pPr>
        <w:widowControl w:val="0"/>
        <w:rPr>
          <w:rFonts w:ascii="Tahoma" w:eastAsia="Tahoma" w:hAnsi="Tahoma" w:cs="Tahoma"/>
          <w:color w:val="000000"/>
          <w:sz w:val="20"/>
          <w:szCs w:val="20"/>
          <w:highlight w:val="white"/>
        </w:rPr>
      </w:pPr>
      <w:r>
        <w:rPr>
          <w:rFonts w:ascii="Tahoma" w:eastAsia="Tahoma" w:hAnsi="Tahoma" w:cs="Tahoma"/>
          <w:sz w:val="20"/>
          <w:szCs w:val="20"/>
        </w:rPr>
        <w:t>IČ: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>29463483</w:t>
      </w:r>
    </w:p>
    <w:p w14:paraId="00000014" w14:textId="77777777" w:rsidR="00710E59" w:rsidRDefault="00B04F9F">
      <w:pPr>
        <w:widowControl w:val="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 xml:space="preserve">zastoupena 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ab/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ab/>
        <w:t>MUDr. Jitk</w:t>
      </w:r>
      <w:r>
        <w:rPr>
          <w:rFonts w:ascii="Tahoma" w:eastAsia="Tahoma" w:hAnsi="Tahoma" w:cs="Tahoma"/>
          <w:sz w:val="20"/>
          <w:szCs w:val="20"/>
          <w:highlight w:val="white"/>
        </w:rPr>
        <w:t>ou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>Krucinov</w:t>
      </w:r>
      <w:r>
        <w:rPr>
          <w:rFonts w:ascii="Tahoma" w:eastAsia="Tahoma" w:hAnsi="Tahoma" w:cs="Tahoma"/>
          <w:sz w:val="20"/>
          <w:szCs w:val="20"/>
          <w:highlight w:val="white"/>
        </w:rPr>
        <w:t>ou</w:t>
      </w:r>
      <w:proofErr w:type="spellEnd"/>
    </w:p>
    <w:p w14:paraId="00000016" w14:textId="6CE383F7" w:rsidR="00710E59" w:rsidRDefault="00B04F9F" w:rsidP="00E946F9">
      <w:pPr>
        <w:widowControl w:val="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bankovní spojení:</w:t>
      </w:r>
      <w:r>
        <w:rPr>
          <w:rFonts w:ascii="Tahoma" w:eastAsia="Tahoma" w:hAnsi="Tahoma" w:cs="Tahoma"/>
          <w:sz w:val="20"/>
          <w:szCs w:val="20"/>
        </w:rPr>
        <w:tab/>
      </w:r>
    </w:p>
    <w:p w14:paraId="00000017" w14:textId="77777777" w:rsidR="00710E59" w:rsidRDefault="00710E59">
      <w:pPr>
        <w:widowControl w:val="0"/>
        <w:rPr>
          <w:rFonts w:ascii="Tahoma" w:eastAsia="Tahoma" w:hAnsi="Tahoma" w:cs="Tahoma"/>
          <w:sz w:val="20"/>
          <w:szCs w:val="20"/>
        </w:rPr>
      </w:pPr>
    </w:p>
    <w:p w14:paraId="00000018" w14:textId="77777777" w:rsidR="00710E59" w:rsidRDefault="00B04F9F">
      <w:pPr>
        <w:pBdr>
          <w:top w:val="nil"/>
          <w:left w:val="nil"/>
          <w:bottom w:val="nil"/>
          <w:right w:val="nil"/>
          <w:between w:val="nil"/>
        </w:pBdr>
        <w:spacing w:before="120" w:line="228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se na základě úplného konsenzu o všech níže uvedených ustanoveních dohodli v souladu s příslušnými ustanoveními obecně závazných právních předpisů, a to zejména zákona č. 89/2012 Sb., občanský zákoník, na této:</w:t>
      </w:r>
    </w:p>
    <w:p w14:paraId="00000019" w14:textId="77777777" w:rsidR="00710E59" w:rsidRDefault="00B04F9F">
      <w:pPr>
        <w:pBdr>
          <w:top w:val="nil"/>
          <w:left w:val="nil"/>
          <w:bottom w:val="nil"/>
          <w:right w:val="nil"/>
          <w:between w:val="nil"/>
        </w:pBdr>
        <w:spacing w:before="120" w:line="228" w:lineRule="auto"/>
        <w:jc w:val="center"/>
        <w:rPr>
          <w:rFonts w:ascii="Tahoma" w:eastAsia="Tahoma" w:hAnsi="Tahoma" w:cs="Tahoma"/>
          <w:b/>
          <w:color w:val="000000"/>
          <w:sz w:val="28"/>
          <w:szCs w:val="28"/>
        </w:rPr>
      </w:pPr>
      <w:r>
        <w:rPr>
          <w:rFonts w:ascii="Tahoma" w:eastAsia="Tahoma" w:hAnsi="Tahoma" w:cs="Tahoma"/>
          <w:b/>
          <w:color w:val="000000"/>
          <w:sz w:val="28"/>
          <w:szCs w:val="28"/>
        </w:rPr>
        <w:t xml:space="preserve">n á j e m n í  s m l o u v ě </w:t>
      </w:r>
    </w:p>
    <w:p w14:paraId="0000001A" w14:textId="77777777" w:rsidR="00710E59" w:rsidRDefault="00B04F9F">
      <w:pPr>
        <w:spacing w:before="120"/>
        <w:jc w:val="center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II.</w:t>
      </w:r>
    </w:p>
    <w:p w14:paraId="0000001B" w14:textId="77777777" w:rsidR="00710E59" w:rsidRDefault="00B04F9F">
      <w:pPr>
        <w:spacing w:before="120"/>
        <w:jc w:val="center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Předmět nájmu</w:t>
      </w:r>
    </w:p>
    <w:p w14:paraId="0000001C" w14:textId="77777777" w:rsidR="00710E59" w:rsidRDefault="00B04F9F">
      <w:pPr>
        <w:numPr>
          <w:ilvl w:val="0"/>
          <w:numId w:val="11"/>
        </w:numPr>
        <w:spacing w:before="120"/>
        <w:ind w:left="36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Pronajímatel prohlašuje, že na základě přílohy č. 1 ke zřizovací listině č. ZL/147/2001 ze dne 27. 9. 2001, ve znění pozdějších dodatků, má k hospodaření předán pozemek </w:t>
      </w:r>
      <w:proofErr w:type="spellStart"/>
      <w:r>
        <w:rPr>
          <w:rFonts w:ascii="Tahoma" w:eastAsia="Tahoma" w:hAnsi="Tahoma" w:cs="Tahoma"/>
          <w:sz w:val="20"/>
          <w:szCs w:val="20"/>
        </w:rPr>
        <w:t>parc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. č. 579, zastavěná plocha, jehož součástí je budova č. p. 1329, část obce Nový Jičín, občanská vybavenost, vše zapsáno u Katastrálního úřadu pro Moravskoslezský kraj, Katastrálního pracoviště Nový Jičín, pro k. </w:t>
      </w:r>
      <w:proofErr w:type="spellStart"/>
      <w:r>
        <w:rPr>
          <w:rFonts w:ascii="Tahoma" w:eastAsia="Tahoma" w:hAnsi="Tahoma" w:cs="Tahoma"/>
          <w:sz w:val="20"/>
          <w:szCs w:val="20"/>
        </w:rPr>
        <w:t>ú.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Nový Jičín-Dolní Předměstí, obec Nový Jičín, na LV č. 114.</w:t>
      </w:r>
    </w:p>
    <w:p w14:paraId="0000001D" w14:textId="77777777" w:rsidR="00710E59" w:rsidRDefault="00B04F9F">
      <w:pPr>
        <w:numPr>
          <w:ilvl w:val="0"/>
          <w:numId w:val="11"/>
        </w:numPr>
        <w:spacing w:before="120"/>
        <w:ind w:left="36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Předmětem nájmu jsou prostory, které se nachází v přízemí budovy specifikované v odst. 1 tohoto článku o celkové výměře 127,5 m</w:t>
      </w:r>
      <w:r>
        <w:rPr>
          <w:rFonts w:ascii="Tahoma" w:eastAsia="Tahoma" w:hAnsi="Tahoma" w:cs="Tahoma"/>
          <w:sz w:val="20"/>
          <w:szCs w:val="20"/>
          <w:vertAlign w:val="superscript"/>
        </w:rPr>
        <w:t xml:space="preserve">2 </w:t>
      </w:r>
      <w:r>
        <w:rPr>
          <w:rFonts w:ascii="Tahoma" w:eastAsia="Tahoma" w:hAnsi="Tahoma" w:cs="Tahoma"/>
          <w:sz w:val="20"/>
          <w:szCs w:val="20"/>
        </w:rPr>
        <w:t>s vchodem z ulice Kollárova 1329/6 (dále jen „Předmět nájmu“).</w:t>
      </w:r>
    </w:p>
    <w:p w14:paraId="0000001E" w14:textId="77777777" w:rsidR="00710E59" w:rsidRDefault="00B04F9F">
      <w:pPr>
        <w:numPr>
          <w:ilvl w:val="0"/>
          <w:numId w:val="11"/>
        </w:numPr>
        <w:spacing w:before="120"/>
        <w:ind w:left="36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Pronajímatel prohlašuje, že na Předmětu nájmu neváznou žádné dluhy, zástavní práva, věcná břemena ani jiná práva třetích osob, která by jej zatěžovala.</w:t>
      </w:r>
    </w:p>
    <w:p w14:paraId="0000001F" w14:textId="77777777" w:rsidR="00710E59" w:rsidRDefault="00B04F9F">
      <w:pPr>
        <w:numPr>
          <w:ilvl w:val="0"/>
          <w:numId w:val="11"/>
        </w:numPr>
        <w:spacing w:before="120"/>
        <w:ind w:left="36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Nájemce prohlašuje, že měl možnost se seznámit se stávajícím stavem Předmětu nájmu a že je mu jeho stav ke dni podpisu této smlouvy znám.</w:t>
      </w:r>
    </w:p>
    <w:p w14:paraId="00000020" w14:textId="77777777" w:rsidR="00710E59" w:rsidRDefault="00B04F9F">
      <w:pPr>
        <w:numPr>
          <w:ilvl w:val="0"/>
          <w:numId w:val="11"/>
        </w:numPr>
        <w:spacing w:before="120"/>
        <w:ind w:left="36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Nájemce bere na vědomí, že Předmětem nájmu dle této smlouvy jsou jen některé prostory budovy, přičemž zbývající prostory budovy jsou jednak provozovány pronajímatelem za účelem výkonu činnosti školy a jednak jsou pronajímány dalším osobám. Nájemce prohlašuje, že se podrobně seznámil s režimem školy, jsou mu známy poměry v budově a tyto skutečnosti vyhodnotil ještě před uzavřením této smlouvy tak, že nejsou v rozporu s výkonem jeho činnosti v Předmětu nájmu.</w:t>
      </w:r>
    </w:p>
    <w:p w14:paraId="00000021" w14:textId="77777777" w:rsidR="00710E59" w:rsidRDefault="00B04F9F">
      <w:pPr>
        <w:widowControl w:val="0"/>
        <w:spacing w:before="120"/>
        <w:jc w:val="center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III.</w:t>
      </w:r>
    </w:p>
    <w:p w14:paraId="00000022" w14:textId="77777777" w:rsidR="00710E59" w:rsidRDefault="00B04F9F">
      <w:pPr>
        <w:widowControl w:val="0"/>
        <w:spacing w:before="120"/>
        <w:jc w:val="center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Projev vůle </w:t>
      </w:r>
    </w:p>
    <w:p w14:paraId="00000023" w14:textId="77777777" w:rsidR="00710E59" w:rsidRDefault="00B04F9F">
      <w:pPr>
        <w:numPr>
          <w:ilvl w:val="0"/>
          <w:numId w:val="1"/>
        </w:numPr>
        <w:spacing w:before="120"/>
        <w:ind w:left="426" w:hanging="426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Pronajímatel touto smlouvou přenechává nájemci do užívání Předmět nájmu, včetně všech součástí a příslušenství a nájemce Předmět nájmu dnem účinnosti této nájemní smlouvy do svého nájmu přijímá k níže uvedenému a sjednanému účelu a zavazuje se za jeho užívání platit nájemné dle této smlouvy. </w:t>
      </w:r>
    </w:p>
    <w:p w14:paraId="00000024" w14:textId="77777777" w:rsidR="00710E59" w:rsidRDefault="00B04F9F">
      <w:pPr>
        <w:numPr>
          <w:ilvl w:val="0"/>
          <w:numId w:val="1"/>
        </w:numPr>
        <w:spacing w:before="120"/>
        <w:ind w:left="426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lastRenderedPageBreak/>
        <w:t>Pronajímatel přenechává Předmět nájmu nájemci k užívání za účelem provozování jeho podnikatelské činnosti v rozsahu dle čl. IV. této smlouvy.</w:t>
      </w:r>
    </w:p>
    <w:p w14:paraId="00000025" w14:textId="77777777" w:rsidR="00710E59" w:rsidRDefault="00B04F9F">
      <w:pPr>
        <w:spacing w:before="120"/>
        <w:jc w:val="center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IV.</w:t>
      </w:r>
    </w:p>
    <w:p w14:paraId="00000026" w14:textId="77777777" w:rsidR="00710E59" w:rsidRDefault="00B04F9F">
      <w:pPr>
        <w:spacing w:before="120"/>
        <w:jc w:val="center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Účel nájmu</w:t>
      </w:r>
    </w:p>
    <w:p w14:paraId="00000027" w14:textId="77777777" w:rsidR="00710E59" w:rsidRDefault="00B04F9F">
      <w:pPr>
        <w:numPr>
          <w:ilvl w:val="0"/>
          <w:numId w:val="2"/>
        </w:numPr>
        <w:spacing w:before="120"/>
        <w:ind w:left="36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Nájemce je oprávněn provozovat v Předmětu nájmu podnikatelskou činnost, jejímž předmětem je poskytování zdravotních služeb v oboru oftalmologie. Nájemce se zavazuje využívat Předmět nájmu pouze pro tento účel.</w:t>
      </w:r>
    </w:p>
    <w:p w14:paraId="00000028" w14:textId="77777777" w:rsidR="00710E59" w:rsidRDefault="00B04F9F">
      <w:pPr>
        <w:numPr>
          <w:ilvl w:val="0"/>
          <w:numId w:val="2"/>
        </w:numPr>
        <w:spacing w:before="120"/>
        <w:ind w:left="36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Nájemce se zavazuje splnit zákonné a technické předpisy potřebné pro předkládaný účel užívání na vlastní náklady. Předmět nájmu lze využívat pouze pro zákonně a smluvně přípustné účely.</w:t>
      </w:r>
    </w:p>
    <w:p w14:paraId="00000029" w14:textId="77777777" w:rsidR="00710E59" w:rsidRDefault="00B04F9F">
      <w:pPr>
        <w:spacing w:before="120"/>
        <w:jc w:val="center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V.</w:t>
      </w:r>
    </w:p>
    <w:p w14:paraId="0000002A" w14:textId="77777777" w:rsidR="00710E59" w:rsidRDefault="00B04F9F">
      <w:pPr>
        <w:spacing w:before="120"/>
        <w:jc w:val="center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Doba nájmu</w:t>
      </w:r>
    </w:p>
    <w:p w14:paraId="0000002B" w14:textId="446B42A0" w:rsidR="00710E59" w:rsidRDefault="00B04F9F">
      <w:pPr>
        <w:numPr>
          <w:ilvl w:val="0"/>
          <w:numId w:val="4"/>
        </w:numPr>
        <w:spacing w:before="120"/>
        <w:ind w:left="426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Nájem se sjednává na dobu určitou </w:t>
      </w:r>
      <w:r>
        <w:rPr>
          <w:rFonts w:ascii="Tahoma" w:eastAsia="Tahoma" w:hAnsi="Tahoma" w:cs="Tahoma"/>
          <w:b/>
          <w:sz w:val="20"/>
          <w:szCs w:val="20"/>
        </w:rPr>
        <w:t>s účinností od 1. 1. 202</w:t>
      </w:r>
      <w:r w:rsidR="00A216F5">
        <w:rPr>
          <w:rFonts w:ascii="Tahoma" w:eastAsia="Tahoma" w:hAnsi="Tahoma" w:cs="Tahoma"/>
          <w:b/>
          <w:sz w:val="20"/>
          <w:szCs w:val="20"/>
        </w:rPr>
        <w:t>4</w:t>
      </w:r>
      <w:r>
        <w:rPr>
          <w:rFonts w:ascii="Tahoma" w:eastAsia="Tahoma" w:hAnsi="Tahoma" w:cs="Tahoma"/>
          <w:b/>
          <w:sz w:val="20"/>
          <w:szCs w:val="20"/>
        </w:rPr>
        <w:t>.</w:t>
      </w:r>
    </w:p>
    <w:p w14:paraId="0000002C" w14:textId="15034C56" w:rsidR="00710E59" w:rsidRDefault="00B04F9F">
      <w:pPr>
        <w:widowControl w:val="0"/>
        <w:numPr>
          <w:ilvl w:val="0"/>
          <w:numId w:val="4"/>
        </w:numPr>
        <w:spacing w:before="120"/>
        <w:ind w:left="426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Nájem skončí dne </w:t>
      </w:r>
      <w:r>
        <w:rPr>
          <w:rFonts w:ascii="Tahoma" w:eastAsia="Tahoma" w:hAnsi="Tahoma" w:cs="Tahoma"/>
          <w:b/>
          <w:sz w:val="20"/>
          <w:szCs w:val="20"/>
        </w:rPr>
        <w:t>31. 12. 202</w:t>
      </w:r>
      <w:r w:rsidR="00A216F5">
        <w:rPr>
          <w:rFonts w:ascii="Tahoma" w:eastAsia="Tahoma" w:hAnsi="Tahoma" w:cs="Tahoma"/>
          <w:b/>
          <w:sz w:val="20"/>
          <w:szCs w:val="20"/>
        </w:rPr>
        <w:t>4</w:t>
      </w:r>
      <w:r>
        <w:rPr>
          <w:rFonts w:ascii="Tahoma" w:eastAsia="Tahoma" w:hAnsi="Tahoma" w:cs="Tahoma"/>
          <w:b/>
          <w:sz w:val="20"/>
          <w:szCs w:val="20"/>
        </w:rPr>
        <w:t>.</w:t>
      </w:r>
    </w:p>
    <w:p w14:paraId="0000002D" w14:textId="77777777" w:rsidR="00710E59" w:rsidRDefault="00B04F9F">
      <w:pPr>
        <w:widowControl w:val="0"/>
        <w:numPr>
          <w:ilvl w:val="0"/>
          <w:numId w:val="4"/>
        </w:numPr>
        <w:spacing w:before="120"/>
        <w:ind w:left="426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Nájem lze ukončit také dohodou stran.</w:t>
      </w:r>
    </w:p>
    <w:p w14:paraId="0000002E" w14:textId="77777777" w:rsidR="00710E59" w:rsidRDefault="00B04F9F">
      <w:pPr>
        <w:widowControl w:val="0"/>
        <w:numPr>
          <w:ilvl w:val="0"/>
          <w:numId w:val="4"/>
        </w:numPr>
        <w:spacing w:before="120"/>
        <w:ind w:left="426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Pronajímatel i nájemce mohou nájem vypovědět i před uplynutím ujednané doby, v tříměsíční výpovědní lhůtě, která začíná běžet od prvého dne měsíce následujícího po doručení výpovědi druhé straně, a to pouze z následujících důvodů:</w:t>
      </w:r>
    </w:p>
    <w:p w14:paraId="0000002F" w14:textId="77777777" w:rsidR="00710E59" w:rsidRDefault="00B04F9F">
      <w:pPr>
        <w:widowControl w:val="0"/>
        <w:numPr>
          <w:ilvl w:val="0"/>
          <w:numId w:val="6"/>
        </w:numPr>
        <w:spacing w:before="12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Pronajímatel je oprávněn nájem vypovědět, jestliže:</w:t>
      </w:r>
    </w:p>
    <w:p w14:paraId="00000030" w14:textId="77777777" w:rsidR="00710E59" w:rsidRDefault="00B04F9F">
      <w:pPr>
        <w:widowControl w:val="0"/>
        <w:numPr>
          <w:ilvl w:val="1"/>
          <w:numId w:val="6"/>
        </w:numPr>
        <w:spacing w:before="12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nájemce užívá Předmět nájmu v rozporu s touto smlouvou,</w:t>
      </w:r>
    </w:p>
    <w:p w14:paraId="00000031" w14:textId="77777777" w:rsidR="00710E59" w:rsidRDefault="00B04F9F">
      <w:pPr>
        <w:widowControl w:val="0"/>
        <w:numPr>
          <w:ilvl w:val="1"/>
          <w:numId w:val="6"/>
        </w:numPr>
        <w:spacing w:before="12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nájemce přes písemné upozornění hrubě porušuje provoz školy, pořádek, výkon ostatních nájemních práv v budově, kde se nachází Předmět nájmu, anebo svou činností jinak narušuje činnost pronajímatele,</w:t>
      </w:r>
    </w:p>
    <w:p w14:paraId="00000032" w14:textId="77777777" w:rsidR="00710E59" w:rsidRDefault="00B04F9F">
      <w:pPr>
        <w:widowControl w:val="0"/>
        <w:numPr>
          <w:ilvl w:val="1"/>
          <w:numId w:val="6"/>
        </w:numPr>
        <w:spacing w:before="12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bylo rozhodnuto o odstranění budovy nebo o změnách budovy, jež brání užívání Předmětu nájmu,</w:t>
      </w:r>
    </w:p>
    <w:p w14:paraId="00000033" w14:textId="77777777" w:rsidR="00710E59" w:rsidRDefault="00B04F9F">
      <w:pPr>
        <w:widowControl w:val="0"/>
        <w:numPr>
          <w:ilvl w:val="1"/>
          <w:numId w:val="6"/>
        </w:numPr>
        <w:spacing w:before="12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nájemce přenechá Předmět nájmu nebo jeho části do podnájmu nebo užívání třetí osobě,</w:t>
      </w:r>
    </w:p>
    <w:p w14:paraId="00000034" w14:textId="77777777" w:rsidR="00710E59" w:rsidRDefault="00B04F9F">
      <w:pPr>
        <w:widowControl w:val="0"/>
        <w:numPr>
          <w:ilvl w:val="1"/>
          <w:numId w:val="6"/>
        </w:numPr>
        <w:spacing w:before="120"/>
        <w:ind w:hanging="35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nájemce bude o více než jeden měsíc v prodlení s placením nájemného, služeb, zálohy na služby (případně paušální náhrady) nebo smluvní pokuty nebo úroků z prodlení,</w:t>
      </w:r>
    </w:p>
    <w:p w14:paraId="00000035" w14:textId="77777777" w:rsidR="00710E59" w:rsidRDefault="00B04F9F">
      <w:pPr>
        <w:widowControl w:val="0"/>
        <w:numPr>
          <w:ilvl w:val="2"/>
          <w:numId w:val="6"/>
        </w:numPr>
        <w:spacing w:before="120"/>
        <w:ind w:left="709" w:hanging="35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Nájemce je oprávněn nájem vypovědět, jestliže:</w:t>
      </w:r>
    </w:p>
    <w:p w14:paraId="00000036" w14:textId="77777777" w:rsidR="00710E59" w:rsidRDefault="00B04F9F">
      <w:pPr>
        <w:widowControl w:val="0"/>
        <w:numPr>
          <w:ilvl w:val="0"/>
          <w:numId w:val="7"/>
        </w:numPr>
        <w:spacing w:before="120"/>
        <w:ind w:left="1418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ab/>
        <w:t>ztratí způsobilost k činnosti, k jejímuž výkonu je Předmět nájmu určen,</w:t>
      </w:r>
    </w:p>
    <w:p w14:paraId="00000037" w14:textId="77777777" w:rsidR="00710E59" w:rsidRDefault="00B04F9F">
      <w:pPr>
        <w:widowControl w:val="0"/>
        <w:numPr>
          <w:ilvl w:val="0"/>
          <w:numId w:val="7"/>
        </w:numPr>
        <w:spacing w:before="120"/>
        <w:ind w:left="1418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zanikne pronajímatel,</w:t>
      </w:r>
    </w:p>
    <w:p w14:paraId="00000038" w14:textId="77777777" w:rsidR="00710E59" w:rsidRDefault="00B04F9F">
      <w:pPr>
        <w:widowControl w:val="0"/>
        <w:numPr>
          <w:ilvl w:val="0"/>
          <w:numId w:val="7"/>
        </w:numPr>
        <w:spacing w:before="120"/>
        <w:ind w:left="1418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změní se pronajímatel,</w:t>
      </w:r>
    </w:p>
    <w:p w14:paraId="00000039" w14:textId="77777777" w:rsidR="00710E59" w:rsidRDefault="00B04F9F">
      <w:pPr>
        <w:widowControl w:val="0"/>
        <w:numPr>
          <w:ilvl w:val="0"/>
          <w:numId w:val="7"/>
        </w:numPr>
        <w:spacing w:before="120"/>
        <w:ind w:left="1418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pronajímatel neplní povinnosti vyplývající mu z této smlouvy,</w:t>
      </w:r>
    </w:p>
    <w:p w14:paraId="0000003A" w14:textId="77777777" w:rsidR="00710E59" w:rsidRDefault="00B04F9F">
      <w:pPr>
        <w:widowControl w:val="0"/>
        <w:numPr>
          <w:ilvl w:val="0"/>
          <w:numId w:val="7"/>
        </w:numPr>
        <w:spacing w:before="120"/>
        <w:ind w:left="1418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Předmět nájmu přestane být z objektivních důvodů způsobilý k výkonu činnosti, k němuž byl určen a pronajímatel nezajistí nájemci odpovídající náhradní prostor.</w:t>
      </w:r>
    </w:p>
    <w:p w14:paraId="0000003B" w14:textId="77777777" w:rsidR="00710E59" w:rsidRDefault="00B04F9F">
      <w:pPr>
        <w:widowControl w:val="0"/>
        <w:numPr>
          <w:ilvl w:val="0"/>
          <w:numId w:val="4"/>
        </w:numPr>
        <w:spacing w:before="120"/>
        <w:ind w:left="426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Pronajímatel je oprávněn nájem ukončit výpovědí bez výpovědní doby v případě, že nájemce ani na žádost pronajímatele neuvede Předmět nájmu do původního stavu, změnil-li jej bez souhlasu pronajímatele. </w:t>
      </w:r>
    </w:p>
    <w:p w14:paraId="0000003C" w14:textId="77777777" w:rsidR="00710E59" w:rsidRDefault="00B04F9F">
      <w:pPr>
        <w:widowControl w:val="0"/>
        <w:numPr>
          <w:ilvl w:val="0"/>
          <w:numId w:val="4"/>
        </w:numPr>
        <w:spacing w:before="120"/>
        <w:ind w:left="426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Finanční vypořádání vzájemných závazků (popřípadě vrácení alikvotní části předplaceného nájmu a služeb) bude provedeno do 30 kalendářních dnů ode dne ukončení nájmu.</w:t>
      </w:r>
    </w:p>
    <w:p w14:paraId="0000003D" w14:textId="77777777" w:rsidR="00710E59" w:rsidRDefault="00B04F9F">
      <w:pPr>
        <w:widowControl w:val="0"/>
        <w:numPr>
          <w:ilvl w:val="0"/>
          <w:numId w:val="4"/>
        </w:numPr>
        <w:spacing w:before="120"/>
        <w:ind w:left="426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Nájemce je povinen při skončení nájmu řádně vyklizený Předmět nájmu odevzdat pronajímateli ve stavu odpovídajícím obvyklému opotřebení, a to formou předávacího protokolu podepsaného pověřenými osobami obou smluvních stran, pokud se strany nedohodnou jinak. Předávaný Předmět nájmu bude nájemcem uklizený, místnosti vymalovány a předaný se vším příslušenstvím a součástmi včetně klíčů. </w:t>
      </w:r>
    </w:p>
    <w:p w14:paraId="0000003E" w14:textId="77777777" w:rsidR="00710E59" w:rsidRDefault="00B04F9F">
      <w:pPr>
        <w:widowControl w:val="0"/>
        <w:numPr>
          <w:ilvl w:val="0"/>
          <w:numId w:val="4"/>
        </w:numPr>
        <w:spacing w:before="120"/>
        <w:ind w:left="426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lastRenderedPageBreak/>
        <w:t>Pokud nájemce nevyklidí sám Předmět nájmu podle předchozího odstavce, dává nájemce souhlas s tím, aby Předmět nájmu vyklidil pronajímatel na náklady nájemce.</w:t>
      </w:r>
    </w:p>
    <w:p w14:paraId="0000003F" w14:textId="77777777" w:rsidR="00710E59" w:rsidRDefault="00B04F9F">
      <w:pPr>
        <w:widowControl w:val="0"/>
        <w:numPr>
          <w:ilvl w:val="0"/>
          <w:numId w:val="4"/>
        </w:numPr>
        <w:spacing w:before="120"/>
        <w:ind w:left="426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Nájemce prohlašuje, že se vzdává svého práva na případnou náhradu za převzetí zákaznické základny ve smyslu </w:t>
      </w:r>
      <w:proofErr w:type="spellStart"/>
      <w:r>
        <w:rPr>
          <w:rFonts w:ascii="Tahoma" w:eastAsia="Tahoma" w:hAnsi="Tahoma" w:cs="Tahoma"/>
          <w:sz w:val="20"/>
          <w:szCs w:val="20"/>
        </w:rPr>
        <w:t>ust</w:t>
      </w:r>
      <w:proofErr w:type="spellEnd"/>
      <w:r>
        <w:rPr>
          <w:rFonts w:ascii="Tahoma" w:eastAsia="Tahoma" w:hAnsi="Tahoma" w:cs="Tahoma"/>
          <w:sz w:val="20"/>
          <w:szCs w:val="20"/>
        </w:rPr>
        <w:t>. § 2315 zákona č. 89/2012 Sb., občanský zákoník.</w:t>
      </w:r>
    </w:p>
    <w:p w14:paraId="00000041" w14:textId="77777777" w:rsidR="00710E59" w:rsidRDefault="00B04F9F">
      <w:pPr>
        <w:widowControl w:val="0"/>
        <w:spacing w:before="120"/>
        <w:jc w:val="center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VI.</w:t>
      </w:r>
    </w:p>
    <w:p w14:paraId="00000042" w14:textId="77777777" w:rsidR="00710E59" w:rsidRDefault="00B04F9F">
      <w:pPr>
        <w:widowControl w:val="0"/>
        <w:spacing w:before="120"/>
        <w:jc w:val="center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Nájemné, náklady spojené s užíváním předmětu nájmu a jejich splatnost </w:t>
      </w:r>
    </w:p>
    <w:p w14:paraId="00000043" w14:textId="77777777" w:rsidR="00710E59" w:rsidRDefault="00B04F9F">
      <w:pPr>
        <w:widowControl w:val="0"/>
        <w:numPr>
          <w:ilvl w:val="0"/>
          <w:numId w:val="9"/>
        </w:numPr>
        <w:spacing w:before="120"/>
        <w:ind w:left="45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Nájemné za pronajímaný Předmět nájmu činí 51 000,-Kč ročně (slovy: </w:t>
      </w:r>
      <w:proofErr w:type="spellStart"/>
      <w:r>
        <w:rPr>
          <w:rFonts w:ascii="Tahoma" w:eastAsia="Tahoma" w:hAnsi="Tahoma" w:cs="Tahoma"/>
          <w:sz w:val="20"/>
          <w:szCs w:val="20"/>
        </w:rPr>
        <w:t>padesátjedentisíc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), tedy  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>4 250,-Kč měsíčně</w:t>
      </w:r>
      <w:r>
        <w:rPr>
          <w:rFonts w:ascii="Tahoma" w:eastAsia="Tahoma" w:hAnsi="Tahoma" w:cs="Tahoma"/>
          <w:sz w:val="20"/>
          <w:szCs w:val="20"/>
        </w:rPr>
        <w:t xml:space="preserve">. Výše nájemného je vypočítána poměrově (2:1) s ohledem na užívání prostor MUDr. Olgou </w:t>
      </w:r>
      <w:proofErr w:type="spellStart"/>
      <w:r>
        <w:rPr>
          <w:rFonts w:ascii="Tahoma" w:eastAsia="Tahoma" w:hAnsi="Tahoma" w:cs="Tahoma"/>
          <w:sz w:val="20"/>
          <w:szCs w:val="20"/>
        </w:rPr>
        <w:t>Hollou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.  </w:t>
      </w:r>
    </w:p>
    <w:p w14:paraId="00000044" w14:textId="0EDDBD64" w:rsidR="00710E59" w:rsidRDefault="00B04F9F">
      <w:pPr>
        <w:widowControl w:val="0"/>
        <w:numPr>
          <w:ilvl w:val="0"/>
          <w:numId w:val="9"/>
        </w:numPr>
        <w:spacing w:before="120"/>
        <w:ind w:left="45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 K nájemnému dle odst. 1 se platí také </w:t>
      </w:r>
      <w:r>
        <w:rPr>
          <w:rFonts w:ascii="Tahoma" w:eastAsia="Tahoma" w:hAnsi="Tahoma" w:cs="Tahoma"/>
          <w:b/>
          <w:sz w:val="20"/>
          <w:szCs w:val="20"/>
        </w:rPr>
        <w:t>paušál</w:t>
      </w:r>
      <w:r>
        <w:rPr>
          <w:rFonts w:ascii="Tahoma" w:eastAsia="Tahoma" w:hAnsi="Tahoma" w:cs="Tahoma"/>
          <w:sz w:val="20"/>
          <w:szCs w:val="20"/>
        </w:rPr>
        <w:t xml:space="preserve"> na  topení a  </w:t>
      </w:r>
      <w:r>
        <w:rPr>
          <w:rFonts w:ascii="Tahoma" w:eastAsia="Tahoma" w:hAnsi="Tahoma" w:cs="Tahoma"/>
          <w:b/>
          <w:sz w:val="20"/>
          <w:szCs w:val="20"/>
        </w:rPr>
        <w:t>zálohy</w:t>
      </w:r>
      <w:r>
        <w:rPr>
          <w:rFonts w:ascii="Tahoma" w:eastAsia="Tahoma" w:hAnsi="Tahoma" w:cs="Tahoma"/>
          <w:sz w:val="20"/>
          <w:szCs w:val="20"/>
        </w:rPr>
        <w:t xml:space="preserve"> na vodu, odvod odpadních vod a dodávku elektrická energie ( dále jen „ Služby spojené s užíváním předmětu nájmu“ ) ve výši </w:t>
      </w:r>
      <w:r w:rsidR="00A216F5">
        <w:rPr>
          <w:rFonts w:ascii="Tahoma" w:eastAsia="Tahoma" w:hAnsi="Tahoma" w:cs="Tahoma"/>
          <w:sz w:val="20"/>
          <w:szCs w:val="20"/>
        </w:rPr>
        <w:t>19 248</w:t>
      </w:r>
      <w:r>
        <w:rPr>
          <w:rFonts w:ascii="Tahoma" w:eastAsia="Tahoma" w:hAnsi="Tahoma" w:cs="Tahoma"/>
          <w:sz w:val="20"/>
          <w:szCs w:val="20"/>
        </w:rPr>
        <w:t>,-Kč ročn</w:t>
      </w:r>
      <w:r w:rsidR="00A216F5">
        <w:rPr>
          <w:rFonts w:ascii="Tahoma" w:eastAsia="Tahoma" w:hAnsi="Tahoma" w:cs="Tahoma"/>
          <w:sz w:val="20"/>
          <w:szCs w:val="20"/>
        </w:rPr>
        <w:t>ě</w:t>
      </w:r>
      <w:r>
        <w:rPr>
          <w:rFonts w:ascii="Tahoma" w:eastAsia="Tahoma" w:hAnsi="Tahoma" w:cs="Tahoma"/>
          <w:sz w:val="20"/>
          <w:szCs w:val="20"/>
        </w:rPr>
        <w:t xml:space="preserve">, tedy </w:t>
      </w:r>
      <w:r w:rsidR="00A216F5">
        <w:rPr>
          <w:rFonts w:ascii="Tahoma" w:eastAsia="Tahoma" w:hAnsi="Tahoma" w:cs="Tahoma"/>
          <w:b/>
          <w:sz w:val="20"/>
          <w:szCs w:val="20"/>
        </w:rPr>
        <w:t>1 604</w:t>
      </w:r>
      <w:r>
        <w:rPr>
          <w:rFonts w:ascii="Tahoma" w:eastAsia="Tahoma" w:hAnsi="Tahoma" w:cs="Tahoma"/>
          <w:b/>
          <w:sz w:val="20"/>
          <w:szCs w:val="20"/>
        </w:rPr>
        <w:t xml:space="preserve">,-Kč měsíčně </w:t>
      </w:r>
      <w:r>
        <w:rPr>
          <w:rFonts w:ascii="Tahoma" w:eastAsia="Tahoma" w:hAnsi="Tahoma" w:cs="Tahoma"/>
          <w:sz w:val="20"/>
          <w:szCs w:val="20"/>
        </w:rPr>
        <w:t>( kalkulace je přílohou smlouvy ).</w:t>
      </w:r>
    </w:p>
    <w:p w14:paraId="00000045" w14:textId="1C991D14" w:rsidR="00710E59" w:rsidRDefault="00B04F9F">
      <w:pPr>
        <w:widowControl w:val="0"/>
        <w:numPr>
          <w:ilvl w:val="0"/>
          <w:numId w:val="9"/>
        </w:numPr>
        <w:spacing w:before="120"/>
        <w:ind w:left="45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Celková platba činí měsíčně  </w:t>
      </w:r>
      <w:r w:rsidR="00A216F5">
        <w:rPr>
          <w:rFonts w:ascii="Tahoma" w:eastAsia="Tahoma" w:hAnsi="Tahoma" w:cs="Tahoma"/>
          <w:b/>
          <w:sz w:val="20"/>
          <w:szCs w:val="20"/>
        </w:rPr>
        <w:t>5 854</w:t>
      </w:r>
      <w:r>
        <w:rPr>
          <w:rFonts w:ascii="Tahoma" w:eastAsia="Tahoma" w:hAnsi="Tahoma" w:cs="Tahoma"/>
          <w:b/>
          <w:sz w:val="20"/>
          <w:szCs w:val="20"/>
        </w:rPr>
        <w:t>,-Kč.</w:t>
      </w:r>
    </w:p>
    <w:p w14:paraId="00000046" w14:textId="77777777" w:rsidR="00710E59" w:rsidRDefault="00B04F9F">
      <w:pPr>
        <w:widowControl w:val="0"/>
        <w:numPr>
          <w:ilvl w:val="0"/>
          <w:numId w:val="9"/>
        </w:numPr>
        <w:spacing w:before="120"/>
        <w:ind w:left="426" w:hanging="426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Nájemné, paušál a zálohy na Služby spojené s užíváním předmětu nájmu je nájemce povinen uhradit měsíčně předem v CZK nejpozději do 25. dne příslušného měsíce bezhotovostním převodem na výše uvedený účet. Pro včasnost plateb je rozhodující den připsání platby na účet pronajímatele. </w:t>
      </w:r>
    </w:p>
    <w:p w14:paraId="00000047" w14:textId="77777777" w:rsidR="00710E59" w:rsidRDefault="00B04F9F">
      <w:pPr>
        <w:widowControl w:val="0"/>
        <w:numPr>
          <w:ilvl w:val="0"/>
          <w:numId w:val="9"/>
        </w:numPr>
        <w:spacing w:before="120"/>
        <w:ind w:left="426"/>
        <w:jc w:val="both"/>
        <w:rPr>
          <w:rFonts w:ascii="Tahoma" w:eastAsia="Tahoma" w:hAnsi="Tahoma" w:cs="Tahoma"/>
          <w:sz w:val="20"/>
          <w:szCs w:val="20"/>
        </w:rPr>
      </w:pPr>
      <w:bookmarkStart w:id="0" w:name="_heading=h.gjdgxs" w:colFirst="0" w:colLast="0"/>
      <w:bookmarkEnd w:id="0"/>
      <w:r>
        <w:rPr>
          <w:rFonts w:ascii="Tahoma" w:eastAsia="Tahoma" w:hAnsi="Tahoma" w:cs="Tahoma"/>
          <w:sz w:val="20"/>
          <w:szCs w:val="20"/>
        </w:rPr>
        <w:t xml:space="preserve">Skutečné náklady za ceny služeb ( voda, elektrická energie ) vyúčtuje pronajímatel každoročně nájemci nejpozději do 31. 1. následujícího roku a ve lhůtě 14 dnů bude provedeno vyrovnání případných nedoplatků a přeplatků. </w:t>
      </w:r>
    </w:p>
    <w:p w14:paraId="00000048" w14:textId="77777777" w:rsidR="00710E59" w:rsidRDefault="00B04F9F">
      <w:pPr>
        <w:widowControl w:val="0"/>
        <w:numPr>
          <w:ilvl w:val="0"/>
          <w:numId w:val="9"/>
        </w:numPr>
        <w:spacing w:before="120"/>
        <w:ind w:left="45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Smluvní strany se dohodly, že pronajímatel je oprávněn jednostranně zvýšit zálohy na služby spojené s užíváním předmětu nájmu v případě zvýšení cen od dodavatelů těchto služeb. Toto zvýšení musí být nájemci oznámeno písemně a je účinné od následujícího kalendářního měsíce po doručení písemného sdělení o zvýšení těchto plateb.</w:t>
      </w:r>
    </w:p>
    <w:p w14:paraId="00000049" w14:textId="77777777" w:rsidR="00710E59" w:rsidRDefault="00B04F9F">
      <w:pPr>
        <w:widowControl w:val="0"/>
        <w:numPr>
          <w:ilvl w:val="0"/>
          <w:numId w:val="9"/>
        </w:numPr>
        <w:spacing w:before="120"/>
        <w:ind w:left="45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Skončí-li nebo začne-li nájem v průběhu kalendářního měsíce, náleží pronajímateli pouze poměrná část měsíčních částek nájemného, resp. částek za služby.</w:t>
      </w:r>
    </w:p>
    <w:p w14:paraId="0000004B" w14:textId="77777777" w:rsidR="00710E59" w:rsidRDefault="00B04F9F">
      <w:pPr>
        <w:widowControl w:val="0"/>
        <w:spacing w:before="120"/>
        <w:jc w:val="center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VII.</w:t>
      </w:r>
    </w:p>
    <w:p w14:paraId="0000004C" w14:textId="77777777" w:rsidR="00710E59" w:rsidRDefault="00B04F9F">
      <w:pPr>
        <w:widowControl w:val="0"/>
        <w:spacing w:before="120"/>
        <w:jc w:val="center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Sankční ujednání</w:t>
      </w:r>
    </w:p>
    <w:p w14:paraId="0000004D" w14:textId="77777777" w:rsidR="00710E59" w:rsidRDefault="00B04F9F">
      <w:pPr>
        <w:widowControl w:val="0"/>
        <w:numPr>
          <w:ilvl w:val="0"/>
          <w:numId w:val="10"/>
        </w:numPr>
        <w:spacing w:before="120"/>
        <w:ind w:left="426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Dostane-li se nájemce do prodlení s úhradou za nájem a služby spojené s nájmem, zavazuje se nájemce pronajímateli zaplatit smluvní úrok z prodlení ve výši 0,5 procent denně z dlužné částky.</w:t>
      </w:r>
    </w:p>
    <w:p w14:paraId="0000004E" w14:textId="77777777" w:rsidR="00710E59" w:rsidRDefault="00B04F9F">
      <w:pPr>
        <w:widowControl w:val="0"/>
        <w:numPr>
          <w:ilvl w:val="0"/>
          <w:numId w:val="10"/>
        </w:numPr>
        <w:spacing w:before="120"/>
        <w:ind w:left="426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Po dobu prodlení se zaplacením nájemného, služeb či paušálních náhrad přesahujícího 15 dnů, může pronajímatel, odstoupit od dodávky služeb, jejichž poskytování je spojeno s nájmem a je oprávněn učinit jednostranná opatření, která zamezí nájemci používání vnitřních rozvodů pro poskytování služeb.</w:t>
      </w:r>
    </w:p>
    <w:p w14:paraId="0000004F" w14:textId="77777777" w:rsidR="00710E59" w:rsidRDefault="00B04F9F">
      <w:pPr>
        <w:widowControl w:val="0"/>
        <w:numPr>
          <w:ilvl w:val="0"/>
          <w:numId w:val="10"/>
        </w:numPr>
        <w:spacing w:before="120"/>
        <w:ind w:left="426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Nepředá-li nájemce při skončení nájmu Předmět nájmu včas a řádně vyklizený, zaplatí pronajímateli za dobu prodlení smluvní pokutu ve výši dvojnásobku nájemného, které by jinak pronajímateli služeb náleželo za takovou dobu podle smlouvy.</w:t>
      </w:r>
    </w:p>
    <w:p w14:paraId="00000050" w14:textId="77777777" w:rsidR="00710E59" w:rsidRDefault="00B04F9F">
      <w:pPr>
        <w:widowControl w:val="0"/>
        <w:numPr>
          <w:ilvl w:val="0"/>
          <w:numId w:val="10"/>
        </w:numPr>
        <w:spacing w:before="120"/>
        <w:ind w:left="426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Pronajímatel může na nájemci požadovat náhradu škody způsobené porušením jeho povinností, na kterou se vztahuje smluvní pokuta, a to i náhrady škody přesahující smluvní pokutu.</w:t>
      </w:r>
    </w:p>
    <w:p w14:paraId="00000054" w14:textId="77777777" w:rsidR="00710E59" w:rsidRDefault="00B04F9F">
      <w:pPr>
        <w:spacing w:before="120"/>
        <w:jc w:val="center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VIII.</w:t>
      </w:r>
    </w:p>
    <w:p w14:paraId="00000055" w14:textId="77777777" w:rsidR="00710E59" w:rsidRDefault="00B04F9F">
      <w:pPr>
        <w:spacing w:before="120"/>
        <w:jc w:val="center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Práva a povinnosti pronajímatele</w:t>
      </w:r>
    </w:p>
    <w:p w14:paraId="00000056" w14:textId="77777777" w:rsidR="00710E59" w:rsidRDefault="00B04F9F">
      <w:pPr>
        <w:numPr>
          <w:ilvl w:val="0"/>
          <w:numId w:val="3"/>
        </w:numPr>
        <w:spacing w:before="120"/>
        <w:ind w:left="36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Pronajímatel je povinen udržovat Předmět nájmu na svůj náklad v provozuschopném stavu způsobilém smluvenému účelu užívání a provádět ostatní údržbu a nezbytné opravy Předmětu nájmu.</w:t>
      </w:r>
    </w:p>
    <w:p w14:paraId="00000057" w14:textId="77777777" w:rsidR="00710E59" w:rsidRDefault="00B04F9F">
      <w:pPr>
        <w:numPr>
          <w:ilvl w:val="0"/>
          <w:numId w:val="3"/>
        </w:numPr>
        <w:spacing w:before="120"/>
        <w:ind w:left="36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Pronajímatel je povinen zajistit řádný a nerušený výkon nájemních práv nájemce po celou dobu trvání nájemního vztahu, a to zejména tak, aby bylo možno dosáhnout jak účelu této smlouvy, tak i účelu užívání Předmětu nájmu a poskytnout nájemci v souladu s účelem užívání Předmětu nájmu nezbytnou součinnost ke splnění závazku nájemce dle čl. V odst. 2 této smlouvy.</w:t>
      </w:r>
    </w:p>
    <w:p w14:paraId="00000058" w14:textId="77777777" w:rsidR="00710E59" w:rsidRDefault="00B04F9F">
      <w:pPr>
        <w:numPr>
          <w:ilvl w:val="0"/>
          <w:numId w:val="3"/>
        </w:numPr>
        <w:spacing w:before="120"/>
        <w:ind w:left="36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lastRenderedPageBreak/>
        <w:t>Pronajímatel se zavazuje umožnit nájemci a s ním spojeným osobám přístup k Předmětu nájmu dle obchodní doby nájemce, tj. 24 hod. denně, 7 dnů v týdnu, a to bezplatně.</w:t>
      </w:r>
    </w:p>
    <w:p w14:paraId="00000059" w14:textId="77777777" w:rsidR="00710E59" w:rsidRDefault="00B04F9F">
      <w:pPr>
        <w:numPr>
          <w:ilvl w:val="0"/>
          <w:numId w:val="3"/>
        </w:numPr>
        <w:spacing w:before="120"/>
        <w:ind w:left="36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Pronajímatel nebo jiná jím pověřená osoba jsou oprávněny vstoupit do Předmětu nájmu spolu s osobou oprávněnou jednat s nájemcem v pracovních dnech v běžných provozních hodinách nájemce, a to zejména za účelem kontroly dodržování podmínek této smlouvy, nutných oprav či provádění kontroly elektrického, vodovodního a dalšího vedení, jestliže je toho zapotřebí. Současně je pronajímatel oprávněn vstoupit do předmětu nájmu ve výjimečných případech i mimo výše stanovenou dobu bez doprovodu nájemce nebo jím pověřené osoby, jestliže to vyžaduje náhle vzniklý havarijní stav či jiná podobná skutečnost. O tomto musí pronajímatel nájemce neprodleně uvědomit ihned po takovémto vstupu do Předmětu nájmu, jestliže nebylo možno nájemce informovat předem.</w:t>
      </w:r>
    </w:p>
    <w:p w14:paraId="0000005A" w14:textId="77777777" w:rsidR="00710E59" w:rsidRDefault="00B04F9F">
      <w:pPr>
        <w:numPr>
          <w:ilvl w:val="0"/>
          <w:numId w:val="3"/>
        </w:numPr>
        <w:spacing w:before="120"/>
        <w:ind w:left="360"/>
        <w:jc w:val="both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Pronajímatel je oprávněn ve dnech prázdnin a státních svátků prostory školy a rovněž i prostory Předmětu nájmu nevytápět.</w:t>
      </w:r>
    </w:p>
    <w:p w14:paraId="0000005B" w14:textId="77777777" w:rsidR="00710E59" w:rsidRDefault="00B04F9F">
      <w:pPr>
        <w:widowControl w:val="0"/>
        <w:spacing w:before="120"/>
        <w:jc w:val="center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IX.</w:t>
      </w:r>
    </w:p>
    <w:p w14:paraId="0000005C" w14:textId="77777777" w:rsidR="00710E59" w:rsidRDefault="00B04F9F">
      <w:pPr>
        <w:spacing w:before="120"/>
        <w:jc w:val="center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Práva a povinnosti nájemce</w:t>
      </w:r>
    </w:p>
    <w:p w14:paraId="0000005D" w14:textId="77777777" w:rsidR="00710E59" w:rsidRDefault="00B04F9F">
      <w:pPr>
        <w:numPr>
          <w:ilvl w:val="0"/>
          <w:numId w:val="5"/>
        </w:numPr>
        <w:spacing w:before="120"/>
        <w:ind w:left="36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Nájemce je oprávněn užívat Předmět nájmu v rozsahu a k účelu dle této smlouvy, a to po celou dobu trvání nájemního vztahu.</w:t>
      </w:r>
    </w:p>
    <w:p w14:paraId="0000005E" w14:textId="77777777" w:rsidR="00710E59" w:rsidRDefault="00B04F9F">
      <w:pPr>
        <w:numPr>
          <w:ilvl w:val="0"/>
          <w:numId w:val="5"/>
        </w:numPr>
        <w:spacing w:before="120"/>
        <w:ind w:left="36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Nájemce je povinen hradit včas nájemné a zálohy na služby související s nájmem předmětu nájmu.</w:t>
      </w:r>
    </w:p>
    <w:p w14:paraId="0000005F" w14:textId="77777777" w:rsidR="00710E59" w:rsidRDefault="00B04F9F">
      <w:pPr>
        <w:numPr>
          <w:ilvl w:val="0"/>
          <w:numId w:val="5"/>
        </w:numPr>
        <w:spacing w:before="120"/>
        <w:ind w:left="36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Nájemce není oprávněn přenechat Předmět nájmu do podnájmu bez předchozího písemného souhlasu pronajímatele s výjimkou pronájmu přímo souvisejících s Předmětem nájmu.</w:t>
      </w:r>
    </w:p>
    <w:p w14:paraId="00000060" w14:textId="77777777" w:rsidR="00710E59" w:rsidRDefault="00B04F9F">
      <w:pPr>
        <w:numPr>
          <w:ilvl w:val="0"/>
          <w:numId w:val="5"/>
        </w:numPr>
        <w:spacing w:before="120"/>
        <w:ind w:left="36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Nájemce je povinen zacházet s Předmětem nájmu s péčí řádného hospodáře a je povinen provádět na své náklady běžnou údržbu Předmětu nájmu. Nájemce je povinen na své náklady zabezpečovat úklid spojený s užíváním Předmětu nájmu, např. běžný úklid užívaných prostor, včetně vstupních, úklid přístupového chodníku k vstupním dveřím (v zimním období i úklid sněhu a námrazy), mytí oken.</w:t>
      </w:r>
    </w:p>
    <w:p w14:paraId="00000061" w14:textId="77777777" w:rsidR="00710E59" w:rsidRDefault="00B04F9F">
      <w:pPr>
        <w:numPr>
          <w:ilvl w:val="0"/>
          <w:numId w:val="5"/>
        </w:numPr>
        <w:spacing w:before="120"/>
        <w:ind w:left="36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Nájemce je povinen oznámit bez zbytečného odkladu pronajímateli veškeré zásadní změny, které nastaly v a na Předmětu nájmu, a to jak zapříčiněním nájemce tak i bez jeho vlivu a vůle. Za zásadní změny se považují změny způsobilé omezit či bránit v řádném výkonu práva nájmu nájemce anebo omezit či bránit v řádném výkonu práv pronajímatele k Předmětu nájmu. </w:t>
      </w:r>
    </w:p>
    <w:p w14:paraId="00000062" w14:textId="77777777" w:rsidR="00710E59" w:rsidRDefault="00B04F9F">
      <w:pPr>
        <w:numPr>
          <w:ilvl w:val="0"/>
          <w:numId w:val="5"/>
        </w:numPr>
        <w:spacing w:before="120"/>
        <w:ind w:left="36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Nájemce je povinen zabezpečit Předmět nájmu z hlediska protipožární ochrany a ochrany životního prostředí.</w:t>
      </w:r>
    </w:p>
    <w:p w14:paraId="00000063" w14:textId="77777777" w:rsidR="00710E59" w:rsidRDefault="00B04F9F">
      <w:pPr>
        <w:numPr>
          <w:ilvl w:val="0"/>
          <w:numId w:val="5"/>
        </w:numPr>
        <w:spacing w:before="120"/>
        <w:ind w:left="36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Jakékoliv změny předmětu nájmu zasahující do stavební a architektonické podstaty Předmětu nájmu, podstatně měnící předmět nájmu, či pevná instalace jakýchkoliv zařízení, jakož i veškeré zásahy do elektrického, vodovodního a dalšího vedení, a dále stavební úpravy, na něž je nutné stavební povolení či ohlášení stavebnímu úřadu, je oprávněn nájemce uskutečnit jen s předchozím písemným souhlasem pronajímatele, za dodržení právních předpisů a na své náklady. Součástí souhlasu je i výslovná specifikace těchto úprav. Provede-li nájemce změnu Předmětu nájmu dle tohoto odstavce bez souhlasu pronajímatele, je povinen vrátit Předmět nájmu do původního stavu do 30 dnů ode dne, kdy o to pronajímatel požádá, neskončí-li nájem dříve.</w:t>
      </w:r>
    </w:p>
    <w:p w14:paraId="00000064" w14:textId="77777777" w:rsidR="00710E59" w:rsidRDefault="00B04F9F">
      <w:pPr>
        <w:numPr>
          <w:ilvl w:val="0"/>
          <w:numId w:val="5"/>
        </w:numPr>
        <w:spacing w:before="120"/>
        <w:ind w:left="36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V případě prováděných oprav ze strany pronajímatele je nájemce povinen snášet omezení v užívání Předmětu nájmu v rozsahu nutném pro provedení oprav, a to bez nároku na slevu z nájemného. </w:t>
      </w:r>
    </w:p>
    <w:p w14:paraId="00000065" w14:textId="77777777" w:rsidR="00710E59" w:rsidRDefault="00B04F9F">
      <w:pPr>
        <w:numPr>
          <w:ilvl w:val="0"/>
          <w:numId w:val="5"/>
        </w:numPr>
        <w:spacing w:before="120"/>
        <w:ind w:left="36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Nájemce odpovídá za škody, které způsobí na Předmětu nájmu on, jeho zaměstnanci, nebo jím pověřené osoby, dodavatelé, zákazníci a jiné osoby, které k němu mají vztah.</w:t>
      </w:r>
    </w:p>
    <w:p w14:paraId="00000066" w14:textId="77777777" w:rsidR="00710E59" w:rsidRDefault="00B04F9F">
      <w:pPr>
        <w:numPr>
          <w:ilvl w:val="0"/>
          <w:numId w:val="5"/>
        </w:numPr>
        <w:spacing w:before="120"/>
        <w:ind w:left="36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Nájemce je povinen vykonávat své právo nájmu tak, aby nedocházelo k narušování činnosti pronajímatele a za tím účelem se seznámil s provozem (vnitřními předpisy) školy/školského zařízení. Nájemce má právo v nezbytném rozsahu užívat i společné prostory v Předmětu nájmu a pozemky pronajímatele za účelem přístupu do Předmětu nájmu a tyto prostory budou využívat i zaměstnanci, dodavatelé, klienti nebo návštěvy nájemce.</w:t>
      </w:r>
    </w:p>
    <w:p w14:paraId="00000067" w14:textId="77777777" w:rsidR="00710E59" w:rsidRDefault="00B04F9F">
      <w:pPr>
        <w:numPr>
          <w:ilvl w:val="0"/>
          <w:numId w:val="5"/>
        </w:numPr>
        <w:spacing w:before="120"/>
        <w:ind w:left="36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Nájemce má zakázáno ve všech prostorách pronajímatele, s ohledem na pronajímatelem vykonávanou činnost v celém areálu školy, kouřit, užívat alkoholické nápoje a jiné návykové látky a </w:t>
      </w:r>
      <w:r>
        <w:rPr>
          <w:rFonts w:ascii="Tahoma" w:eastAsia="Tahoma" w:hAnsi="Tahoma" w:cs="Tahoma"/>
          <w:sz w:val="20"/>
          <w:szCs w:val="20"/>
        </w:rPr>
        <w:lastRenderedPageBreak/>
        <w:t>pod jejich vlivem do prostor pronajímatele a Předmětu nájmu vstupovat. Nájemce zabezpečí, aby osoby mající k němu vztah toto omezení rovněž respektovaly.</w:t>
      </w:r>
    </w:p>
    <w:p w14:paraId="00000068" w14:textId="77777777" w:rsidR="00710E59" w:rsidRDefault="00B04F9F">
      <w:pPr>
        <w:numPr>
          <w:ilvl w:val="0"/>
          <w:numId w:val="5"/>
        </w:numPr>
        <w:spacing w:before="120"/>
        <w:ind w:left="360"/>
        <w:jc w:val="both"/>
        <w:rPr>
          <w:rFonts w:ascii="Tahoma" w:eastAsia="Tahoma" w:hAnsi="Tahoma" w:cs="Tahoma"/>
          <w:i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Nájemce se zavazuje s ohledem na činnost školy vykonávanou pronajímatelem neumisťovat v Předmětu nájmu reklamu, která je v rozporu s cíli a obsahem vzdělávání poskytovaného pronajímatelem v rámci činnosti školy a dále se zavazuje neumisťovat v Předmětu nájmu reklamu a neprodávat v něm výrobky ohrožující zdraví, psychický nebo morální vývoj dětí nebo přímo ohrožujících či poškozujících životní prostředí, zejména tabákové výrobky, alkoholické nápoje a zboží obsahující návykové látky. K umístění jiných reklam či informací a mimo vyznačené místo je zapotřebí předchozího, výslovného a písemného souhlasu pronajímatele</w:t>
      </w:r>
      <w:r>
        <w:rPr>
          <w:rFonts w:ascii="Tahoma" w:eastAsia="Tahoma" w:hAnsi="Tahoma" w:cs="Tahoma"/>
          <w:i/>
          <w:sz w:val="20"/>
          <w:szCs w:val="20"/>
        </w:rPr>
        <w:t>.</w:t>
      </w:r>
    </w:p>
    <w:p w14:paraId="00000069" w14:textId="77777777" w:rsidR="00710E59" w:rsidRDefault="00B04F9F">
      <w:pPr>
        <w:numPr>
          <w:ilvl w:val="0"/>
          <w:numId w:val="5"/>
        </w:numPr>
        <w:spacing w:before="120"/>
        <w:ind w:left="36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Nájemce je oprávněn na své náklady a po předchozím písemném schválení pronajímatele (ve vztahu k podobě a umístění) umístit na viditelném místě v prostoru hlavního vchodu do budovy, v níž se Předmět nájmu nachází, označení nájemce. Při skončení nájmu se nájemce zavazuje na svůj náklad odstranit toto označení a místo dotčené umístěním označení uvést do původního stavu.</w:t>
      </w:r>
    </w:p>
    <w:p w14:paraId="0000006A" w14:textId="77777777" w:rsidR="00710E59" w:rsidRDefault="00B04F9F">
      <w:pPr>
        <w:spacing w:before="120"/>
        <w:jc w:val="center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X.</w:t>
      </w:r>
    </w:p>
    <w:p w14:paraId="0000006B" w14:textId="77777777" w:rsidR="00710E59" w:rsidRDefault="00B04F9F">
      <w:pPr>
        <w:spacing w:before="120"/>
        <w:jc w:val="center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Závěrečná ujednání</w:t>
      </w:r>
    </w:p>
    <w:p w14:paraId="0000006C" w14:textId="77777777" w:rsidR="00710E59" w:rsidRDefault="00B04F9F">
      <w:pPr>
        <w:numPr>
          <w:ilvl w:val="0"/>
          <w:numId w:val="8"/>
        </w:numPr>
        <w:spacing w:before="12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Tato smlouva nabývá platnosti dnem jejího podpisu oběma smluvními stranami a účinnosti uveřejněním v Registru smluv, které zajistí pronajímatel.</w:t>
      </w:r>
    </w:p>
    <w:p w14:paraId="0000006D" w14:textId="77777777" w:rsidR="00710E59" w:rsidRDefault="00B04F9F">
      <w:pPr>
        <w:numPr>
          <w:ilvl w:val="0"/>
          <w:numId w:val="8"/>
        </w:numPr>
        <w:spacing w:before="12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Není-li ve smlouvě uvedeno jinak, řídí se vztahy mezi účastníky příslušnými ustanoveními zákona č. 89/2012 Sb., občanský zákoník.</w:t>
      </w:r>
    </w:p>
    <w:p w14:paraId="0000006E" w14:textId="77777777" w:rsidR="00710E59" w:rsidRDefault="00B04F9F">
      <w:pPr>
        <w:numPr>
          <w:ilvl w:val="0"/>
          <w:numId w:val="8"/>
        </w:numPr>
        <w:spacing w:before="12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Změny a doplňky této smlouvy lze sjednat pouze formou písemného dodatku v jednotné číselné řadě.</w:t>
      </w:r>
    </w:p>
    <w:p w14:paraId="0000006F" w14:textId="77777777" w:rsidR="00710E59" w:rsidRDefault="00B04F9F">
      <w:pPr>
        <w:numPr>
          <w:ilvl w:val="0"/>
          <w:numId w:val="8"/>
        </w:numPr>
        <w:spacing w:before="12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Písemnosti doručené nájemci a pronajímateli na adresy uvedené v záhlaví této smlouvy se považují za doručené uplynutím 10 dnů ode dne uložení písemnosti.</w:t>
      </w:r>
    </w:p>
    <w:p w14:paraId="00000070" w14:textId="77777777" w:rsidR="00710E59" w:rsidRDefault="00B04F9F">
      <w:pPr>
        <w:numPr>
          <w:ilvl w:val="0"/>
          <w:numId w:val="8"/>
        </w:numPr>
        <w:spacing w:before="12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Smluvní strany prohlašují, že si tuto smlouvu před jejím podpisem přečetly, že byla uzavřena po vzájemném projednání a je projevem svobodné vůle, určitě, vážně a srozumitelně, a že se dohodly o celém jejím obsahu, což stvrzují svými podpisy.</w:t>
      </w:r>
    </w:p>
    <w:p w14:paraId="00000071" w14:textId="77777777" w:rsidR="00710E59" w:rsidRDefault="00B04F9F">
      <w:pPr>
        <w:numPr>
          <w:ilvl w:val="0"/>
          <w:numId w:val="8"/>
        </w:numPr>
        <w:spacing w:before="12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Smlouva je vyhotovena ve dvou vyhotoveních, z nichž každá ze smluvních stran obdrží po jednom exempláři.</w:t>
      </w:r>
    </w:p>
    <w:p w14:paraId="00000072" w14:textId="77777777" w:rsidR="00710E59" w:rsidRDefault="00710E59">
      <w:pPr>
        <w:spacing w:before="120"/>
        <w:ind w:left="360"/>
        <w:jc w:val="both"/>
        <w:rPr>
          <w:rFonts w:ascii="Tahoma" w:eastAsia="Tahoma" w:hAnsi="Tahoma" w:cs="Tahoma"/>
          <w:sz w:val="20"/>
          <w:szCs w:val="20"/>
        </w:rPr>
      </w:pPr>
    </w:p>
    <w:p w14:paraId="00000073" w14:textId="1C51C956" w:rsidR="00710E59" w:rsidRDefault="00B04F9F">
      <w:pPr>
        <w:spacing w:before="12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V Novém Jičíně dne </w:t>
      </w:r>
      <w:r w:rsidR="001B3B39">
        <w:rPr>
          <w:rFonts w:ascii="Tahoma" w:eastAsia="Tahoma" w:hAnsi="Tahoma" w:cs="Tahoma"/>
          <w:sz w:val="20"/>
          <w:szCs w:val="20"/>
        </w:rPr>
        <w:t>22</w:t>
      </w:r>
      <w:r>
        <w:rPr>
          <w:rFonts w:ascii="Tahoma" w:eastAsia="Tahoma" w:hAnsi="Tahoma" w:cs="Tahoma"/>
          <w:sz w:val="20"/>
          <w:szCs w:val="20"/>
        </w:rPr>
        <w:t>. 12. 202</w:t>
      </w:r>
      <w:r w:rsidR="00A216F5">
        <w:rPr>
          <w:rFonts w:ascii="Tahoma" w:eastAsia="Tahoma" w:hAnsi="Tahoma" w:cs="Tahoma"/>
          <w:sz w:val="20"/>
          <w:szCs w:val="20"/>
        </w:rPr>
        <w:t>3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  <w:t xml:space="preserve">V Hranicích dne </w:t>
      </w:r>
      <w:r w:rsidR="001B3B39">
        <w:rPr>
          <w:rFonts w:ascii="Tahoma" w:eastAsia="Tahoma" w:hAnsi="Tahoma" w:cs="Tahoma"/>
          <w:sz w:val="20"/>
          <w:szCs w:val="20"/>
        </w:rPr>
        <w:t>22</w:t>
      </w:r>
      <w:r>
        <w:rPr>
          <w:rFonts w:ascii="Tahoma" w:eastAsia="Tahoma" w:hAnsi="Tahoma" w:cs="Tahoma"/>
          <w:sz w:val="20"/>
          <w:szCs w:val="20"/>
        </w:rPr>
        <w:t>.12.202</w:t>
      </w:r>
      <w:r w:rsidR="00A216F5">
        <w:rPr>
          <w:rFonts w:ascii="Tahoma" w:eastAsia="Tahoma" w:hAnsi="Tahoma" w:cs="Tahoma"/>
          <w:sz w:val="20"/>
          <w:szCs w:val="20"/>
        </w:rPr>
        <w:t>3</w:t>
      </w:r>
    </w:p>
    <w:p w14:paraId="00000074" w14:textId="77777777" w:rsidR="00710E59" w:rsidRDefault="00B04F9F">
      <w:pPr>
        <w:spacing w:before="12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ab/>
      </w:r>
    </w:p>
    <w:p w14:paraId="00000075" w14:textId="77777777" w:rsidR="00710E59" w:rsidRDefault="00B04F9F">
      <w:pPr>
        <w:spacing w:before="12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………………………………………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  <w:t>………………………………………</w:t>
      </w:r>
    </w:p>
    <w:p w14:paraId="00000076" w14:textId="77777777" w:rsidR="00710E59" w:rsidRDefault="00B04F9F">
      <w:pPr>
        <w:spacing w:before="12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Mgr. Zbyněk </w:t>
      </w:r>
      <w:proofErr w:type="spellStart"/>
      <w:r>
        <w:rPr>
          <w:rFonts w:ascii="Tahoma" w:eastAsia="Tahoma" w:hAnsi="Tahoma" w:cs="Tahoma"/>
          <w:sz w:val="20"/>
          <w:szCs w:val="20"/>
        </w:rPr>
        <w:t>Kubičík</w:t>
      </w:r>
      <w:proofErr w:type="spellEnd"/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  <w:t xml:space="preserve">  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  <w:t xml:space="preserve">MUDr. Jitka </w:t>
      </w:r>
      <w:proofErr w:type="spellStart"/>
      <w:r>
        <w:rPr>
          <w:rFonts w:ascii="Tahoma" w:eastAsia="Tahoma" w:hAnsi="Tahoma" w:cs="Tahoma"/>
          <w:sz w:val="20"/>
          <w:szCs w:val="20"/>
        </w:rPr>
        <w:t>Krucinová</w:t>
      </w:r>
      <w:proofErr w:type="spellEnd"/>
    </w:p>
    <w:sectPr w:rsidR="00710E59">
      <w:footerReference w:type="default" r:id="rId8"/>
      <w:pgSz w:w="11907" w:h="16840"/>
      <w:pgMar w:top="1418" w:right="1418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DDCD3" w14:textId="77777777" w:rsidR="00440FFC" w:rsidRDefault="00B04F9F">
      <w:r>
        <w:separator/>
      </w:r>
    </w:p>
  </w:endnote>
  <w:endnote w:type="continuationSeparator" w:id="0">
    <w:p w14:paraId="423BA528" w14:textId="77777777" w:rsidR="00440FFC" w:rsidRDefault="00B04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7" w14:textId="4264351C" w:rsidR="00710E59" w:rsidRDefault="00B04F9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00000078" w14:textId="77777777" w:rsidR="00710E59" w:rsidRDefault="00710E5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E5A0B" w14:textId="77777777" w:rsidR="00440FFC" w:rsidRDefault="00B04F9F">
      <w:r>
        <w:separator/>
      </w:r>
    </w:p>
  </w:footnote>
  <w:footnote w:type="continuationSeparator" w:id="0">
    <w:p w14:paraId="71C697DB" w14:textId="77777777" w:rsidR="00440FFC" w:rsidRDefault="00B04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15624"/>
    <w:multiLevelType w:val="multilevel"/>
    <w:tmpl w:val="E84EB01E"/>
    <w:lvl w:ilvl="0">
      <w:start w:val="1"/>
      <w:numFmt w:val="bullet"/>
      <w:lvlText w:val="-"/>
      <w:lvlJc w:val="left"/>
      <w:pPr>
        <w:ind w:left="720" w:hanging="360"/>
      </w:pPr>
      <w:rPr>
        <w:rFonts w:ascii="Tahoma" w:eastAsia="Tahoma" w:hAnsi="Tahoma" w:cs="Tahoma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ahoma" w:eastAsia="Tahoma" w:hAnsi="Tahoma" w:cs="Tahoma"/>
      </w:r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3F76DD"/>
    <w:multiLevelType w:val="multilevel"/>
    <w:tmpl w:val="95DA63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416D14"/>
    <w:multiLevelType w:val="multilevel"/>
    <w:tmpl w:val="B5725F46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56606"/>
    <w:multiLevelType w:val="multilevel"/>
    <w:tmpl w:val="9A180B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C491D"/>
    <w:multiLevelType w:val="multilevel"/>
    <w:tmpl w:val="3A1EFE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91B06"/>
    <w:multiLevelType w:val="multilevel"/>
    <w:tmpl w:val="F552DC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D1637"/>
    <w:multiLevelType w:val="multilevel"/>
    <w:tmpl w:val="F9A620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AC6C19"/>
    <w:multiLevelType w:val="multilevel"/>
    <w:tmpl w:val="9E886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60CEE"/>
    <w:multiLevelType w:val="multilevel"/>
    <w:tmpl w:val="72A809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016F62"/>
    <w:multiLevelType w:val="multilevel"/>
    <w:tmpl w:val="B30A35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962" w:hanging="360"/>
      </w:pPr>
    </w:lvl>
    <w:lvl w:ilvl="2">
      <w:start w:val="1"/>
      <w:numFmt w:val="lowerRoman"/>
      <w:lvlText w:val="%3."/>
      <w:lvlJc w:val="right"/>
      <w:pPr>
        <w:ind w:left="2682" w:hanging="180"/>
      </w:pPr>
    </w:lvl>
    <w:lvl w:ilvl="3">
      <w:start w:val="1"/>
      <w:numFmt w:val="decimal"/>
      <w:lvlText w:val="%4."/>
      <w:lvlJc w:val="left"/>
      <w:pPr>
        <w:ind w:left="3402" w:hanging="360"/>
      </w:pPr>
    </w:lvl>
    <w:lvl w:ilvl="4">
      <w:start w:val="1"/>
      <w:numFmt w:val="lowerLetter"/>
      <w:lvlText w:val="%5."/>
      <w:lvlJc w:val="left"/>
      <w:pPr>
        <w:ind w:left="4122" w:hanging="360"/>
      </w:pPr>
    </w:lvl>
    <w:lvl w:ilvl="5">
      <w:start w:val="1"/>
      <w:numFmt w:val="lowerRoman"/>
      <w:lvlText w:val="%6."/>
      <w:lvlJc w:val="right"/>
      <w:pPr>
        <w:ind w:left="4842" w:hanging="180"/>
      </w:pPr>
    </w:lvl>
    <w:lvl w:ilvl="6">
      <w:start w:val="1"/>
      <w:numFmt w:val="decimal"/>
      <w:lvlText w:val="%7."/>
      <w:lvlJc w:val="left"/>
      <w:pPr>
        <w:ind w:left="5562" w:hanging="360"/>
      </w:pPr>
    </w:lvl>
    <w:lvl w:ilvl="7">
      <w:start w:val="1"/>
      <w:numFmt w:val="lowerLetter"/>
      <w:lvlText w:val="%8."/>
      <w:lvlJc w:val="left"/>
      <w:pPr>
        <w:ind w:left="6282" w:hanging="360"/>
      </w:pPr>
    </w:lvl>
    <w:lvl w:ilvl="8">
      <w:start w:val="1"/>
      <w:numFmt w:val="lowerRoman"/>
      <w:lvlText w:val="%9."/>
      <w:lvlJc w:val="right"/>
      <w:pPr>
        <w:ind w:left="7002" w:hanging="180"/>
      </w:pPr>
    </w:lvl>
  </w:abstractNum>
  <w:abstractNum w:abstractNumId="10" w15:restartNumberingAfterBreak="0">
    <w:nsid w:val="5C6E34A6"/>
    <w:multiLevelType w:val="multilevel"/>
    <w:tmpl w:val="EABEFFBC"/>
    <w:lvl w:ilvl="0">
      <w:start w:val="1"/>
      <w:numFmt w:val="lowerLetter"/>
      <w:lvlText w:val="%1)"/>
      <w:lvlJc w:val="left"/>
      <w:pPr>
        <w:ind w:left="234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04003488">
    <w:abstractNumId w:val="3"/>
  </w:num>
  <w:num w:numId="2" w16cid:durableId="1429427422">
    <w:abstractNumId w:val="6"/>
  </w:num>
  <w:num w:numId="3" w16cid:durableId="75177086">
    <w:abstractNumId w:val="4"/>
  </w:num>
  <w:num w:numId="4" w16cid:durableId="1554730213">
    <w:abstractNumId w:val="5"/>
  </w:num>
  <w:num w:numId="5" w16cid:durableId="1351225399">
    <w:abstractNumId w:val="2"/>
  </w:num>
  <w:num w:numId="6" w16cid:durableId="1681807951">
    <w:abstractNumId w:val="0"/>
  </w:num>
  <w:num w:numId="7" w16cid:durableId="572206318">
    <w:abstractNumId w:val="10"/>
  </w:num>
  <w:num w:numId="8" w16cid:durableId="2079669202">
    <w:abstractNumId w:val="1"/>
  </w:num>
  <w:num w:numId="9" w16cid:durableId="1204905978">
    <w:abstractNumId w:val="9"/>
  </w:num>
  <w:num w:numId="10" w16cid:durableId="1688477994">
    <w:abstractNumId w:val="7"/>
  </w:num>
  <w:num w:numId="11" w16cid:durableId="3320740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E59"/>
    <w:rsid w:val="001B3B39"/>
    <w:rsid w:val="00440FFC"/>
    <w:rsid w:val="00710E59"/>
    <w:rsid w:val="008D3620"/>
    <w:rsid w:val="00A216F5"/>
    <w:rsid w:val="00B04F9F"/>
    <w:rsid w:val="00E9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68438"/>
  <w15:docId w15:val="{5366EA76-F60C-4D98-81B5-8AED40E6C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7712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komente">
    <w:name w:val="annotation text"/>
    <w:basedOn w:val="Normln"/>
    <w:link w:val="TextkomenteChar"/>
    <w:uiPriority w:val="99"/>
    <w:semiHidden/>
    <w:rsid w:val="00A870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rsid w:val="00A8700D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870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4B4C68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Pr>
      <w:rFonts w:ascii="Tahoma" w:hAnsi="Tahoma" w:cs="Tahoma"/>
      <w:sz w:val="16"/>
      <w:szCs w:val="16"/>
    </w:rPr>
  </w:style>
  <w:style w:type="paragraph" w:customStyle="1" w:styleId="NormlnIMP">
    <w:name w:val="Normální_IMP"/>
    <w:basedOn w:val="Normln"/>
    <w:uiPriority w:val="99"/>
    <w:rsid w:val="0016737B"/>
    <w:pPr>
      <w:suppressAutoHyphens/>
      <w:overflowPunct w:val="0"/>
      <w:autoSpaceDE w:val="0"/>
      <w:autoSpaceDN w:val="0"/>
      <w:adjustRightInd w:val="0"/>
      <w:spacing w:line="228" w:lineRule="auto"/>
    </w:pPr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153B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66D67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6D67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66D67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6D67"/>
    <w:rPr>
      <w:sz w:val="24"/>
      <w:szCs w:val="24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KyY+s8paNmbozibA1mIpVdHAuA==">AMUW2mXB7qUKsMtwEyYSoVhKIRg9vzRfhPL05TbJiHsMZkE4iMcMxiBUoXk/DM+n+fsulHGr46rfC2U7ydQmRnuvAC6tZvtNEDmBSZu3+a0iIykGBlEUtkmckEP/SKXnq1J62td/Y45H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2143</Words>
  <Characters>12647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Josefina Bayerová</dc:creator>
  <cp:lastModifiedBy>josefina.bayerova@gnj.local</cp:lastModifiedBy>
  <cp:revision>2</cp:revision>
  <dcterms:created xsi:type="dcterms:W3CDTF">2023-12-22T13:29:00Z</dcterms:created>
  <dcterms:modified xsi:type="dcterms:W3CDTF">2023-12-22T13:29:00Z</dcterms:modified>
</cp:coreProperties>
</file>