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D74" w14:textId="77777777" w:rsidR="00AC3498" w:rsidRPr="007A3EDD" w:rsidRDefault="00020BC8" w:rsidP="00AC3498">
      <w:pPr>
        <w:spacing w:line="276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7A3EDD">
        <w:rPr>
          <w:rFonts w:ascii="Cambria" w:hAnsi="Cambria" w:cstheme="minorHAnsi"/>
          <w:b/>
          <w:smallCaps/>
          <w:spacing w:val="20"/>
          <w:sz w:val="36"/>
          <w:szCs w:val="36"/>
        </w:rPr>
        <w:t xml:space="preserve">     </w:t>
      </w:r>
      <w:r w:rsidR="00860431" w:rsidRPr="007A3EDD">
        <w:rPr>
          <w:rFonts w:ascii="Cambria" w:hAnsi="Cambria" w:cstheme="minorHAnsi"/>
          <w:b/>
          <w:sz w:val="36"/>
          <w:szCs w:val="36"/>
        </w:rPr>
        <w:t xml:space="preserve">DOHODA O NAROVNÁNÍ </w:t>
      </w:r>
    </w:p>
    <w:p w14:paraId="7B8C9CD8" w14:textId="77777777" w:rsidR="00082742" w:rsidRPr="007A3EDD" w:rsidRDefault="00082742" w:rsidP="00082742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67BF556C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bookmarkStart w:id="0" w:name="_Hlk481661987"/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Česká agentura pro standardizaci, státní příspěvková organizace</w:t>
      </w:r>
    </w:p>
    <w:p w14:paraId="323D0C04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sídlo: 110 00 Praha 1, Biskupský dvůr 1148/5</w:t>
      </w:r>
    </w:p>
    <w:p w14:paraId="6B02D1F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přechodné sídlo (adresa pro doručování): 180 00 Praha 8, Na Žertvách 132/24</w:t>
      </w:r>
    </w:p>
    <w:p w14:paraId="663EBD43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zastoupená: Mgr. Zdeňkem Veselým, generálním ředitelem</w:t>
      </w:r>
    </w:p>
    <w:p w14:paraId="0FEF91F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datová schránka: 4htvpem</w:t>
      </w:r>
    </w:p>
    <w:p w14:paraId="74BFE71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IČO: 06578705</w:t>
      </w:r>
    </w:p>
    <w:p w14:paraId="0111D4FF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DIČ: CZ06578705</w:t>
      </w:r>
    </w:p>
    <w:p w14:paraId="2424FA8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bankovní spojení: Česká národní banka, pobočka Praha</w:t>
      </w:r>
    </w:p>
    <w:p w14:paraId="39ACCABE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číslo účtu: 837011/0710</w:t>
      </w:r>
    </w:p>
    <w:p w14:paraId="34EA9FFF" w14:textId="77777777" w:rsidR="00D06464" w:rsidRPr="007A3EDD" w:rsidRDefault="00D06464" w:rsidP="00D06464">
      <w:pPr>
        <w:pBdr>
          <w:between w:val="nil"/>
        </w:pBdr>
        <w:spacing w:after="120" w:line="276" w:lineRule="auto"/>
        <w:ind w:left="2"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kontaktní osoba: Mgr. Zdeněk Veselý, tel.:723 135 593, e-mail: </w:t>
      </w:r>
      <w:proofErr w:type="spellStart"/>
      <w:r w:rsidRPr="007A3EDD">
        <w:rPr>
          <w:rFonts w:ascii="Cambria" w:eastAsia="Verdana" w:hAnsi="Cambria" w:cs="Verdana"/>
          <w:color w:val="000000"/>
          <w:sz w:val="22"/>
          <w:szCs w:val="22"/>
        </w:rPr>
        <w:t>vesely@agentura-cas-cz</w:t>
      </w:r>
      <w:proofErr w:type="spellEnd"/>
    </w:p>
    <w:p w14:paraId="2808C803" w14:textId="0DF0B4D0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color w:val="000000"/>
          <w:sz w:val="22"/>
          <w:szCs w:val="22"/>
        </w:rPr>
        <w:t>Partner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73EDF4C7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a</w:t>
      </w:r>
    </w:p>
    <w:p w14:paraId="581E5F53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bCs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 pro rozvoj architektury a stavitelství</w:t>
      </w:r>
    </w:p>
    <w:p w14:paraId="203BD815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se sídlem Praha 1, Václavské nám. 31/833, PSČ 11000</w:t>
      </w:r>
    </w:p>
    <w:p w14:paraId="32DD6AC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IČ: 002 73 309</w:t>
      </w:r>
    </w:p>
    <w:p w14:paraId="73573E1E" w14:textId="77777777" w:rsidR="00C33B3B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>zapsaná v nadačním rejstříku vedeném Městským soudem v Praze oddíl N, vložka 68</w:t>
      </w:r>
    </w:p>
    <w:p w14:paraId="7ED2CD59" w14:textId="74F70A91" w:rsidR="00E271F1" w:rsidRPr="00C33B3B" w:rsidRDefault="00C33B3B" w:rsidP="00C33B3B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C33B3B">
        <w:rPr>
          <w:rFonts w:ascii="Cambria" w:eastAsia="Verdana" w:hAnsi="Cambria" w:cs="Verdana"/>
          <w:color w:val="000000"/>
          <w:sz w:val="22"/>
          <w:szCs w:val="22"/>
        </w:rPr>
        <w:t xml:space="preserve">zastoupena ing. arch. Janem </w:t>
      </w:r>
      <w:proofErr w:type="spellStart"/>
      <w:r w:rsidRPr="00C33B3B">
        <w:rPr>
          <w:rFonts w:ascii="Cambria" w:eastAsia="Verdana" w:hAnsi="Cambria" w:cs="Verdana"/>
          <w:color w:val="000000"/>
          <w:sz w:val="22"/>
          <w:szCs w:val="22"/>
        </w:rPr>
        <w:t>Fibigerem</w:t>
      </w:r>
      <w:proofErr w:type="spellEnd"/>
      <w:r w:rsidRPr="00C33B3B">
        <w:rPr>
          <w:rFonts w:ascii="Cambria" w:eastAsia="Verdana" w:hAnsi="Cambria" w:cs="Verdana"/>
          <w:color w:val="000000"/>
          <w:sz w:val="22"/>
          <w:szCs w:val="22"/>
        </w:rPr>
        <w:t>, CSc., předsedou správní rady</w:t>
      </w:r>
    </w:p>
    <w:p w14:paraId="781CBEBF" w14:textId="54010BD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="006936C1">
        <w:rPr>
          <w:rFonts w:ascii="Cambria" w:eastAsia="Verdana" w:hAnsi="Cambria" w:cs="Verdana"/>
          <w:b/>
          <w:bCs/>
          <w:color w:val="000000"/>
          <w:sz w:val="22"/>
          <w:szCs w:val="22"/>
        </w:rPr>
        <w:t>Nadace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11A984DD" w14:textId="77777777" w:rsidR="00C170C1" w:rsidRPr="007A3EDD" w:rsidRDefault="00C170C1" w:rsidP="00C170C1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bookmarkEnd w:id="0"/>
    <w:p w14:paraId="38A80CBE" w14:textId="4CB6D459" w:rsidR="00784073" w:rsidRPr="007A3EDD" w:rsidRDefault="006936C1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Partner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a </w:t>
      </w:r>
      <w:r>
        <w:rPr>
          <w:rFonts w:ascii="Cambria" w:hAnsi="Cambria" w:cstheme="minorHAnsi"/>
          <w:sz w:val="22"/>
          <w:szCs w:val="22"/>
        </w:rPr>
        <w:t>Nadace</w:t>
      </w:r>
      <w:r w:rsidR="00E60005" w:rsidRPr="00E60005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>společně též jako „smluvní strany“</w:t>
      </w:r>
    </w:p>
    <w:p w14:paraId="291F99C1" w14:textId="77777777" w:rsidR="00784073" w:rsidRPr="007A3EDD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AE4FF" w14:textId="4420C811" w:rsidR="00082742" w:rsidRPr="007A3EDD" w:rsidRDefault="00082742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uzavírají níže uvedeného dne, měsíce a roku ve smyslu </w:t>
      </w:r>
      <w:proofErr w:type="spellStart"/>
      <w:r w:rsidR="00564557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564557" w:rsidRPr="007A3EDD">
        <w:rPr>
          <w:rFonts w:ascii="Cambria" w:hAnsi="Cambria" w:cstheme="minorHAnsi"/>
          <w:sz w:val="22"/>
          <w:szCs w:val="22"/>
        </w:rPr>
        <w:t>. § 1903 zákona č. 89/2012 Sb., občanský zákoník, ve znění pozdějších předpisů</w:t>
      </w:r>
      <w:r w:rsidRPr="007A3EDD">
        <w:rPr>
          <w:rFonts w:ascii="Cambria" w:hAnsi="Cambria" w:cstheme="minorHAnsi"/>
          <w:sz w:val="22"/>
          <w:szCs w:val="22"/>
        </w:rPr>
        <w:t xml:space="preserve">, tuto </w:t>
      </w:r>
    </w:p>
    <w:p w14:paraId="16600AFE" w14:textId="77777777" w:rsidR="00564557" w:rsidRPr="007A3EDD" w:rsidRDefault="00564557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D926B84" w14:textId="77777777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dohodu o narovnání </w:t>
      </w:r>
    </w:p>
    <w:p w14:paraId="75339E76" w14:textId="50458C2B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(dále jen „</w:t>
      </w:r>
      <w:r w:rsidRPr="007A3EDD">
        <w:rPr>
          <w:rFonts w:ascii="Cambria" w:hAnsi="Cambria" w:cstheme="minorHAnsi"/>
          <w:b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>“)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8530A47" w14:textId="77777777" w:rsidR="00020BC8" w:rsidRPr="007A3EDD" w:rsidRDefault="00C175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Úvodní</w:t>
      </w:r>
      <w:r w:rsidR="00020BC8" w:rsidRPr="007A3ED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7A3ED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04BE37EA" w14:textId="77777777" w:rsidR="00082742" w:rsidRPr="007A3EDD" w:rsidRDefault="00082742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strany, každá samostatně, prohlašují, že jsou oprávněny uzavřít tuto </w:t>
      </w:r>
      <w:r w:rsidR="00AC3498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a plnit povinnosti z ní vyplývající.</w:t>
      </w:r>
    </w:p>
    <w:p w14:paraId="417201A5" w14:textId="1838103B" w:rsidR="005152D9" w:rsidRPr="007A3EDD" w:rsidRDefault="00082742" w:rsidP="00A1677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identifikační údaje specifikující smluvní strany jsou v souladu s právní skutečností v době uzavření </w:t>
      </w:r>
      <w:r w:rsidR="00AC3498" w:rsidRPr="007A3EDD">
        <w:rPr>
          <w:rFonts w:ascii="Cambria" w:hAnsi="Cambria" w:cstheme="minorHAnsi"/>
          <w:sz w:val="22"/>
          <w:szCs w:val="22"/>
        </w:rPr>
        <w:t>této dohody</w:t>
      </w:r>
      <w:r w:rsidRPr="007A3EDD">
        <w:rPr>
          <w:rFonts w:ascii="Cambria" w:hAnsi="Cambria" w:cstheme="minorHAnsi"/>
          <w:sz w:val="22"/>
          <w:szCs w:val="22"/>
        </w:rPr>
        <w:t>. Smluvní strany se zavazují, že změny dotčených údajů písemně oznámí druhé smluvní straně bez zbytečného odkladu. Při změně identifikačních údajů smluvních stran včetně změny účtu není nutné uzavírat k</w:t>
      </w:r>
      <w:r w:rsidR="00AC3498" w:rsidRPr="007A3EDD">
        <w:rPr>
          <w:rFonts w:ascii="Cambria" w:hAnsi="Cambria" w:cstheme="minorHAnsi"/>
          <w:sz w:val="22"/>
          <w:szCs w:val="22"/>
        </w:rPr>
        <w:t xml:space="preserve"> dohodě </w:t>
      </w:r>
      <w:r w:rsidRPr="007A3EDD">
        <w:rPr>
          <w:rFonts w:ascii="Cambria" w:hAnsi="Cambria" w:cstheme="minorHAnsi"/>
          <w:sz w:val="22"/>
          <w:szCs w:val="22"/>
        </w:rPr>
        <w:t>dodatek, jedině že o to požádá jedna ze smluvních stran.</w:t>
      </w:r>
      <w:r w:rsidR="000D3238" w:rsidRPr="007A3EDD">
        <w:rPr>
          <w:rFonts w:ascii="Cambria" w:hAnsi="Cambria" w:cstheme="minorHAnsi"/>
          <w:sz w:val="22"/>
          <w:szCs w:val="22"/>
        </w:rPr>
        <w:t xml:space="preserve">   </w:t>
      </w:r>
    </w:p>
    <w:p w14:paraId="4DB5EB76" w14:textId="77777777" w:rsidR="00082742" w:rsidRPr="007A3EDD" w:rsidRDefault="0008274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lastRenderedPageBreak/>
        <w:t xml:space="preserve">Předmět </w:t>
      </w:r>
      <w:r w:rsidR="00AC3498" w:rsidRPr="007A3EDD">
        <w:rPr>
          <w:rFonts w:ascii="Cambria" w:hAnsi="Cambria" w:cstheme="minorHAnsi"/>
          <w:b/>
          <w:sz w:val="22"/>
          <w:szCs w:val="22"/>
        </w:rPr>
        <w:t xml:space="preserve">dohody </w:t>
      </w:r>
    </w:p>
    <w:p w14:paraId="13FD03D5" w14:textId="46A4FC6D" w:rsidR="00EF253A" w:rsidRPr="007A3EDD" w:rsidRDefault="00E469C6" w:rsidP="00EF25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Smluvní strany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 spolu </w:t>
      </w:r>
      <w:r w:rsidR="00A77AC8" w:rsidRPr="00FA771D">
        <w:rPr>
          <w:rFonts w:ascii="Cambria" w:hAnsi="Cambria" w:cstheme="minorHAnsi"/>
          <w:sz w:val="22"/>
          <w:szCs w:val="22"/>
        </w:rPr>
        <w:t>dne</w:t>
      </w:r>
      <w:r w:rsidR="00EF253A" w:rsidRPr="00FA771D">
        <w:rPr>
          <w:rFonts w:ascii="Cambria" w:hAnsi="Cambria" w:cstheme="minorHAnsi"/>
          <w:sz w:val="22"/>
          <w:szCs w:val="22"/>
        </w:rPr>
        <w:t xml:space="preserve"> </w:t>
      </w:r>
      <w:r w:rsidR="009E41FB" w:rsidRPr="00FA771D">
        <w:rPr>
          <w:rFonts w:ascii="Cambria" w:hAnsi="Cambria" w:cstheme="minorHAnsi"/>
          <w:sz w:val="22"/>
          <w:szCs w:val="22"/>
        </w:rPr>
        <w:t>1</w:t>
      </w:r>
      <w:r w:rsidR="00376CE6" w:rsidRPr="00FA771D">
        <w:rPr>
          <w:rFonts w:ascii="Cambria" w:hAnsi="Cambria" w:cstheme="minorHAnsi"/>
          <w:sz w:val="22"/>
          <w:szCs w:val="22"/>
        </w:rPr>
        <w:t xml:space="preserve">. </w:t>
      </w:r>
      <w:r w:rsidR="009E41FB" w:rsidRPr="00FA771D">
        <w:rPr>
          <w:rFonts w:ascii="Cambria" w:hAnsi="Cambria" w:cstheme="minorHAnsi"/>
          <w:sz w:val="22"/>
          <w:szCs w:val="22"/>
        </w:rPr>
        <w:t>8</w:t>
      </w:r>
      <w:r w:rsidR="00376CE6" w:rsidRPr="00FA771D">
        <w:rPr>
          <w:rFonts w:ascii="Cambria" w:hAnsi="Cambria" w:cstheme="minorHAnsi"/>
          <w:sz w:val="22"/>
          <w:szCs w:val="22"/>
        </w:rPr>
        <w:t>.</w:t>
      </w:r>
      <w:r w:rsidR="008B4552" w:rsidRPr="00FA771D">
        <w:rPr>
          <w:rFonts w:ascii="Cambria" w:hAnsi="Cambria" w:cstheme="minorHAnsi"/>
          <w:sz w:val="22"/>
          <w:szCs w:val="22"/>
        </w:rPr>
        <w:t xml:space="preserve"> 2023 uzavřely</w:t>
      </w:r>
      <w:r w:rsidR="008B4552">
        <w:rPr>
          <w:rFonts w:ascii="Cambria" w:hAnsi="Cambria" w:cstheme="minorHAnsi"/>
          <w:sz w:val="22"/>
          <w:szCs w:val="22"/>
        </w:rPr>
        <w:t xml:space="preserve"> </w:t>
      </w:r>
      <w:r w:rsidR="005935A1">
        <w:rPr>
          <w:rFonts w:ascii="Cambria" w:hAnsi="Cambria" w:cstheme="minorHAnsi"/>
          <w:sz w:val="22"/>
          <w:szCs w:val="22"/>
        </w:rPr>
        <w:t>smlouvu o</w:t>
      </w:r>
      <w:r w:rsidR="00465FAE">
        <w:rPr>
          <w:rFonts w:ascii="Cambria" w:hAnsi="Cambria" w:cstheme="minorHAnsi"/>
          <w:sz w:val="22"/>
          <w:szCs w:val="22"/>
        </w:rPr>
        <w:t xml:space="preserve"> </w:t>
      </w:r>
      <w:r w:rsidR="000F0CC4">
        <w:rPr>
          <w:rFonts w:ascii="Cambria" w:hAnsi="Cambria" w:cstheme="minorHAnsi"/>
          <w:sz w:val="22"/>
          <w:szCs w:val="22"/>
        </w:rPr>
        <w:t>partnerství</w:t>
      </w:r>
      <w:r w:rsidR="00465FAE">
        <w:rPr>
          <w:rFonts w:ascii="Cambria" w:hAnsi="Cambria" w:cstheme="minorHAnsi"/>
          <w:sz w:val="22"/>
          <w:szCs w:val="22"/>
        </w:rPr>
        <w:t xml:space="preserve"> a</w:t>
      </w:r>
      <w:r w:rsidR="005935A1">
        <w:rPr>
          <w:rFonts w:ascii="Cambria" w:hAnsi="Cambria" w:cstheme="minorHAnsi"/>
          <w:sz w:val="22"/>
          <w:szCs w:val="22"/>
        </w:rPr>
        <w:t xml:space="preserve"> propagaci</w:t>
      </w:r>
      <w:r w:rsidR="00174122">
        <w:rPr>
          <w:rFonts w:ascii="Cambria" w:hAnsi="Cambria" w:cstheme="minorHAnsi"/>
          <w:sz w:val="22"/>
          <w:szCs w:val="22"/>
        </w:rPr>
        <w:t xml:space="preserve"> (dále jen „</w:t>
      </w:r>
      <w:r w:rsidR="00174122" w:rsidRPr="00174122">
        <w:rPr>
          <w:rFonts w:ascii="Cambria" w:hAnsi="Cambria" w:cstheme="minorHAnsi"/>
          <w:b/>
          <w:bCs/>
          <w:sz w:val="22"/>
          <w:szCs w:val="22"/>
        </w:rPr>
        <w:t>Smlouva</w:t>
      </w:r>
      <w:r w:rsidR="00174122">
        <w:rPr>
          <w:rFonts w:ascii="Cambria" w:hAnsi="Cambria" w:cstheme="minorHAnsi"/>
          <w:sz w:val="22"/>
          <w:szCs w:val="22"/>
        </w:rPr>
        <w:t>“)</w:t>
      </w:r>
      <w:r w:rsidR="00CA154B">
        <w:rPr>
          <w:rFonts w:ascii="Cambria" w:hAnsi="Cambria" w:cstheme="minorHAnsi"/>
          <w:sz w:val="22"/>
          <w:szCs w:val="22"/>
        </w:rPr>
        <w:t>, na základě které</w:t>
      </w:r>
      <w:r w:rsidR="00174122">
        <w:rPr>
          <w:rFonts w:ascii="Cambria" w:hAnsi="Cambria" w:cstheme="minorHAnsi"/>
          <w:sz w:val="22"/>
          <w:szCs w:val="22"/>
        </w:rPr>
        <w:t xml:space="preserve"> se</w:t>
      </w:r>
      <w:r w:rsidR="00CA154B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>Nadace zavázala pro</w:t>
      </w:r>
      <w:r w:rsidR="00174122">
        <w:rPr>
          <w:rFonts w:ascii="Cambria" w:hAnsi="Cambria" w:cstheme="minorHAnsi"/>
          <w:sz w:val="22"/>
          <w:szCs w:val="22"/>
        </w:rPr>
        <w:t xml:space="preserve"> Partnera zajistit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propagaci </w:t>
      </w:r>
      <w:r w:rsidR="004F2D84">
        <w:rPr>
          <w:rFonts w:ascii="Cambria" w:hAnsi="Cambria" w:cstheme="minorHAnsi"/>
          <w:sz w:val="22"/>
          <w:szCs w:val="22"/>
        </w:rPr>
        <w:t>P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artnera a jeho výrobků a služeb v rámci Koncepce BIM a Partnera v rámci </w:t>
      </w:r>
      <w:r w:rsidR="009F35F5" w:rsidRPr="009F35F5">
        <w:rPr>
          <w:rFonts w:ascii="Cambria" w:hAnsi="Cambria" w:cstheme="minorHAnsi"/>
          <w:sz w:val="22"/>
          <w:szCs w:val="22"/>
        </w:rPr>
        <w:t>soutěžní přehlídky Stavba roku Středočeského kraje 2023</w:t>
      </w:r>
      <w:r w:rsidR="00174122">
        <w:rPr>
          <w:rFonts w:ascii="Cambria" w:hAnsi="Cambria" w:cstheme="minorHAnsi"/>
          <w:sz w:val="22"/>
          <w:szCs w:val="22"/>
        </w:rPr>
        <w:t xml:space="preserve">, v rozsahu dle přílohy č. 1 Smlouvy. </w:t>
      </w:r>
      <w:r w:rsidR="00174122" w:rsidRPr="00174122">
        <w:rPr>
          <w:rFonts w:ascii="Cambria" w:hAnsi="Cambria" w:cstheme="minorHAnsi"/>
          <w:sz w:val="22"/>
          <w:szCs w:val="22"/>
        </w:rPr>
        <w:t xml:space="preserve"> </w:t>
      </w:r>
      <w:r w:rsidR="009062E0">
        <w:rPr>
          <w:rFonts w:ascii="Cambria" w:hAnsi="Cambria" w:cstheme="minorHAnsi"/>
          <w:sz w:val="22"/>
          <w:szCs w:val="22"/>
        </w:rPr>
        <w:t xml:space="preserve"> </w:t>
      </w:r>
    </w:p>
    <w:p w14:paraId="6D9C7F44" w14:textId="5EE0DDD7" w:rsidR="00654018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B918B8" w:rsidRPr="007A3EDD">
        <w:rPr>
          <w:rFonts w:ascii="Cambria" w:hAnsi="Cambria" w:cstheme="minorHAnsi"/>
          <w:sz w:val="22"/>
          <w:szCs w:val="22"/>
        </w:rPr>
        <w:t xml:space="preserve">trany považují za nesporné, že </w:t>
      </w:r>
      <w:r w:rsidRPr="007A3EDD">
        <w:rPr>
          <w:rFonts w:ascii="Cambria" w:hAnsi="Cambria" w:cstheme="minorHAnsi"/>
          <w:sz w:val="22"/>
          <w:szCs w:val="22"/>
        </w:rPr>
        <w:t xml:space="preserve">ke dni podpisu této dohody </w:t>
      </w:r>
      <w:r w:rsidR="00B918B8" w:rsidRPr="007A3EDD">
        <w:rPr>
          <w:rFonts w:ascii="Cambria" w:hAnsi="Cambria" w:cstheme="minorHAnsi"/>
          <w:sz w:val="22"/>
          <w:szCs w:val="22"/>
        </w:rPr>
        <w:t>povinnosti vyplývající jim z</w:t>
      </w:r>
      <w:r w:rsidR="0012675F">
        <w:rPr>
          <w:rFonts w:ascii="Cambria" w:hAnsi="Cambria" w:cstheme="minorHAnsi"/>
          <w:sz w:val="22"/>
          <w:szCs w:val="22"/>
        </w:rPr>
        <w:t>e Smlouvy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byly řádně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požadavku </w:t>
      </w:r>
      <w:r w:rsidR="0012675F">
        <w:rPr>
          <w:rFonts w:ascii="Cambria" w:hAnsi="Cambria" w:cstheme="minorHAnsi"/>
          <w:sz w:val="22"/>
          <w:szCs w:val="22"/>
        </w:rPr>
        <w:t>Partnera</w:t>
      </w:r>
      <w:r w:rsidR="006E683E">
        <w:rPr>
          <w:rFonts w:ascii="Cambria" w:hAnsi="Cambria" w:cstheme="minorHAnsi"/>
          <w:sz w:val="22"/>
          <w:szCs w:val="22"/>
        </w:rPr>
        <w:t xml:space="preserve"> </w:t>
      </w:r>
      <w:r w:rsidR="00D06464" w:rsidRPr="007A3EDD">
        <w:rPr>
          <w:rFonts w:ascii="Cambria" w:hAnsi="Cambria" w:cstheme="minorHAnsi"/>
          <w:sz w:val="22"/>
          <w:szCs w:val="22"/>
        </w:rPr>
        <w:t>splněny</w:t>
      </w:r>
      <w:r w:rsidR="00C170C1" w:rsidRPr="007A3EDD">
        <w:rPr>
          <w:rFonts w:ascii="Cambria" w:hAnsi="Cambria" w:cstheme="minorHAnsi"/>
          <w:sz w:val="22"/>
          <w:szCs w:val="22"/>
        </w:rPr>
        <w:t>.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149270A0" w14:textId="4066ECF6" w:rsidR="00164FE3" w:rsidRPr="007A3EDD" w:rsidRDefault="00164FE3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Na základě Smlouvy vystavila Nadace fakturu – daňový doklad č. 230600</w:t>
      </w:r>
      <w:r w:rsidR="0014689F">
        <w:rPr>
          <w:rFonts w:ascii="Cambria" w:hAnsi="Cambria" w:cstheme="minorHAnsi"/>
          <w:sz w:val="22"/>
          <w:szCs w:val="22"/>
        </w:rPr>
        <w:t>200</w:t>
      </w:r>
      <w:r w:rsidR="007024FC">
        <w:rPr>
          <w:rFonts w:ascii="Cambria" w:hAnsi="Cambria" w:cstheme="minorHAnsi"/>
          <w:sz w:val="22"/>
          <w:szCs w:val="22"/>
        </w:rPr>
        <w:t xml:space="preserve">, na částku </w:t>
      </w:r>
      <w:r w:rsidR="0014689F">
        <w:rPr>
          <w:rFonts w:ascii="Cambria" w:hAnsi="Cambria" w:cstheme="minorHAnsi"/>
          <w:sz w:val="22"/>
          <w:szCs w:val="22"/>
        </w:rPr>
        <w:t>175</w:t>
      </w:r>
      <w:r w:rsidR="007024FC">
        <w:rPr>
          <w:rFonts w:ascii="Cambria" w:hAnsi="Cambria" w:cstheme="minorHAnsi"/>
          <w:sz w:val="22"/>
          <w:szCs w:val="22"/>
        </w:rPr>
        <w:t xml:space="preserve">.000 Kč bez DPH (částku </w:t>
      </w:r>
      <w:r w:rsidR="0014689F">
        <w:rPr>
          <w:rFonts w:ascii="Cambria" w:hAnsi="Cambria" w:cstheme="minorHAnsi"/>
          <w:sz w:val="22"/>
          <w:szCs w:val="22"/>
        </w:rPr>
        <w:t>211.750</w:t>
      </w:r>
      <w:r w:rsidR="007024FC">
        <w:rPr>
          <w:rFonts w:ascii="Cambria" w:hAnsi="Cambria" w:cstheme="minorHAnsi"/>
          <w:sz w:val="22"/>
          <w:szCs w:val="22"/>
        </w:rPr>
        <w:t xml:space="preserve"> Kč, včetně DPH</w:t>
      </w:r>
      <w:r w:rsidR="004D6CC8">
        <w:rPr>
          <w:rFonts w:ascii="Cambria" w:hAnsi="Cambria" w:cstheme="minorHAnsi"/>
          <w:sz w:val="22"/>
          <w:szCs w:val="22"/>
        </w:rPr>
        <w:t>; dále jen „</w:t>
      </w:r>
      <w:r w:rsidR="004D6CC8" w:rsidRPr="004D6CC8">
        <w:rPr>
          <w:rFonts w:ascii="Cambria" w:hAnsi="Cambria" w:cstheme="minorHAnsi"/>
          <w:b/>
          <w:bCs/>
          <w:sz w:val="22"/>
          <w:szCs w:val="22"/>
        </w:rPr>
        <w:t>Faktura</w:t>
      </w:r>
      <w:r w:rsidR="004D6CC8">
        <w:rPr>
          <w:rFonts w:ascii="Cambria" w:hAnsi="Cambria" w:cstheme="minorHAnsi"/>
          <w:sz w:val="22"/>
          <w:szCs w:val="22"/>
        </w:rPr>
        <w:t>“)</w:t>
      </w:r>
      <w:r w:rsidR="007024FC">
        <w:rPr>
          <w:rFonts w:ascii="Cambria" w:hAnsi="Cambria" w:cstheme="minorHAnsi"/>
          <w:sz w:val="22"/>
          <w:szCs w:val="22"/>
        </w:rPr>
        <w:t xml:space="preserve">. </w:t>
      </w:r>
    </w:p>
    <w:p w14:paraId="56C7A564" w14:textId="77777777" w:rsidR="00784073" w:rsidRPr="007A3EDD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27CB44B2" w14:textId="77777777" w:rsidR="00767A92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Sporná práva a povinnosti</w:t>
      </w:r>
    </w:p>
    <w:p w14:paraId="3C173735" w14:textId="452B4090" w:rsidR="00654018" w:rsidRPr="007A3EDD" w:rsidRDefault="00F36E88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Strany</w:t>
      </w:r>
      <w:r w:rsidR="00C3295D" w:rsidRPr="007A3EDD">
        <w:rPr>
          <w:rFonts w:ascii="Cambria" w:hAnsi="Cambria" w:cstheme="minorHAnsi"/>
          <w:sz w:val="22"/>
          <w:szCs w:val="22"/>
        </w:rPr>
        <w:t xml:space="preserve"> konstatují, že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357DDB">
        <w:rPr>
          <w:rFonts w:ascii="Cambria" w:hAnsi="Cambria" w:cstheme="minorHAnsi"/>
          <w:sz w:val="22"/>
          <w:szCs w:val="22"/>
        </w:rPr>
        <w:t xml:space="preserve">Nadace </w:t>
      </w:r>
      <w:r w:rsidR="00AB1B7E">
        <w:rPr>
          <w:rFonts w:ascii="Cambria" w:hAnsi="Cambria" w:cstheme="minorHAnsi"/>
          <w:sz w:val="22"/>
          <w:szCs w:val="22"/>
        </w:rPr>
        <w:t>poskytl</w:t>
      </w:r>
      <w:r w:rsidR="0012675F">
        <w:rPr>
          <w:rFonts w:ascii="Cambria" w:hAnsi="Cambria" w:cstheme="minorHAnsi"/>
          <w:sz w:val="22"/>
          <w:szCs w:val="22"/>
        </w:rPr>
        <w:t>a</w:t>
      </w:r>
      <w:r w:rsidR="00AB1B7E">
        <w:rPr>
          <w:rFonts w:ascii="Cambria" w:hAnsi="Cambria" w:cstheme="minorHAnsi"/>
          <w:sz w:val="22"/>
          <w:szCs w:val="22"/>
        </w:rPr>
        <w:t xml:space="preserve"> </w:t>
      </w:r>
      <w:r w:rsidR="0012675F">
        <w:rPr>
          <w:rFonts w:ascii="Cambria" w:hAnsi="Cambria" w:cstheme="minorHAnsi"/>
          <w:sz w:val="22"/>
          <w:szCs w:val="22"/>
        </w:rPr>
        <w:t xml:space="preserve">plnění Partnerovi 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dle </w:t>
      </w:r>
      <w:r w:rsidR="0012675F">
        <w:rPr>
          <w:rFonts w:ascii="Cambria" w:hAnsi="Cambria" w:cstheme="minorHAnsi"/>
          <w:sz w:val="22"/>
          <w:szCs w:val="22"/>
        </w:rPr>
        <w:t xml:space="preserve">Smlouvy </w:t>
      </w:r>
      <w:r w:rsidR="00095245" w:rsidRPr="007A3EDD">
        <w:rPr>
          <w:rFonts w:ascii="Cambria" w:hAnsi="Cambria" w:cstheme="minorHAnsi"/>
          <w:sz w:val="22"/>
          <w:szCs w:val="22"/>
        </w:rPr>
        <w:t>v době stanovené</w:t>
      </w:r>
      <w:r w:rsidR="009F2D7E" w:rsidRPr="007A3EDD">
        <w:rPr>
          <w:rFonts w:ascii="Cambria" w:hAnsi="Cambria" w:cstheme="minorHAnsi"/>
          <w:sz w:val="22"/>
          <w:szCs w:val="22"/>
        </w:rPr>
        <w:t xml:space="preserve"> </w:t>
      </w:r>
      <w:r w:rsidR="0012675F">
        <w:rPr>
          <w:rFonts w:ascii="Cambria" w:hAnsi="Cambria" w:cstheme="minorHAnsi"/>
          <w:sz w:val="22"/>
          <w:szCs w:val="22"/>
        </w:rPr>
        <w:t>Smlouvou</w:t>
      </w:r>
      <w:r w:rsidR="009F2D7E" w:rsidRPr="007A3EDD">
        <w:rPr>
          <w:rFonts w:ascii="Cambria" w:hAnsi="Cambria" w:cstheme="minorHAnsi"/>
          <w:sz w:val="22"/>
          <w:szCs w:val="22"/>
        </w:rPr>
        <w:t>.</w:t>
      </w:r>
      <w:r w:rsidR="00964772">
        <w:rPr>
          <w:rFonts w:ascii="Cambria" w:hAnsi="Cambria" w:cstheme="minorHAnsi"/>
          <w:sz w:val="22"/>
          <w:szCs w:val="22"/>
        </w:rPr>
        <w:t xml:space="preserve"> </w:t>
      </w:r>
      <w:r w:rsidR="006E10EF">
        <w:rPr>
          <w:rFonts w:ascii="Cambria" w:hAnsi="Cambria" w:cstheme="minorHAnsi"/>
          <w:sz w:val="22"/>
          <w:szCs w:val="22"/>
        </w:rPr>
        <w:t xml:space="preserve">Vzhledem k tomu, že Smlouva nebyla uveřejněna ani do 3 měsíců ode jejího podpisu, 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v souladu </w:t>
      </w:r>
      <w:r w:rsidR="00F85855">
        <w:rPr>
          <w:rFonts w:ascii="Cambria" w:hAnsi="Cambria" w:cstheme="minorHAnsi"/>
          <w:sz w:val="22"/>
          <w:szCs w:val="22"/>
        </w:rPr>
        <w:t>s ustanovením § 7 odst. 1 zákona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(dále jen „</w:t>
      </w:r>
      <w:r w:rsidR="000548F3" w:rsidRPr="007A3EDD">
        <w:rPr>
          <w:rFonts w:ascii="Cambria" w:hAnsi="Cambria" w:cstheme="minorHAnsi"/>
          <w:b/>
          <w:sz w:val="22"/>
          <w:szCs w:val="22"/>
        </w:rPr>
        <w:t>zákon o registru smluv</w:t>
      </w:r>
      <w:r w:rsidR="000548F3" w:rsidRPr="007A3EDD">
        <w:rPr>
          <w:rFonts w:ascii="Cambria" w:hAnsi="Cambria" w:cstheme="minorHAnsi"/>
          <w:sz w:val="22"/>
          <w:szCs w:val="22"/>
        </w:rPr>
        <w:t>“)</w:t>
      </w:r>
      <w:r w:rsidR="00F85855">
        <w:rPr>
          <w:rFonts w:ascii="Cambria" w:hAnsi="Cambria" w:cstheme="minorHAnsi"/>
          <w:sz w:val="22"/>
          <w:szCs w:val="22"/>
        </w:rPr>
        <w:t xml:space="preserve">, </w:t>
      </w:r>
      <w:r w:rsidR="00F85855" w:rsidRPr="00F85855">
        <w:rPr>
          <w:rFonts w:ascii="Cambria" w:hAnsi="Cambria" w:cstheme="minorHAnsi"/>
          <w:sz w:val="22"/>
          <w:szCs w:val="22"/>
        </w:rPr>
        <w:t xml:space="preserve">platí, že </w:t>
      </w:r>
      <w:r w:rsidR="00F85855">
        <w:rPr>
          <w:rFonts w:ascii="Cambria" w:hAnsi="Cambria" w:cstheme="minorHAnsi"/>
          <w:sz w:val="22"/>
          <w:szCs w:val="22"/>
        </w:rPr>
        <w:t>byla</w:t>
      </w:r>
      <w:r w:rsidR="00F85855" w:rsidRPr="00F85855">
        <w:rPr>
          <w:rFonts w:ascii="Cambria" w:hAnsi="Cambria" w:cstheme="minorHAnsi"/>
          <w:sz w:val="22"/>
          <w:szCs w:val="22"/>
        </w:rPr>
        <w:t xml:space="preserve"> zrušena od počátku</w:t>
      </w:r>
      <w:r w:rsidR="00ED511A">
        <w:rPr>
          <w:rFonts w:ascii="Cambria" w:hAnsi="Cambria" w:cstheme="minorHAnsi"/>
          <w:sz w:val="22"/>
          <w:szCs w:val="22"/>
        </w:rPr>
        <w:t>.</w:t>
      </w:r>
    </w:p>
    <w:p w14:paraId="61ADBE39" w14:textId="20B65A25" w:rsidR="00767A92" w:rsidRDefault="00BE632C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Zánikem Smlouvy od počátku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došlo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ke vzájemnému bezdůvodnému obohacení smluvních stran, a to ve smyslu </w:t>
      </w:r>
      <w:proofErr w:type="spellStart"/>
      <w:r w:rsidR="00767A9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767A92" w:rsidRPr="007A3EDD">
        <w:rPr>
          <w:rFonts w:ascii="Cambria" w:hAnsi="Cambria" w:cstheme="minorHAnsi"/>
          <w:sz w:val="22"/>
          <w:szCs w:val="22"/>
        </w:rPr>
        <w:t>. § 2991 a násl. zákona č. 89/2012, občanský zákoník (dále jen „</w:t>
      </w:r>
      <w:r w:rsidR="00767A92" w:rsidRPr="007A3EDD">
        <w:rPr>
          <w:rFonts w:ascii="Cambria" w:hAnsi="Cambria" w:cstheme="minorHAnsi"/>
          <w:b/>
          <w:sz w:val="22"/>
          <w:szCs w:val="22"/>
        </w:rPr>
        <w:t>občanský zákoník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“), kdy se </w:t>
      </w:r>
      <w:r w:rsidR="00141FB1">
        <w:rPr>
          <w:rFonts w:ascii="Cambria" w:hAnsi="Cambria" w:cstheme="minorHAnsi"/>
          <w:sz w:val="22"/>
          <w:szCs w:val="22"/>
        </w:rPr>
        <w:t>Partner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se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obohatil o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plnění poskytované </w:t>
      </w:r>
      <w:r w:rsidR="00357DDB">
        <w:rPr>
          <w:rFonts w:ascii="Cambria" w:hAnsi="Cambria" w:cstheme="minorHAnsi"/>
          <w:sz w:val="22"/>
          <w:szCs w:val="22"/>
        </w:rPr>
        <w:t>Nadac</w:t>
      </w:r>
      <w:r w:rsidR="00AA3CA4">
        <w:rPr>
          <w:rFonts w:ascii="Cambria" w:hAnsi="Cambria" w:cstheme="minorHAnsi"/>
          <w:sz w:val="22"/>
          <w:szCs w:val="22"/>
        </w:rPr>
        <w:t>í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v rozsahu ve výši </w:t>
      </w:r>
      <w:r w:rsidR="0014689F">
        <w:rPr>
          <w:rFonts w:ascii="Cambria" w:hAnsi="Cambria" w:cstheme="minorHAnsi"/>
          <w:sz w:val="22"/>
          <w:szCs w:val="22"/>
        </w:rPr>
        <w:t>175.000 Kč bez DPH (částku 211.750 Kč, včetně DPH</w:t>
      </w:r>
      <w:r w:rsidR="007024FC">
        <w:rPr>
          <w:rFonts w:ascii="Cambria" w:hAnsi="Cambria" w:cstheme="minorHAnsi"/>
          <w:sz w:val="22"/>
          <w:szCs w:val="22"/>
        </w:rPr>
        <w:t xml:space="preserve">)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a </w:t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357DDB" w:rsidRPr="007A3EDD">
        <w:rPr>
          <w:rFonts w:ascii="Cambria" w:hAnsi="Cambria" w:cstheme="minorHAnsi"/>
          <w:sz w:val="22"/>
          <w:szCs w:val="22"/>
        </w:rPr>
        <w:t xml:space="preserve"> </w:t>
      </w:r>
      <w:r w:rsidR="00544EB9" w:rsidRPr="007A3EDD">
        <w:rPr>
          <w:rFonts w:ascii="Cambria" w:hAnsi="Cambria" w:cstheme="minorHAnsi"/>
          <w:sz w:val="22"/>
          <w:szCs w:val="22"/>
        </w:rPr>
        <w:t>se obohatil</w:t>
      </w:r>
      <w:r w:rsidR="00141FB1">
        <w:rPr>
          <w:rFonts w:ascii="Cambria" w:hAnsi="Cambria" w:cstheme="minorHAnsi"/>
          <w:sz w:val="22"/>
          <w:szCs w:val="22"/>
        </w:rPr>
        <w:t>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plněním </w:t>
      </w:r>
      <w:r w:rsidR="00AA3CA4">
        <w:rPr>
          <w:rFonts w:ascii="Cambria" w:hAnsi="Cambria" w:cstheme="minorHAnsi"/>
          <w:sz w:val="22"/>
          <w:szCs w:val="22"/>
        </w:rPr>
        <w:t>Partnera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spočívající v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 úhradě finančního </w:t>
      </w:r>
      <w:r w:rsidR="004D6CC8">
        <w:rPr>
          <w:rFonts w:ascii="Cambria" w:hAnsi="Cambria" w:cstheme="minorHAnsi"/>
          <w:sz w:val="22"/>
          <w:szCs w:val="22"/>
        </w:rPr>
        <w:t>plnění dle Faktury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</w:t>
      </w:r>
      <w:r w:rsidR="004D6CC8">
        <w:rPr>
          <w:rFonts w:ascii="Cambria" w:hAnsi="Cambria" w:cstheme="minorHAnsi"/>
          <w:sz w:val="22"/>
          <w:szCs w:val="22"/>
        </w:rPr>
        <w:t xml:space="preserve">ve výši </w:t>
      </w:r>
      <w:r w:rsidR="0014689F">
        <w:rPr>
          <w:rFonts w:ascii="Cambria" w:hAnsi="Cambria" w:cstheme="minorHAnsi"/>
          <w:sz w:val="22"/>
          <w:szCs w:val="22"/>
        </w:rPr>
        <w:t>175.000 Kč bez DPH (částku 211.750 Kč, včetně DPH</w:t>
      </w:r>
      <w:r w:rsidR="004D6CC8">
        <w:rPr>
          <w:rFonts w:ascii="Cambria" w:hAnsi="Cambria" w:cstheme="minorHAnsi"/>
          <w:sz w:val="22"/>
          <w:szCs w:val="22"/>
        </w:rPr>
        <w:t xml:space="preserve">) </w:t>
      </w:r>
      <w:r w:rsidR="00544EB9" w:rsidRPr="007A3EDD">
        <w:rPr>
          <w:rFonts w:ascii="Cambria" w:hAnsi="Cambria" w:cstheme="minorHAnsi"/>
          <w:sz w:val="22"/>
          <w:szCs w:val="22"/>
        </w:rPr>
        <w:t>bez právního důvodu</w:t>
      </w:r>
      <w:r w:rsidR="00767A92" w:rsidRPr="007A3EDD">
        <w:rPr>
          <w:rFonts w:ascii="Cambria" w:hAnsi="Cambria" w:cstheme="minorHAnsi"/>
          <w:sz w:val="22"/>
          <w:szCs w:val="22"/>
        </w:rPr>
        <w:t>.</w:t>
      </w:r>
    </w:p>
    <w:p w14:paraId="4DC07DE0" w14:textId="77777777" w:rsidR="006E683E" w:rsidRPr="007A3EDD" w:rsidRDefault="006E683E" w:rsidP="006E683E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616785F8" w14:textId="77777777" w:rsidR="0016188D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Vypořádání smluvních stran</w:t>
      </w:r>
    </w:p>
    <w:p w14:paraId="5B8B5F32" w14:textId="310C5806" w:rsidR="00BA3A97" w:rsidRPr="007A3EDD" w:rsidRDefault="004223B9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trany vzájemně prohlašují, že bezdůvodná obohacení jsou stejné hodnoty a tyto nároky jsou způsobilé vzájemného započtení dle </w:t>
      </w:r>
      <w:proofErr w:type="spellStart"/>
      <w:r w:rsidR="00FA4AA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FA4AA2" w:rsidRPr="007A3EDD">
        <w:rPr>
          <w:rFonts w:ascii="Cambria" w:hAnsi="Cambria" w:cstheme="minorHAnsi"/>
          <w:sz w:val="22"/>
          <w:szCs w:val="22"/>
        </w:rPr>
        <w:t xml:space="preserve">. § 1982 a násl. občanského zákoníku. </w:t>
      </w:r>
    </w:p>
    <w:p w14:paraId="0CCFF4C8" w14:textId="4199AE5B" w:rsidR="001762E5" w:rsidRPr="007A3EDD" w:rsidRDefault="00FA4AA2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Tímto strany vzájemně započítávají své nároky, čímž dle </w:t>
      </w:r>
      <w:proofErr w:type="spellStart"/>
      <w:r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Pr="007A3EDD">
        <w:rPr>
          <w:rFonts w:ascii="Cambria" w:hAnsi="Cambria" w:cstheme="minorHAnsi"/>
          <w:sz w:val="22"/>
          <w:szCs w:val="22"/>
        </w:rPr>
        <w:t xml:space="preserve">. § 1982 odst. 2 občanského zákoníku oba nároky v důsledku započtení zanikají. </w:t>
      </w:r>
    </w:p>
    <w:p w14:paraId="20EE5A8D" w14:textId="6AC83A7B" w:rsidR="00FA4AA2" w:rsidRDefault="00DC1A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>trany prohlašují, že</w:t>
      </w:r>
      <w:r w:rsidRPr="007A3EDD">
        <w:rPr>
          <w:rFonts w:ascii="Cambria" w:hAnsi="Cambria" w:cstheme="minorHAnsi"/>
          <w:sz w:val="22"/>
          <w:szCs w:val="22"/>
        </w:rPr>
        <w:t xml:space="preserve"> ke dni podpisu této dohody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nad rámec nároku z bezdůvodného obohacení dle této dohody proti sobě nemají žádné další nároky z titulu </w:t>
      </w:r>
      <w:r w:rsidR="00222454" w:rsidRPr="007A3EDD">
        <w:rPr>
          <w:rFonts w:ascii="Cambria" w:hAnsi="Cambria" w:cstheme="minorHAnsi"/>
          <w:sz w:val="22"/>
          <w:szCs w:val="22"/>
        </w:rPr>
        <w:t>poskytovaného plnění bez právního důvodu</w:t>
      </w:r>
      <w:r w:rsidR="007A41B9" w:rsidRPr="007A3EDD">
        <w:rPr>
          <w:rFonts w:ascii="Cambria" w:hAnsi="Cambria" w:cstheme="minorHAnsi"/>
          <w:sz w:val="22"/>
          <w:szCs w:val="22"/>
        </w:rPr>
        <w:t>,</w:t>
      </w:r>
      <w:r w:rsidR="00231E20" w:rsidRPr="007A3EDD">
        <w:rPr>
          <w:rFonts w:ascii="Cambria" w:hAnsi="Cambria" w:cstheme="minorHAnsi"/>
          <w:sz w:val="22"/>
          <w:szCs w:val="22"/>
        </w:rPr>
        <w:t xml:space="preserve"> pokud není uvedeno dále jinak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a výslovně prohlašují, že </w:t>
      </w:r>
      <w:r w:rsidR="001762E5" w:rsidRPr="007A3EDD">
        <w:rPr>
          <w:rFonts w:ascii="Cambria" w:hAnsi="Cambria" w:cstheme="minorHAnsi"/>
          <w:sz w:val="22"/>
          <w:szCs w:val="22"/>
        </w:rPr>
        <w:t>smluvním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stranám </w:t>
      </w:r>
      <w:r w:rsidR="001762E5" w:rsidRPr="007A3EDD">
        <w:rPr>
          <w:rFonts w:ascii="Cambria" w:hAnsi="Cambria" w:cstheme="minorHAnsi"/>
          <w:sz w:val="22"/>
          <w:szCs w:val="22"/>
        </w:rPr>
        <w:t>n</w:t>
      </w:r>
      <w:r w:rsidR="00FA4AA2" w:rsidRPr="007A3EDD">
        <w:rPr>
          <w:rFonts w:ascii="Cambria" w:hAnsi="Cambria" w:cstheme="minorHAnsi"/>
          <w:sz w:val="22"/>
          <w:szCs w:val="22"/>
        </w:rPr>
        <w:t>evznikla žádná škoda.</w:t>
      </w:r>
      <w:r w:rsidR="00262AA5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AF23BD3" w14:textId="77777777" w:rsidR="0084613F" w:rsidRPr="007A3EDD" w:rsidRDefault="0084613F" w:rsidP="0084613F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3CC06A1C" w14:textId="77777777" w:rsidR="00020BC8" w:rsidRPr="007A3EDD" w:rsidRDefault="00020BC8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3CB38D0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E118D1" w:rsidRPr="007A3EDD">
        <w:rPr>
          <w:rFonts w:ascii="Cambria" w:hAnsi="Cambria" w:cstheme="minorHAnsi"/>
          <w:sz w:val="22"/>
          <w:szCs w:val="22"/>
        </w:rPr>
        <w:t>nabývá platnosti dnem jejího podpisu a účinnosti dnem uveřejnění v registru smluv.</w:t>
      </w:r>
    </w:p>
    <w:p w14:paraId="4F367C71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Nestanoví-li 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pro konkrétní případ výslovně jinak, lze ji měnit jen písemným dodatkem, uzavřeným mezi smluvními stranami. </w:t>
      </w:r>
    </w:p>
    <w:p w14:paraId="7850E3A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lastRenderedPageBreak/>
        <w:t xml:space="preserve">Smluvní strany sjednávají, že právní vztah založený touto </w:t>
      </w:r>
      <w:r w:rsidR="00E118D1" w:rsidRPr="007A3EDD">
        <w:rPr>
          <w:rFonts w:ascii="Cambria" w:hAnsi="Cambria" w:cstheme="minorHAnsi"/>
          <w:sz w:val="22"/>
          <w:szCs w:val="22"/>
        </w:rPr>
        <w:t>dohodou</w:t>
      </w:r>
      <w:r w:rsidRPr="007A3EDD">
        <w:rPr>
          <w:rFonts w:ascii="Cambria" w:hAnsi="Cambria" w:cstheme="minorHAnsi"/>
          <w:sz w:val="22"/>
          <w:szCs w:val="22"/>
        </w:rPr>
        <w:t xml:space="preserve"> se řídí právem České republiky s vyloučením jeho kolizních norem.</w:t>
      </w:r>
    </w:p>
    <w:p w14:paraId="523A470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je sepsána ve dvou (2) stejnopisech. Každá smluvní strana obdrží jeden (1)</w:t>
      </w:r>
      <w:r w:rsidR="008745AA" w:rsidRPr="007A3EDD">
        <w:rPr>
          <w:rFonts w:ascii="Cambria" w:hAnsi="Cambria" w:cstheme="minorHAnsi"/>
          <w:sz w:val="22"/>
          <w:szCs w:val="22"/>
        </w:rPr>
        <w:t xml:space="preserve"> stejnopis</w:t>
      </w:r>
      <w:r w:rsidRPr="007A3EDD">
        <w:rPr>
          <w:rFonts w:ascii="Cambria" w:hAnsi="Cambria" w:cstheme="minorHAnsi"/>
          <w:sz w:val="22"/>
          <w:szCs w:val="22"/>
        </w:rPr>
        <w:t>.</w:t>
      </w:r>
    </w:p>
    <w:p w14:paraId="6D7E48D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6E3A12" w:rsidRPr="007A3EDD">
        <w:rPr>
          <w:rFonts w:ascii="Cambria" w:hAnsi="Cambria" w:cstheme="minorHAnsi"/>
          <w:sz w:val="22"/>
          <w:szCs w:val="22"/>
        </w:rPr>
        <w:t>oprávněny</w:t>
      </w:r>
      <w:r w:rsidRPr="007A3EDD">
        <w:rPr>
          <w:rFonts w:ascii="Cambria" w:hAnsi="Cambria" w:cstheme="minorHAnsi"/>
          <w:sz w:val="22"/>
          <w:szCs w:val="22"/>
        </w:rPr>
        <w:t xml:space="preserve"> k právnímu jednání</w:t>
      </w:r>
      <w:r w:rsidR="006E3A12" w:rsidRPr="007A3EDD">
        <w:rPr>
          <w:rFonts w:ascii="Cambria" w:hAnsi="Cambria" w:cstheme="minorHAnsi"/>
          <w:sz w:val="22"/>
          <w:szCs w:val="22"/>
        </w:rPr>
        <w:t xml:space="preserve"> dle této </w:t>
      </w:r>
      <w:r w:rsidR="00E118D1" w:rsidRPr="007A3EDD">
        <w:rPr>
          <w:rFonts w:ascii="Cambria" w:hAnsi="Cambria" w:cstheme="minorHAnsi"/>
          <w:sz w:val="22"/>
          <w:szCs w:val="22"/>
        </w:rPr>
        <w:t>dohody</w:t>
      </w:r>
      <w:r w:rsidRPr="007A3EDD">
        <w:rPr>
          <w:rFonts w:ascii="Cambria" w:hAnsi="Cambria" w:cstheme="minorHAnsi"/>
          <w:sz w:val="22"/>
          <w:szCs w:val="22"/>
        </w:rPr>
        <w:t xml:space="preserve">, že si </w:t>
      </w:r>
      <w:r w:rsidR="00E118D1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před jejím podpisem přečetly a jsou seznámeny s jejím obsahem, že byla uzavřena po vzájemné dohodě, podle jejich vážné a svobodné vůle, dobrovolně, určitě a srozumitelně, což stvrzují svými podpisy</w:t>
      </w:r>
      <w:r w:rsidR="00A00FA9" w:rsidRPr="007A3EDD">
        <w:rPr>
          <w:rFonts w:ascii="Cambria" w:hAnsi="Cambria" w:cstheme="minorHAnsi"/>
          <w:sz w:val="22"/>
          <w:szCs w:val="22"/>
        </w:rPr>
        <w:t>.</w:t>
      </w:r>
    </w:p>
    <w:p w14:paraId="2C7EA24D" w14:textId="77777777" w:rsidR="00784073" w:rsidRPr="007A3EDD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3C52B955" w14:textId="77777777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jc w:val="both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V Praze dne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 xml:space="preserve">V Praze dne </w:t>
      </w:r>
    </w:p>
    <w:p w14:paraId="4C9CD815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381A6E2D" w14:textId="3AE55448" w:rsidR="00E271F1" w:rsidRPr="007A3EDD" w:rsidRDefault="00575702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>
        <w:rPr>
          <w:rFonts w:ascii="Cambria" w:eastAsia="Verdana" w:hAnsi="Cambria"/>
          <w:color w:val="000000"/>
          <w:sz w:val="22"/>
          <w:szCs w:val="22"/>
        </w:rPr>
        <w:t>Partner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357DDB">
        <w:rPr>
          <w:rFonts w:ascii="Cambria" w:hAnsi="Cambria" w:cstheme="minorHAnsi"/>
          <w:sz w:val="22"/>
          <w:szCs w:val="22"/>
        </w:rPr>
        <w:t>Nadace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>:</w:t>
      </w:r>
    </w:p>
    <w:p w14:paraId="6901984D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7D3CA7A6" w14:textId="292B0782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___________________________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___________________________</w:t>
      </w:r>
    </w:p>
    <w:p w14:paraId="64EEFB88" w14:textId="5844D1F3" w:rsidR="007A3EDD" w:rsidRPr="007A3EDD" w:rsidRDefault="00E271F1" w:rsidP="00C33B3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64" w:hanging="4956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Česká agentura pro standardizaci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 xml:space="preserve">, 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C33B3B" w:rsidRPr="00C33B3B">
        <w:rPr>
          <w:rFonts w:ascii="Cambria" w:eastAsia="Verdana" w:hAnsi="Cambria"/>
          <w:color w:val="000000"/>
          <w:sz w:val="22"/>
          <w:szCs w:val="22"/>
        </w:rPr>
        <w:t>Nadace pro rozvoj architektury a stavitelství</w:t>
      </w:r>
    </w:p>
    <w:p w14:paraId="20BDC84F" w14:textId="6D2A03BA" w:rsidR="00A00FA9" w:rsidRPr="007A3EDD" w:rsidRDefault="00A00FA9" w:rsidP="00E271F1">
      <w:pPr>
        <w:tabs>
          <w:tab w:val="left" w:pos="4962"/>
        </w:tabs>
        <w:spacing w:after="120"/>
        <w:rPr>
          <w:rFonts w:ascii="Cambria" w:hAnsi="Cambria" w:cstheme="minorHAnsi"/>
          <w:b/>
          <w:sz w:val="22"/>
          <w:szCs w:val="22"/>
        </w:rPr>
      </w:pPr>
    </w:p>
    <w:sectPr w:rsidR="00A00FA9" w:rsidRPr="007A3EDD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DD5D" w14:textId="77777777" w:rsidR="004066A3" w:rsidRDefault="004066A3" w:rsidP="00E25414">
      <w:r>
        <w:separator/>
      </w:r>
    </w:p>
  </w:endnote>
  <w:endnote w:type="continuationSeparator" w:id="0">
    <w:p w14:paraId="0780FEB9" w14:textId="77777777" w:rsidR="004066A3" w:rsidRDefault="004066A3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031D6CA4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ADD8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972A" w14:textId="77777777" w:rsidR="004066A3" w:rsidRDefault="004066A3" w:rsidP="00E25414">
      <w:r>
        <w:separator/>
      </w:r>
    </w:p>
  </w:footnote>
  <w:footnote w:type="continuationSeparator" w:id="0">
    <w:p w14:paraId="7DBFEAEE" w14:textId="77777777" w:rsidR="004066A3" w:rsidRDefault="004066A3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9F1A98"/>
    <w:multiLevelType w:val="hybridMultilevel"/>
    <w:tmpl w:val="E7BA64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F15926"/>
    <w:multiLevelType w:val="hybridMultilevel"/>
    <w:tmpl w:val="983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D5CC7"/>
    <w:multiLevelType w:val="singleLevel"/>
    <w:tmpl w:val="D55A6CBE"/>
    <w:lvl w:ilvl="0">
      <w:start w:val="1"/>
      <w:numFmt w:val="decimal"/>
      <w:pStyle w:val="slovanseznam"/>
      <w:lvlText w:val="%1)"/>
      <w:lvlJc w:val="left"/>
      <w:pPr>
        <w:tabs>
          <w:tab w:val="num" w:pos="1440"/>
        </w:tabs>
        <w:ind w:left="1440" w:hanging="363"/>
      </w:pPr>
      <w:rPr>
        <w:rFonts w:cs="Times New Roman"/>
      </w:rPr>
    </w:lvl>
  </w:abstractNum>
  <w:abstractNum w:abstractNumId="6" w15:restartNumberingAfterBreak="0">
    <w:nsid w:val="5C6B4165"/>
    <w:multiLevelType w:val="multilevel"/>
    <w:tmpl w:val="1264E6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3037120">
    <w:abstractNumId w:val="3"/>
  </w:num>
  <w:num w:numId="2" w16cid:durableId="179143642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 w16cid:durableId="173083515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8208516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  <w:sz w:val="22"/>
        </w:rPr>
      </w:lvl>
    </w:lvlOverride>
  </w:num>
  <w:num w:numId="5" w16cid:durableId="139141885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91" w:hanging="648"/>
        </w:pPr>
        <w:rPr>
          <w:rFonts w:hint="default"/>
        </w:rPr>
      </w:lvl>
    </w:lvlOverride>
  </w:num>
  <w:num w:numId="6" w16cid:durableId="2906018">
    <w:abstractNumId w:val="5"/>
  </w:num>
  <w:num w:numId="7" w16cid:durableId="451021211">
    <w:abstractNumId w:val="1"/>
  </w:num>
  <w:num w:numId="8" w16cid:durableId="1439905110">
    <w:abstractNumId w:val="6"/>
  </w:num>
  <w:num w:numId="9" w16cid:durableId="1431125230">
    <w:abstractNumId w:val="4"/>
  </w:num>
  <w:num w:numId="10" w16cid:durableId="157636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23C4B"/>
    <w:rsid w:val="000548F3"/>
    <w:rsid w:val="00064527"/>
    <w:rsid w:val="00082742"/>
    <w:rsid w:val="00095245"/>
    <w:rsid w:val="000D1EE7"/>
    <w:rsid w:val="000D3238"/>
    <w:rsid w:val="000D3E2B"/>
    <w:rsid w:val="000E0725"/>
    <w:rsid w:val="000F0CC4"/>
    <w:rsid w:val="00104484"/>
    <w:rsid w:val="00107E7D"/>
    <w:rsid w:val="00122185"/>
    <w:rsid w:val="0012675F"/>
    <w:rsid w:val="00141FB1"/>
    <w:rsid w:val="0014689F"/>
    <w:rsid w:val="0016188D"/>
    <w:rsid w:val="00164FE3"/>
    <w:rsid w:val="00171663"/>
    <w:rsid w:val="00174122"/>
    <w:rsid w:val="001762E5"/>
    <w:rsid w:val="00183AE4"/>
    <w:rsid w:val="00190CD4"/>
    <w:rsid w:val="001B266D"/>
    <w:rsid w:val="001C1DCD"/>
    <w:rsid w:val="001C5FC8"/>
    <w:rsid w:val="002219D2"/>
    <w:rsid w:val="00222454"/>
    <w:rsid w:val="00231E20"/>
    <w:rsid w:val="002570C7"/>
    <w:rsid w:val="00262AA5"/>
    <w:rsid w:val="0027225C"/>
    <w:rsid w:val="002A077D"/>
    <w:rsid w:val="002D10DB"/>
    <w:rsid w:val="002E70EF"/>
    <w:rsid w:val="00315B61"/>
    <w:rsid w:val="00357DDB"/>
    <w:rsid w:val="00376CE6"/>
    <w:rsid w:val="003B5036"/>
    <w:rsid w:val="003B6705"/>
    <w:rsid w:val="003E5655"/>
    <w:rsid w:val="004066A3"/>
    <w:rsid w:val="004223B9"/>
    <w:rsid w:val="004557F3"/>
    <w:rsid w:val="0046020F"/>
    <w:rsid w:val="00465FAE"/>
    <w:rsid w:val="00485754"/>
    <w:rsid w:val="004D6CC8"/>
    <w:rsid w:val="004F2D84"/>
    <w:rsid w:val="00505832"/>
    <w:rsid w:val="005152D9"/>
    <w:rsid w:val="00544EB9"/>
    <w:rsid w:val="00563BCF"/>
    <w:rsid w:val="00564557"/>
    <w:rsid w:val="00575702"/>
    <w:rsid w:val="00587C65"/>
    <w:rsid w:val="005935A1"/>
    <w:rsid w:val="005967D4"/>
    <w:rsid w:val="005D510F"/>
    <w:rsid w:val="005F00FB"/>
    <w:rsid w:val="006010EF"/>
    <w:rsid w:val="00617E5B"/>
    <w:rsid w:val="00654018"/>
    <w:rsid w:val="00655269"/>
    <w:rsid w:val="00671EF8"/>
    <w:rsid w:val="00686D2C"/>
    <w:rsid w:val="006936C1"/>
    <w:rsid w:val="00694773"/>
    <w:rsid w:val="006966E5"/>
    <w:rsid w:val="006D5DB6"/>
    <w:rsid w:val="006D7BC6"/>
    <w:rsid w:val="006E0136"/>
    <w:rsid w:val="006E10EF"/>
    <w:rsid w:val="006E3A12"/>
    <w:rsid w:val="006E4058"/>
    <w:rsid w:val="006E683E"/>
    <w:rsid w:val="007024FC"/>
    <w:rsid w:val="007518F2"/>
    <w:rsid w:val="00767A92"/>
    <w:rsid w:val="00775905"/>
    <w:rsid w:val="00783E91"/>
    <w:rsid w:val="00784073"/>
    <w:rsid w:val="007975AA"/>
    <w:rsid w:val="007A071F"/>
    <w:rsid w:val="007A3EDD"/>
    <w:rsid w:val="007A41B9"/>
    <w:rsid w:val="007F0D81"/>
    <w:rsid w:val="00807028"/>
    <w:rsid w:val="00812BED"/>
    <w:rsid w:val="00826350"/>
    <w:rsid w:val="0084613F"/>
    <w:rsid w:val="00860431"/>
    <w:rsid w:val="008607DD"/>
    <w:rsid w:val="008745AA"/>
    <w:rsid w:val="00895651"/>
    <w:rsid w:val="008A5B94"/>
    <w:rsid w:val="008B4552"/>
    <w:rsid w:val="008C5E0C"/>
    <w:rsid w:val="008E6208"/>
    <w:rsid w:val="008F4DAF"/>
    <w:rsid w:val="009062E0"/>
    <w:rsid w:val="00936968"/>
    <w:rsid w:val="00960572"/>
    <w:rsid w:val="00964772"/>
    <w:rsid w:val="00981BBA"/>
    <w:rsid w:val="00982B3D"/>
    <w:rsid w:val="00990086"/>
    <w:rsid w:val="009C4DC0"/>
    <w:rsid w:val="009E41FB"/>
    <w:rsid w:val="009F2D7E"/>
    <w:rsid w:val="009F35F5"/>
    <w:rsid w:val="00A00FA9"/>
    <w:rsid w:val="00A13C89"/>
    <w:rsid w:val="00A1677D"/>
    <w:rsid w:val="00A31836"/>
    <w:rsid w:val="00A378B6"/>
    <w:rsid w:val="00A407A7"/>
    <w:rsid w:val="00A40A31"/>
    <w:rsid w:val="00A42A6A"/>
    <w:rsid w:val="00A5236E"/>
    <w:rsid w:val="00A77AC8"/>
    <w:rsid w:val="00AA3CA4"/>
    <w:rsid w:val="00AB1B7E"/>
    <w:rsid w:val="00AB4335"/>
    <w:rsid w:val="00AC3498"/>
    <w:rsid w:val="00AC614C"/>
    <w:rsid w:val="00B07736"/>
    <w:rsid w:val="00B23004"/>
    <w:rsid w:val="00B540CB"/>
    <w:rsid w:val="00B80CC7"/>
    <w:rsid w:val="00B8230A"/>
    <w:rsid w:val="00B918B8"/>
    <w:rsid w:val="00BA1949"/>
    <w:rsid w:val="00BA3A97"/>
    <w:rsid w:val="00BB0EF2"/>
    <w:rsid w:val="00BC5855"/>
    <w:rsid w:val="00BE632C"/>
    <w:rsid w:val="00BE6A66"/>
    <w:rsid w:val="00BE7B6D"/>
    <w:rsid w:val="00BF0F6E"/>
    <w:rsid w:val="00BF12AC"/>
    <w:rsid w:val="00C129A5"/>
    <w:rsid w:val="00C153FD"/>
    <w:rsid w:val="00C170C1"/>
    <w:rsid w:val="00C17525"/>
    <w:rsid w:val="00C208F8"/>
    <w:rsid w:val="00C31895"/>
    <w:rsid w:val="00C3295D"/>
    <w:rsid w:val="00C33B3B"/>
    <w:rsid w:val="00CA154B"/>
    <w:rsid w:val="00CE6E62"/>
    <w:rsid w:val="00CF0738"/>
    <w:rsid w:val="00CF13E7"/>
    <w:rsid w:val="00CF2539"/>
    <w:rsid w:val="00CF350C"/>
    <w:rsid w:val="00D0255F"/>
    <w:rsid w:val="00D06464"/>
    <w:rsid w:val="00D14E0B"/>
    <w:rsid w:val="00D873C6"/>
    <w:rsid w:val="00D912BF"/>
    <w:rsid w:val="00DC1A64"/>
    <w:rsid w:val="00DC427A"/>
    <w:rsid w:val="00DC6FBC"/>
    <w:rsid w:val="00DD23B4"/>
    <w:rsid w:val="00DE1584"/>
    <w:rsid w:val="00E118D1"/>
    <w:rsid w:val="00E21139"/>
    <w:rsid w:val="00E244BF"/>
    <w:rsid w:val="00E25414"/>
    <w:rsid w:val="00E271F1"/>
    <w:rsid w:val="00E42035"/>
    <w:rsid w:val="00E469C6"/>
    <w:rsid w:val="00E60005"/>
    <w:rsid w:val="00E75146"/>
    <w:rsid w:val="00E75264"/>
    <w:rsid w:val="00EC44B4"/>
    <w:rsid w:val="00ED0722"/>
    <w:rsid w:val="00ED511A"/>
    <w:rsid w:val="00EF253A"/>
    <w:rsid w:val="00F2097A"/>
    <w:rsid w:val="00F36E88"/>
    <w:rsid w:val="00F44FAB"/>
    <w:rsid w:val="00F476A0"/>
    <w:rsid w:val="00F54E28"/>
    <w:rsid w:val="00F63EB4"/>
    <w:rsid w:val="00F85855"/>
    <w:rsid w:val="00FA4AA2"/>
    <w:rsid w:val="00FA771D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6CD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84073"/>
    <w:pPr>
      <w:keepNext/>
      <w:numPr>
        <w:ilvl w:val="4"/>
        <w:numId w:val="7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784073"/>
    <w:pPr>
      <w:keepNext/>
      <w:numPr>
        <w:ilvl w:val="5"/>
        <w:numId w:val="7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78407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8407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8407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0827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2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742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Seznam"/>
    <w:rsid w:val="000548F3"/>
    <w:pPr>
      <w:numPr>
        <w:numId w:val="6"/>
      </w:numPr>
      <w:tabs>
        <w:tab w:val="clear" w:pos="1440"/>
        <w:tab w:val="num" w:pos="360"/>
      </w:tabs>
      <w:spacing w:before="120"/>
      <w:ind w:left="283" w:hanging="283"/>
      <w:contextualSpacing w:val="0"/>
      <w:jc w:val="both"/>
    </w:pPr>
    <w:rPr>
      <w:rFonts w:ascii="Calibri" w:hAnsi="Calibri"/>
      <w:sz w:val="22"/>
      <w:szCs w:val="20"/>
    </w:rPr>
  </w:style>
  <w:style w:type="paragraph" w:styleId="Seznam">
    <w:name w:val="List"/>
    <w:basedOn w:val="Normln"/>
    <w:uiPriority w:val="99"/>
    <w:semiHidden/>
    <w:unhideWhenUsed/>
    <w:rsid w:val="000548F3"/>
    <w:pPr>
      <w:ind w:left="283" w:hanging="283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78407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8407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84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840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84073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784073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uiPriority w:val="99"/>
    <w:rsid w:val="00784073"/>
  </w:style>
  <w:style w:type="paragraph" w:customStyle="1" w:styleId="Default">
    <w:name w:val="Default"/>
    <w:rsid w:val="00E27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Michal Svatoň</cp:lastModifiedBy>
  <cp:revision>43</cp:revision>
  <cp:lastPrinted>2018-11-22T14:41:00Z</cp:lastPrinted>
  <dcterms:created xsi:type="dcterms:W3CDTF">2023-06-19T10:09:00Z</dcterms:created>
  <dcterms:modified xsi:type="dcterms:W3CDTF">2023-12-21T06:52:00Z</dcterms:modified>
</cp:coreProperties>
</file>