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8661" w14:textId="77777777" w:rsidR="002A5344" w:rsidRDefault="00000000">
      <w:pPr>
        <w:spacing w:before="480"/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Dodatek č.1 ke</w:t>
      </w:r>
    </w:p>
    <w:p w14:paraId="18D80D7C" w14:textId="27FDC7DC" w:rsidR="002A5344" w:rsidRDefault="00000000">
      <w:pPr>
        <w:spacing w:after="240"/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SMLOUVĚ O DÍLO</w:t>
      </w:r>
    </w:p>
    <w:p w14:paraId="338A0425" w14:textId="77777777" w:rsidR="002A5344" w:rsidRDefault="00000000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uzavřené dle </w:t>
      </w:r>
      <w:proofErr w:type="spellStart"/>
      <w:r>
        <w:rPr>
          <w:rFonts w:ascii="Calibri" w:hAnsi="Calibri" w:cs="Arial"/>
          <w:sz w:val="20"/>
          <w:szCs w:val="20"/>
        </w:rPr>
        <w:t>ust</w:t>
      </w:r>
      <w:proofErr w:type="spellEnd"/>
      <w:r>
        <w:rPr>
          <w:rFonts w:ascii="Calibri" w:hAnsi="Calibri" w:cs="Arial"/>
          <w:sz w:val="20"/>
          <w:szCs w:val="20"/>
        </w:rPr>
        <w:t>. 2586 a násl. zák. č. 89/2012 Sb., občanského zákoníku</w:t>
      </w:r>
    </w:p>
    <w:p w14:paraId="50CDDED3" w14:textId="77777777" w:rsidR="002A5344" w:rsidRDefault="00000000">
      <w:pPr>
        <w:spacing w:after="840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číslo smlouvy: SML/10831/2023</w:t>
      </w:r>
    </w:p>
    <w:p w14:paraId="04EA2743" w14:textId="77777777" w:rsidR="002A5344" w:rsidRDefault="00000000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Podepsané smluvní strany:</w:t>
      </w:r>
    </w:p>
    <w:p w14:paraId="25F0EA51" w14:textId="77777777" w:rsidR="002A5344" w:rsidRDefault="002A5344">
      <w:pPr>
        <w:tabs>
          <w:tab w:val="left" w:pos="567"/>
        </w:tabs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59E903" w14:textId="77777777" w:rsidR="002A5344" w:rsidRDefault="00000000">
      <w:pPr>
        <w:tabs>
          <w:tab w:val="left" w:pos="567"/>
          <w:tab w:val="left" w:pos="1276"/>
        </w:tabs>
        <w:ind w:left="-567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Zhotovitel:</w:t>
      </w:r>
    </w:p>
    <w:p w14:paraId="624CEBC8" w14:textId="77777777" w:rsidR="002A5344" w:rsidRDefault="00000000">
      <w:pPr>
        <w:tabs>
          <w:tab w:val="left" w:pos="567"/>
          <w:tab w:val="left" w:pos="1276"/>
        </w:tabs>
        <w:ind w:left="-567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3BFE53BD" w14:textId="77777777" w:rsidR="002A5344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ELAT s.r.o. </w:t>
      </w:r>
    </w:p>
    <w:p w14:paraId="26DF4BB5" w14:textId="77777777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Kuřimská 1503/42, 621 00 Brno </w:t>
      </w:r>
    </w:p>
    <w:p w14:paraId="5F68349F" w14:textId="77777777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Lukáš Vondráček, jednatel </w:t>
      </w:r>
    </w:p>
    <w:p w14:paraId="3BB797BF" w14:textId="1D5543AB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zmocněnec pro věci technické: </w:t>
      </w:r>
      <w:proofErr w:type="spellStart"/>
      <w:r w:rsidR="00130BFA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</w:p>
    <w:p w14:paraId="0D454804" w14:textId="77777777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IČO/rodné číslo: 25580825 </w:t>
      </w:r>
    </w:p>
    <w:p w14:paraId="35E87BD3" w14:textId="77777777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CZ25580825, plátce DPH </w:t>
      </w:r>
    </w:p>
    <w:p w14:paraId="32E3143C" w14:textId="77777777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zveřejněné č. účtu: 191690541/0300 </w:t>
      </w:r>
    </w:p>
    <w:p w14:paraId="4C8C1FAE" w14:textId="77777777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 u rejstříkového soudu Brno, oddíl C vložka 35387 </w:t>
      </w:r>
    </w:p>
    <w:p w14:paraId="36A846E7" w14:textId="77777777" w:rsidR="002A5344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>)</w:t>
      </w:r>
    </w:p>
    <w:p w14:paraId="70B4ECF3" w14:textId="77777777" w:rsidR="002A5344" w:rsidRDefault="0000000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67F308BB" w14:textId="77777777" w:rsidR="002A5344" w:rsidRDefault="002A5344">
      <w:pPr>
        <w:ind w:left="-567" w:firstLine="567"/>
        <w:rPr>
          <w:rFonts w:ascii="Calibri" w:hAnsi="Calibri" w:cs="Arial"/>
          <w:sz w:val="22"/>
          <w:szCs w:val="22"/>
        </w:rPr>
      </w:pPr>
    </w:p>
    <w:p w14:paraId="71A2E1D8" w14:textId="77777777" w:rsidR="002A5344" w:rsidRDefault="00000000">
      <w:pPr>
        <w:ind w:left="-567" w:firstLine="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Objednatel: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ab/>
      </w:r>
    </w:p>
    <w:p w14:paraId="10BF1B99" w14:textId="77777777" w:rsidR="002A5344" w:rsidRDefault="002A5344">
      <w:pPr>
        <w:ind w:left="-567" w:firstLine="567"/>
        <w:rPr>
          <w:rFonts w:ascii="Calibri" w:hAnsi="Calibri" w:cs="Arial"/>
          <w:b/>
          <w:sz w:val="22"/>
          <w:szCs w:val="22"/>
        </w:rPr>
      </w:pPr>
    </w:p>
    <w:p w14:paraId="0E928770" w14:textId="77777777" w:rsidR="002A5344" w:rsidRDefault="00000000">
      <w:pPr>
        <w:ind w:left="-567" w:firstLine="567"/>
        <w:rPr>
          <w:rFonts w:ascii="Calibri" w:hAnsi="Calibri" w:cs="Arial"/>
          <w:b/>
          <w:sz w:val="22"/>
          <w:szCs w:val="22"/>
        </w:rPr>
      </w:pPr>
      <w:bookmarkStart w:id="0" w:name="_Hlk41050458"/>
      <w:r>
        <w:rPr>
          <w:rFonts w:ascii="Calibri" w:hAnsi="Calibri" w:cs="Arial"/>
          <w:b/>
          <w:bCs/>
          <w:sz w:val="22"/>
          <w:szCs w:val="22"/>
        </w:rPr>
        <w:t>Centrum dopravního výzkumu, v. v. i.</w:t>
      </w:r>
      <w:bookmarkEnd w:id="0"/>
    </w:p>
    <w:p w14:paraId="266298C6" w14:textId="77777777" w:rsidR="002A5344" w:rsidRDefault="0000000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sídlem: Líšeňská </w:t>
      </w:r>
      <w:proofErr w:type="gramStart"/>
      <w:r>
        <w:rPr>
          <w:rFonts w:ascii="Calibri" w:hAnsi="Calibri" w:cs="Arial"/>
          <w:sz w:val="22"/>
          <w:szCs w:val="22"/>
        </w:rPr>
        <w:t>33a</w:t>
      </w:r>
      <w:proofErr w:type="gramEnd"/>
      <w:r>
        <w:rPr>
          <w:rFonts w:ascii="Calibri" w:hAnsi="Calibri" w:cs="Arial"/>
          <w:sz w:val="22"/>
          <w:szCs w:val="22"/>
        </w:rPr>
        <w:t>, 636 00 Brno</w:t>
      </w:r>
    </w:p>
    <w:p w14:paraId="2F8BA98A" w14:textId="77777777" w:rsidR="002A5344" w:rsidRDefault="0000000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zastoupená: Ing. Jindřich Frič, Ph.D., MBA, ředitel</w:t>
      </w:r>
    </w:p>
    <w:p w14:paraId="1BF3E329" w14:textId="2A03E5A7" w:rsidR="002A5344" w:rsidRDefault="0000000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osoba odpovědná za realizaci: </w:t>
      </w:r>
      <w:r>
        <w:rPr>
          <w:rFonts w:ascii="Calibri" w:hAnsi="Calibri" w:cs="Arial"/>
          <w:sz w:val="22"/>
          <w:szCs w:val="22"/>
        </w:rPr>
        <w:tab/>
      </w:r>
      <w:proofErr w:type="spellStart"/>
      <w:r w:rsidR="00130BFA">
        <w:rPr>
          <w:rFonts w:ascii="Calibri" w:hAnsi="Calibri" w:cs="Arial"/>
          <w:sz w:val="22"/>
          <w:szCs w:val="22"/>
        </w:rPr>
        <w:t>xxxxxxxxx</w:t>
      </w:r>
      <w:proofErr w:type="spellEnd"/>
    </w:p>
    <w:p w14:paraId="765E4F11" w14:textId="77777777" w:rsidR="002A5344" w:rsidRDefault="0000000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IČO: 44994575</w:t>
      </w:r>
    </w:p>
    <w:p w14:paraId="1B0C41B4" w14:textId="77777777" w:rsidR="002A5344" w:rsidRDefault="0000000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 CZ44994575</w:t>
      </w:r>
    </w:p>
    <w:p w14:paraId="40415A0D" w14:textId="77777777" w:rsidR="002A5344" w:rsidRDefault="0000000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zveřejněné č. účtu: </w:t>
      </w:r>
      <w:r>
        <w:rPr>
          <w:rFonts w:asciiTheme="minorHAnsi" w:hAnsiTheme="minorHAnsi" w:cstheme="minorHAnsi"/>
          <w:sz w:val="22"/>
          <w:szCs w:val="22"/>
        </w:rPr>
        <w:t>100736621/0100</w:t>
      </w:r>
    </w:p>
    <w:p w14:paraId="26287F63" w14:textId="77777777" w:rsidR="002A5344" w:rsidRDefault="002A5344">
      <w:pPr>
        <w:rPr>
          <w:rFonts w:ascii="Calibri" w:hAnsi="Calibri" w:cs="Arial"/>
          <w:sz w:val="22"/>
          <w:szCs w:val="22"/>
        </w:rPr>
      </w:pPr>
    </w:p>
    <w:p w14:paraId="7AABCA8F" w14:textId="77777777" w:rsidR="002A5344" w:rsidRDefault="00000000">
      <w:pPr>
        <w:spacing w:before="120"/>
        <w:ind w:left="-142" w:firstLine="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)</w:t>
      </w:r>
    </w:p>
    <w:p w14:paraId="2B86C8BC" w14:textId="77777777" w:rsidR="002A5344" w:rsidRDefault="002A5344">
      <w:pPr>
        <w:spacing w:before="120"/>
        <w:ind w:left="-142" w:firstLine="142"/>
        <w:rPr>
          <w:rFonts w:ascii="Calibri" w:hAnsi="Calibri" w:cs="Arial"/>
          <w:sz w:val="22"/>
          <w:szCs w:val="22"/>
        </w:rPr>
      </w:pPr>
    </w:p>
    <w:p w14:paraId="6CCFA6A4" w14:textId="77777777" w:rsidR="002A5344" w:rsidRDefault="00000000">
      <w:pPr>
        <w:pStyle w:val="Nadpis3"/>
        <w:spacing w:before="28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tímto uzavírají Dodatek č. 1 ke Smlouvě o dílo, v účinném znění ze dne 04.04.2023 (dále jen „dodatek č. 1“),</w:t>
      </w:r>
    </w:p>
    <w:p w14:paraId="7538D351" w14:textId="77777777" w:rsidR="002A5344" w:rsidRDefault="002A5344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00FC071" w14:textId="77777777" w:rsidR="002A5344" w:rsidRDefault="00000000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1.</w:t>
      </w:r>
    </w:p>
    <w:p w14:paraId="175665D4" w14:textId="77777777" w:rsidR="002A5344" w:rsidRDefault="00000000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 dodatku</w:t>
      </w:r>
    </w:p>
    <w:p w14:paraId="688D2106" w14:textId="27106BB4" w:rsidR="002A5344" w:rsidRDefault="00000000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shodně prohlašují, že dne 04.04.2023 mezi sebou uzavřely Smlouvu ke Smlouvě o dílo (dále též jako „Smlouva“), jejímž předmětem je </w:t>
      </w:r>
      <w:r>
        <w:rPr>
          <w:rFonts w:ascii="Calibri" w:hAnsi="Calibri" w:cs="Calibri"/>
          <w:sz w:val="22"/>
          <w:szCs w:val="22"/>
        </w:rPr>
        <w:t xml:space="preserve">Provedení bezpečnostního testování, zajištění ověřovacího provozu, provedení integrace se systémy třetích stran, projektová a odborná podpora procesu atestace informačního systému veřejné správy zajišťovaného pomocí systému </w:t>
      </w:r>
      <w:r>
        <w:rPr>
          <w:rFonts w:ascii="Calibri" w:hAnsi="Calibri" w:cs="Calibri"/>
          <w:b/>
          <w:bCs/>
          <w:sz w:val="22"/>
          <w:szCs w:val="22"/>
        </w:rPr>
        <w:t>Informační internetový portál pro zajištění agendy terapeutických programů</w:t>
      </w:r>
      <w:r>
        <w:rPr>
          <w:rFonts w:ascii="Calibri" w:hAnsi="Calibri" w:cs="Calibri"/>
          <w:sz w:val="22"/>
          <w:szCs w:val="22"/>
        </w:rPr>
        <w:t xml:space="preserve"> (dále jen </w:t>
      </w:r>
      <w:r>
        <w:rPr>
          <w:rFonts w:ascii="Calibri" w:hAnsi="Calibri" w:cs="Calibri"/>
          <w:sz w:val="22"/>
          <w:szCs w:val="22"/>
        </w:rPr>
        <w:lastRenderedPageBreak/>
        <w:t>„</w:t>
      </w:r>
      <w:r>
        <w:rPr>
          <w:rFonts w:ascii="Calibri" w:hAnsi="Calibri" w:cs="Calibri"/>
          <w:b/>
          <w:bCs/>
          <w:sz w:val="22"/>
          <w:szCs w:val="22"/>
        </w:rPr>
        <w:t>II</w:t>
      </w:r>
      <w:r w:rsidR="003C24EF">
        <w:rPr>
          <w:rFonts w:ascii="Calibri" w:hAnsi="Calibri" w:cs="Calibri"/>
          <w:b/>
          <w:bCs/>
          <w:sz w:val="22"/>
          <w:szCs w:val="22"/>
        </w:rPr>
        <w:t>P</w:t>
      </w:r>
      <w:r>
        <w:rPr>
          <w:rFonts w:ascii="Calibri" w:hAnsi="Calibri" w:cs="Calibri"/>
          <w:b/>
          <w:bCs/>
          <w:sz w:val="22"/>
          <w:szCs w:val="22"/>
        </w:rPr>
        <w:t>TP</w:t>
      </w:r>
      <w:r>
        <w:rPr>
          <w:rFonts w:ascii="Calibri" w:hAnsi="Calibri" w:cs="Calibri"/>
          <w:sz w:val="22"/>
          <w:szCs w:val="22"/>
        </w:rPr>
        <w:t>“)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Současně je předmětem plnění zajištění a poskytnutí veškerého hardwarového </w:t>
      </w:r>
      <w:r>
        <w:rPr>
          <w:rFonts w:ascii="Calibri" w:hAnsi="Calibri" w:cs="Calibri"/>
          <w:sz w:val="22"/>
          <w:szCs w:val="22"/>
        </w:rPr>
        <w:br/>
        <w:t>i softwarového vybavení, nutného pro realizaci výše uvedeného.</w:t>
      </w:r>
    </w:p>
    <w:p w14:paraId="0938C710" w14:textId="0F7853E2" w:rsidR="002A5344" w:rsidRDefault="00000000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Jelikož do českého právního řádu jsou zaváděny úpravy, související se směrnicí EU o kybernetické bezpečnosti NIS2</w:t>
      </w:r>
      <w:r w:rsidR="003C24E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24E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jejich dopad mj. na Zákon č.181/2014 Sb. o kybernetické bezpečnosti a vyhlášku č. 82/2018 Sb. není jasný. V současné chvíli k tomuto neexistuje ani předběžné stanovisko Národního úřadu pro kybernetickou </w:t>
      </w:r>
      <w:r w:rsidR="003C24EF">
        <w:rPr>
          <w:rFonts w:asciiTheme="minorHAnsi" w:hAnsiTheme="minorHAnsi" w:cstheme="minorHAnsi"/>
          <w:sz w:val="22"/>
          <w:szCs w:val="22"/>
        </w:rPr>
        <w:t xml:space="preserve">a informační </w:t>
      </w:r>
      <w:r>
        <w:rPr>
          <w:rFonts w:asciiTheme="minorHAnsi" w:hAnsiTheme="minorHAnsi" w:cstheme="minorHAnsi"/>
          <w:sz w:val="22"/>
          <w:szCs w:val="22"/>
        </w:rPr>
        <w:t>bezpečnost NÚKIB. Zejména není jasné budoucí postavení objednatele jako Správce a skutečnost, jestli se na něj budou vztahovat povinnosti správce významného informačního systému podle zákona č.181/2014 Sb. o kybernetické bezpečnosti a bude tedy nutné aplikovat příslušné bezpečnostní opatření podle vyhlášky č. 82/2018 Sb., speciálně dle § 8 Řízení dodavatelů.</w:t>
      </w:r>
    </w:p>
    <w:p w14:paraId="62396928" w14:textId="1FD7A305" w:rsidR="002A5344" w:rsidRDefault="00000000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se tedy rozhodl výběrové řízení na Dodavatele infrastruktury odložit do doby, kdy budou buď zřejmé zákonné požadavky na služby a jejich smluvní zajištění (tzn. po nabytí účinnosti příslušné novelizované legislativy v roce 2024), nebo je bude možné alespoň předběžně kvalifikovaně odhadnout (tzn. budou existovat příslušná stanoviska a doporučení kompetentních subjektů, zejména </w:t>
      </w:r>
      <w:proofErr w:type="spellStart"/>
      <w:r>
        <w:rPr>
          <w:rFonts w:asciiTheme="minorHAnsi" w:hAnsiTheme="minorHAnsi" w:cstheme="minorHAnsi"/>
          <w:sz w:val="22"/>
          <w:szCs w:val="22"/>
        </w:rPr>
        <w:t>NÚKIBu</w:t>
      </w:r>
      <w:proofErr w:type="spellEnd"/>
      <w:r>
        <w:rPr>
          <w:rFonts w:asciiTheme="minorHAnsi" w:hAnsiTheme="minorHAnsi" w:cstheme="minorHAnsi"/>
          <w:sz w:val="22"/>
          <w:szCs w:val="22"/>
        </w:rPr>
        <w:t>).</w:t>
      </w:r>
      <w:r w:rsidR="003C24EF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ošlo k prodloužení termínu realizace zakázky ze strany </w:t>
      </w:r>
      <w:r w:rsidR="003C24EF">
        <w:rPr>
          <w:rFonts w:asciiTheme="minorHAnsi" w:hAnsiTheme="minorHAnsi" w:cstheme="minorHAnsi"/>
          <w:sz w:val="22"/>
          <w:szCs w:val="22"/>
        </w:rPr>
        <w:t xml:space="preserve">Objednatele </w:t>
      </w:r>
      <w:r>
        <w:rPr>
          <w:rFonts w:asciiTheme="minorHAnsi" w:hAnsiTheme="minorHAnsi" w:cstheme="minorHAnsi"/>
          <w:sz w:val="22"/>
          <w:szCs w:val="22"/>
        </w:rPr>
        <w:t>díla, dohodly se Smluvní strany prodloužit též dobu plnění Díla dle Smlouvy.</w:t>
      </w:r>
    </w:p>
    <w:p w14:paraId="4F841426" w14:textId="10E46F95" w:rsidR="002A5344" w:rsidRDefault="00000000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návaznosti na výše uvedené skutečnosti se Smluvní strany dohodly na uzavření tohoto Dodatku č. 1 v následujícím znění:</w:t>
      </w:r>
    </w:p>
    <w:p w14:paraId="1905CFDF" w14:textId="77777777" w:rsidR="002A5344" w:rsidRDefault="00000000">
      <w:pPr>
        <w:pStyle w:val="Zkladntext1"/>
        <w:spacing w:before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2.</w:t>
      </w:r>
    </w:p>
    <w:p w14:paraId="0F045E3B" w14:textId="77777777" w:rsidR="002A5344" w:rsidRDefault="00000000">
      <w:pPr>
        <w:pStyle w:val="Pipomnky"/>
        <w:spacing w:before="60"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359FA419" w14:textId="77777777" w:rsidR="002A5344" w:rsidRDefault="00000000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II odst. 2 a odst. 3 se mění následovně:</w:t>
      </w:r>
    </w:p>
    <w:p w14:paraId="4867226E" w14:textId="77777777" w:rsidR="002A5344" w:rsidRDefault="00000000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Původní znění čl. II. odst. 2 a odst. 3 Smlouvy:</w:t>
      </w:r>
    </w:p>
    <w:p w14:paraId="37A0BD83" w14:textId="2A2230EE" w:rsidR="002A5344" w:rsidRDefault="00000000">
      <w:pPr>
        <w:numPr>
          <w:ilvl w:val="0"/>
          <w:numId w:val="4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si v souladu se svou vyhrazenou změnou závazku uvedenou v zadávací dokumentaci veřejné zakázky vyhrazuje právo na možné požadování prodloužení termínu dokončení plnění etapy uvedenému v čl. II odst. 1 písm. b) smlouvy, a to v závislosti na výsledku legislativního procesu (tj. v případě, kdy by byla přijata novela odsouvající účinnost vybraných ustanovení § 102a-e zákona č. 361/2000 Sb., o provozu na pozemních komunikacích a o změnách některých zákonů – sněmovní tisk 365/0). O této skutečnosti bude Objednatel bez zbytečného odkladu informovat Zhotovitele s tím, že Zhotovitel následně bude moci pokračovat v plnění smlouvy spočívající v prodloužení testovacího provozu tak, že toto plnění bude probíhat i po 30. 6. 2023 až do maximálně 31. 3. 2024. </w:t>
      </w:r>
    </w:p>
    <w:p w14:paraId="2C93257B" w14:textId="77777777" w:rsidR="002A5344" w:rsidRDefault="00000000">
      <w:pPr>
        <w:numPr>
          <w:ilvl w:val="0"/>
          <w:numId w:val="4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 ohledem na skutečnost, že Objednatel nezná výsledek legislativního procesu, a tedy ani datum povinného zahájení ostrého provozu, tak musí Zhotovitel zajistit dokončení veškerých činností dle čl. I smlouvy do 30. 6. 2023 s tím, že předmětem výše uvedené výhrady změny závazku ze smlouvy je možné </w:t>
      </w:r>
      <w:r>
        <w:rPr>
          <w:rFonts w:ascii="Calibri" w:hAnsi="Calibri" w:cs="Arial"/>
          <w:b/>
          <w:bCs/>
          <w:sz w:val="22"/>
          <w:szCs w:val="22"/>
        </w:rPr>
        <w:t>prodloužení testovacího provozu před zahájením ostrého provozu</w:t>
      </w:r>
      <w:r>
        <w:rPr>
          <w:rFonts w:ascii="Calibri" w:hAnsi="Calibri" w:cs="Arial"/>
          <w:sz w:val="22"/>
          <w:szCs w:val="22"/>
        </w:rPr>
        <w:t>. Zhotovitel proto deklaruje, že v případě, že se Objednatel rozhodne této výhrady na prodloužení testovacího provozu využít, bude Zhotovitel za každý další měsíc testovacího provozu v období od 1. 7. 2023 do 31. 3. 2024 účtovat Objednateli částku maximálně 25.000,- Kč bez DPH/měsíc. Objednatel není povinen tento prodloužený testovací provoz od Zhotovitele odebrat.</w:t>
      </w:r>
    </w:p>
    <w:p w14:paraId="24119FD3" w14:textId="77777777" w:rsidR="002A5344" w:rsidRDefault="002A5344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2D27B6" w14:textId="77777777" w:rsidR="002A5344" w:rsidRDefault="00000000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Nové znění čl. II. odst. 2 a odst. 3 Smlouvy:</w:t>
      </w:r>
    </w:p>
    <w:p w14:paraId="06594497" w14:textId="77777777" w:rsidR="002A5344" w:rsidRDefault="00000000">
      <w:pPr>
        <w:numPr>
          <w:ilvl w:val="0"/>
          <w:numId w:val="5"/>
        </w:numPr>
        <w:spacing w:before="120" w:after="120"/>
        <w:ind w:left="425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si v souladu se svou vyhrazenou změnou závazku uvedenou v zadávací dokumentaci veřejné zakázky vyhrazuje právo na možné požadování prodloužení termínu dokončení plnění etapy uvedenému v čl. II odst. 1 písm. b) smlouvy, a to v závislosti na výsledku legislativního procesu (tj. v případě, kdy by byla přijata novela odsouvající účinnost vybraných ustanovení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lastRenderedPageBreak/>
        <w:t xml:space="preserve">§ 102a-e zákona č. 361/2000 Sb., o provozu na pozemních komunikacích a o změnách některých zákonů – sněmovní tisk 365/0). O této skutečnosti bude Objednatel bez zbytečného odkladu informovat Zhotovitele s tím, že Zhotovitel následně bude moci pokračovat v plnění smlouvy spočívající v prodloužení testovacího provozu tak, že toto plnění bude probíhat i po 30. 6. 2023 až do </w:t>
      </w:r>
      <w:r>
        <w:rPr>
          <w:rFonts w:ascii="Calibri" w:hAnsi="Calibri" w:cs="Arial"/>
          <w:b/>
          <w:bCs/>
          <w:color w:val="FF0000"/>
          <w:sz w:val="22"/>
          <w:szCs w:val="22"/>
        </w:rPr>
        <w:t>maximálně 31. 12. 2025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29A915AC" w14:textId="77777777" w:rsidR="002A5344" w:rsidRDefault="00000000">
      <w:pPr>
        <w:numPr>
          <w:ilvl w:val="0"/>
          <w:numId w:val="5"/>
        </w:numPr>
        <w:spacing w:before="120" w:after="120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 ohledem na skutečnost, že Objednatel nezná výsledek legislativního procesu, a tedy ani datum povinného zahájení ostrého provozu, tak musí Zhotovitel zajistit dokončení veškerých činností dle čl. I smlouvy do 30. 6. 2023 s tím, že předmětem výše uvedené výhrady změny závazku ze smlouvy je možné </w:t>
      </w:r>
      <w:r>
        <w:rPr>
          <w:rFonts w:ascii="Calibri" w:hAnsi="Calibri" w:cs="Arial"/>
          <w:b/>
          <w:bCs/>
          <w:sz w:val="22"/>
          <w:szCs w:val="22"/>
        </w:rPr>
        <w:t>prodloužení testovacího provozu před zahájením ostrého provozu</w:t>
      </w:r>
      <w:r>
        <w:rPr>
          <w:rFonts w:ascii="Calibri" w:hAnsi="Calibri" w:cs="Arial"/>
          <w:sz w:val="22"/>
          <w:szCs w:val="22"/>
        </w:rPr>
        <w:t xml:space="preserve">. Zhotovitel proto deklaruje, že v případě, že se Objednatel rozhodne této výhrady na prodloužení testovacího provozu využít, bude Zhotovitel za každý další měsíc testovacího provozu v období od 1. 7. 2023 </w:t>
      </w:r>
      <w:r>
        <w:rPr>
          <w:rFonts w:ascii="Calibri" w:hAnsi="Calibri" w:cs="Arial"/>
          <w:b/>
          <w:bCs/>
          <w:color w:val="FF0000"/>
          <w:sz w:val="22"/>
          <w:szCs w:val="22"/>
        </w:rPr>
        <w:t>do 31. 12. 2025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účtovat Objednateli částku maximálně 25.000,- Kč bez DPH/měsíc. Objednatel není povinen tento prodloužený testovací provoz od Zhotovitele odebrat.</w:t>
      </w:r>
    </w:p>
    <w:p w14:paraId="56B11F88" w14:textId="77777777" w:rsidR="002A5344" w:rsidRDefault="002A5344">
      <w:pPr>
        <w:pStyle w:val="Odstavecseseznamem"/>
        <w:spacing w:after="68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4137926" w14:textId="77777777" w:rsidR="002A5344" w:rsidRDefault="00000000">
      <w:pPr>
        <w:pStyle w:val="Zkladntext1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>Článek 3.</w:t>
      </w:r>
    </w:p>
    <w:p w14:paraId="5A1B915A" w14:textId="77777777" w:rsidR="002A5344" w:rsidRDefault="00000000">
      <w:pPr>
        <w:pStyle w:val="Pipomnky"/>
        <w:spacing w:before="60"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Ostatní ustanovení dodatku</w:t>
      </w:r>
    </w:p>
    <w:p w14:paraId="6EA40EC5" w14:textId="77777777" w:rsidR="002A5344" w:rsidRDefault="00000000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</w:t>
      </w:r>
      <w:r>
        <w:rPr>
          <w:rFonts w:asciiTheme="minorHAnsi" w:hAnsiTheme="minorHAnsi" w:cstheme="minorHAnsi"/>
          <w:sz w:val="22"/>
          <w:szCs w:val="22"/>
        </w:rPr>
        <w:t xml:space="preserve">se nadále zavazuje dodržovat relevantní provozní parametry dle přílohy SML-10673-2022-2 a vykazovat veškerá plnění, respektive hlásit porušení či výskyt okolností, které by k takovému porušení mohly vést. Jedná se jmenovitě o oblasti </w:t>
      </w:r>
    </w:p>
    <w:p w14:paraId="26D79D0B" w14:textId="77777777" w:rsidR="002A5344" w:rsidRDefault="00000000">
      <w:pPr>
        <w:pStyle w:val="slo1text"/>
        <w:numPr>
          <w:ilvl w:val="1"/>
          <w:numId w:val="2"/>
        </w:numPr>
        <w:tabs>
          <w:tab w:val="left" w:pos="708"/>
        </w:tabs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Tabulka 14: Přehled požadovaných cílových parametrů SLA nových nebo měněných služeb </w:t>
      </w:r>
    </w:p>
    <w:p w14:paraId="38B0840A" w14:textId="77777777" w:rsidR="002A5344" w:rsidRDefault="00000000">
      <w:pPr>
        <w:pStyle w:val="slo1text"/>
        <w:numPr>
          <w:ilvl w:val="1"/>
          <w:numId w:val="2"/>
        </w:numPr>
        <w:tabs>
          <w:tab w:val="left" w:pos="708"/>
        </w:tabs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Tabulka 16: Popis volitelných objektivně ověřitelných ukazatelů výkonnosti </w:t>
      </w:r>
    </w:p>
    <w:p w14:paraId="66C653B0" w14:textId="77777777" w:rsidR="002A5344" w:rsidRDefault="00000000">
      <w:pPr>
        <w:pStyle w:val="slo1text"/>
        <w:numPr>
          <w:ilvl w:val="1"/>
          <w:numId w:val="2"/>
        </w:numPr>
        <w:tabs>
          <w:tab w:val="left" w:pos="708"/>
        </w:tabs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Tabulka 19: Identifikace, autentizace a autorizace subjektů/uživatelů v jejich rolích</w:t>
      </w:r>
    </w:p>
    <w:p w14:paraId="618581E5" w14:textId="77777777" w:rsidR="002A5344" w:rsidRDefault="00000000">
      <w:pPr>
        <w:pStyle w:val="slo1text"/>
        <w:numPr>
          <w:ilvl w:val="1"/>
          <w:numId w:val="2"/>
        </w:numPr>
        <w:tabs>
          <w:tab w:val="left" w:pos="708"/>
        </w:tabs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Tabulka 26: Nakládání s osobními a citlivými údaji </w:t>
      </w:r>
    </w:p>
    <w:p w14:paraId="59D50ACD" w14:textId="77777777" w:rsidR="002A5344" w:rsidRDefault="00000000">
      <w:pPr>
        <w:pStyle w:val="slo1text"/>
        <w:numPr>
          <w:ilvl w:val="1"/>
          <w:numId w:val="2"/>
        </w:numPr>
        <w:tabs>
          <w:tab w:val="left" w:pos="708"/>
        </w:tabs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Tabulka 38: Cloud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Computing</w:t>
      </w:r>
      <w:proofErr w:type="spellEnd"/>
    </w:p>
    <w:p w14:paraId="5D0C47CB" w14:textId="02ED6FF0" w:rsidR="002A5344" w:rsidRDefault="00000000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se Zhotovitel zavazuje zohledňovat a aplikovat principy dle Tabulky 35: Bezpečnostní opatření a zohlednění principu „</w:t>
      </w:r>
      <w:proofErr w:type="spellStart"/>
      <w:r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design“, a to v definovaném rozsahu a přiměřené míře dle systému řízení bezpečnosti informací Objednatele. </w:t>
      </w:r>
    </w:p>
    <w:p w14:paraId="4CDD0F49" w14:textId="77777777" w:rsidR="003C24EF" w:rsidRDefault="003C24EF" w:rsidP="007648B6">
      <w:pPr>
        <w:pStyle w:val="slo1text"/>
        <w:numPr>
          <w:ilvl w:val="0"/>
          <w:numId w:val="0"/>
        </w:numPr>
        <w:spacing w:before="60" w:after="60"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3B2B111C" w14:textId="77777777" w:rsidR="002A5344" w:rsidRDefault="00000000">
      <w:pPr>
        <w:pStyle w:val="Zkladntext1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>Článek 4.</w:t>
      </w:r>
    </w:p>
    <w:p w14:paraId="7E3C3B41" w14:textId="77777777" w:rsidR="002A5344" w:rsidRDefault="00000000">
      <w:pPr>
        <w:pStyle w:val="Pipomnky"/>
        <w:spacing w:before="60"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 dodatku</w:t>
      </w:r>
    </w:p>
    <w:p w14:paraId="67BA35E1" w14:textId="77777777" w:rsidR="002A5344" w:rsidRDefault="00000000">
      <w:pPr>
        <w:pStyle w:val="slo1text"/>
        <w:numPr>
          <w:ilvl w:val="0"/>
          <w:numId w:val="6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ustanovení Smlouvy nedotčená tímto Dodatkem č. 1 zůstávají beze změn.</w:t>
      </w:r>
    </w:p>
    <w:p w14:paraId="6DB1EFF2" w14:textId="77777777" w:rsidR="002A5344" w:rsidRDefault="00000000">
      <w:pPr>
        <w:pStyle w:val="slo1text"/>
        <w:numPr>
          <w:ilvl w:val="0"/>
          <w:numId w:val="6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Každá ze Smluvních stran prohlašuje, že tento dodatek č. 1 ke Smlouvě uzavírá svobodně a vážně, že považuje obsah tohoto dodatku č. 1 ke Smlouvě za určitý a srozumitelný, a že jsou jí známy všechny skutečnosti, jež jsou pro uzavření tohoto dodatku č. 1 ke Smlouvě rozhodující. Na uzavření tohoto dodatku č. 1 se Smluvní strany shodly a byly s ním srozuměny. </w:t>
      </w:r>
    </w:p>
    <w:p w14:paraId="5E4F16BD" w14:textId="77777777" w:rsidR="002A5344" w:rsidRDefault="00000000">
      <w:pPr>
        <w:pStyle w:val="Odstavecseseznamem"/>
        <w:numPr>
          <w:ilvl w:val="0"/>
          <w:numId w:val="6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č. 1 se vyhotovuje v takovém počtu stejnopisů, aby každá smluvní strana obdržela po jednom vyhotovení. V případě, že je dodatek č. 1 uzavírán elektronicky za využití uznávaných elektronických podpisů, postačí jedno vyhotovení dodatku č. 1, na kterém jsou zaznamenány uznávané elektronické podpisy zástupců Smluvních stran. </w:t>
      </w:r>
    </w:p>
    <w:p w14:paraId="1B284C5F" w14:textId="77777777" w:rsidR="002A5344" w:rsidRDefault="00000000">
      <w:pPr>
        <w:pStyle w:val="slo1text"/>
        <w:numPr>
          <w:ilvl w:val="0"/>
          <w:numId w:val="6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ke Smlouvě nabývá platnosti dnem podpisu a účinnosti dnem uveřejnění v registru smluv.</w:t>
      </w:r>
    </w:p>
    <w:p w14:paraId="740687B7" w14:textId="77777777" w:rsidR="002A5344" w:rsidRDefault="00000000">
      <w:pPr>
        <w:pStyle w:val="slo1text"/>
        <w:numPr>
          <w:ilvl w:val="0"/>
          <w:numId w:val="6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Uveřejnění Dodatku č. 1 v registru smluv zajistí Objednatel.</w:t>
      </w:r>
    </w:p>
    <w:p w14:paraId="399161F4" w14:textId="77777777" w:rsidR="002A5344" w:rsidRDefault="00000000">
      <w:pPr>
        <w:pStyle w:val="slo1text"/>
        <w:numPr>
          <w:ilvl w:val="0"/>
          <w:numId w:val="6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" w:name="_Ref38445131"/>
      <w:r>
        <w:rPr>
          <w:rFonts w:asciiTheme="minorHAnsi" w:hAnsiTheme="minorHAnsi" w:cstheme="minorHAnsi"/>
          <w:sz w:val="22"/>
          <w:szCs w:val="22"/>
        </w:rPr>
        <w:lastRenderedPageBreak/>
        <w:t>Zhotovitel prohlašuje, že tento Dodatek č. 1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  <w:bookmarkEnd w:id="1"/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7"/>
        <w:gridCol w:w="4535"/>
      </w:tblGrid>
      <w:tr w:rsidR="002A5344" w14:paraId="47A75284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67ABD4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937A3DB" w14:textId="77777777" w:rsidR="002A5344" w:rsidRDefault="00000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 Brně, dne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695D91C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DB6C4C3" w14:textId="77777777" w:rsidR="002A5344" w:rsidRDefault="00000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 Brně, dne </w:t>
            </w:r>
          </w:p>
        </w:tc>
      </w:tr>
      <w:tr w:rsidR="002A5344" w14:paraId="5E2D0D1C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157E72" w14:textId="77777777" w:rsidR="002A5344" w:rsidRDefault="00000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 Objednatele: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8A0DC37" w14:textId="77777777" w:rsidR="002A5344" w:rsidRDefault="00000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</w:tc>
      </w:tr>
      <w:tr w:rsidR="002A5344" w14:paraId="5178E9DA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15CD0EE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0C7E132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1737D8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8C6485C" w14:textId="77777777" w:rsidR="002A5344" w:rsidRDefault="00000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D2EB08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8F642D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702FD1F" w14:textId="77777777" w:rsidR="002A5344" w:rsidRDefault="002A53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8B561E2" w14:textId="77777777" w:rsidR="002A5344" w:rsidRDefault="0000000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</w:tc>
      </w:tr>
      <w:tr w:rsidR="002A5344" w14:paraId="336AEE4D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6B0265D" w14:textId="77777777" w:rsidR="002A5344" w:rsidRDefault="00000000">
            <w:pPr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Jindřich Frič, Ph.D., MBA, ředitel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EBC9347" w14:textId="77777777" w:rsidR="002A5344" w:rsidRDefault="00000000">
            <w:pPr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Lukáš Vondráček, jednatel</w:t>
            </w:r>
          </w:p>
        </w:tc>
      </w:tr>
    </w:tbl>
    <w:p w14:paraId="2844BBD8" w14:textId="77777777" w:rsidR="002A5344" w:rsidRDefault="002A5344"/>
    <w:sectPr w:rsidR="002A534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7EAC" w14:textId="77777777" w:rsidR="00FB6502" w:rsidRDefault="00FB6502">
      <w:r>
        <w:separator/>
      </w:r>
    </w:p>
  </w:endnote>
  <w:endnote w:type="continuationSeparator" w:id="0">
    <w:p w14:paraId="6383F28A" w14:textId="77777777" w:rsidR="00FB6502" w:rsidRDefault="00FB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490422"/>
      <w:docPartObj>
        <w:docPartGallery w:val="Page Numbers (Bottom of Page)"/>
        <w:docPartUnique/>
      </w:docPartObj>
    </w:sdtPr>
    <w:sdtContent>
      <w:p w14:paraId="2D6B05FA" w14:textId="77777777" w:rsidR="002A5344" w:rsidRDefault="00000000">
        <w:pPr>
          <w:pStyle w:val="Zpat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</w:t>
        </w:r>
        <w:r>
          <w:rPr>
            <w:sz w:val="18"/>
            <w:szCs w:val="18"/>
          </w:rPr>
          <w:fldChar w:fldCharType="end"/>
        </w:r>
      </w:p>
    </w:sdtContent>
  </w:sdt>
  <w:p w14:paraId="7DD11C43" w14:textId="77777777" w:rsidR="002A5344" w:rsidRDefault="002A53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07AB" w14:textId="77777777" w:rsidR="00FB6502" w:rsidRDefault="00FB6502">
      <w:r>
        <w:separator/>
      </w:r>
    </w:p>
  </w:footnote>
  <w:footnote w:type="continuationSeparator" w:id="0">
    <w:p w14:paraId="15176550" w14:textId="77777777" w:rsidR="00FB6502" w:rsidRDefault="00FB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021"/>
    <w:multiLevelType w:val="multilevel"/>
    <w:tmpl w:val="E8627DD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144F19"/>
    <w:multiLevelType w:val="multilevel"/>
    <w:tmpl w:val="5BD8E1A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635C41"/>
    <w:multiLevelType w:val="multilevel"/>
    <w:tmpl w:val="C3C4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B838B3"/>
    <w:multiLevelType w:val="multilevel"/>
    <w:tmpl w:val="BCBAA504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760DA6"/>
    <w:multiLevelType w:val="multilevel"/>
    <w:tmpl w:val="AF361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4271FA"/>
    <w:multiLevelType w:val="multilevel"/>
    <w:tmpl w:val="C20CCE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C606A6F"/>
    <w:multiLevelType w:val="multilevel"/>
    <w:tmpl w:val="FD6E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12351969">
    <w:abstractNumId w:val="3"/>
  </w:num>
  <w:num w:numId="2" w16cid:durableId="1192642900">
    <w:abstractNumId w:val="2"/>
  </w:num>
  <w:num w:numId="3" w16cid:durableId="1538201432">
    <w:abstractNumId w:val="5"/>
  </w:num>
  <w:num w:numId="4" w16cid:durableId="238057026">
    <w:abstractNumId w:val="0"/>
  </w:num>
  <w:num w:numId="5" w16cid:durableId="705760616">
    <w:abstractNumId w:val="1"/>
  </w:num>
  <w:num w:numId="6" w16cid:durableId="1196307318">
    <w:abstractNumId w:val="6"/>
  </w:num>
  <w:num w:numId="7" w16cid:durableId="1450583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44"/>
    <w:rsid w:val="00052CA6"/>
    <w:rsid w:val="00130BFA"/>
    <w:rsid w:val="002A5344"/>
    <w:rsid w:val="002C0686"/>
    <w:rsid w:val="003C24EF"/>
    <w:rsid w:val="006D627D"/>
    <w:rsid w:val="007648B6"/>
    <w:rsid w:val="00792462"/>
    <w:rsid w:val="008F0D96"/>
    <w:rsid w:val="00CA70A4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C958"/>
  <w15:docId w15:val="{3EE061FA-4D2C-409E-A107-12BF436F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39E"/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DD62C4"/>
    <w:pPr>
      <w:spacing w:beforeAutospacing="1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qFormat/>
    <w:rsid w:val="000C69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C71D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C71DF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C228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C2286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C22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qFormat/>
    <w:locked/>
    <w:rsid w:val="00DD62C4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qFormat/>
    <w:rsid w:val="00DD62C4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D62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0"/>
    <w:qFormat/>
    <w:pPr>
      <w:keepNext/>
      <w:spacing w:before="240" w:after="120"/>
    </w:pPr>
    <w:rPr>
      <w:rFonts w:ascii="Ubuntu" w:eastAsia="Ubuntu" w:hAnsi="Ubuntu" w:cs="Lohit Devanagari"/>
      <w:sz w:val="28"/>
      <w:szCs w:val="28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DD62C4"/>
    <w:pPr>
      <w:spacing w:after="120"/>
    </w:pPr>
  </w:style>
  <w:style w:type="paragraph" w:styleId="Seznam">
    <w:name w:val="List"/>
    <w:basedOn w:val="Zkladntext0"/>
    <w:rPr>
      <w:rFonts w:ascii="Ubuntu" w:eastAsia="Ubuntu" w:hAnsi="Ubuntu"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Ubuntu" w:eastAsia="Ubuntu" w:hAnsi="Ubuntu"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Ubuntu" w:eastAsia="Ubuntu" w:hAnsi="Ubuntu" w:cs="Lohit Devanagari"/>
    </w:rPr>
  </w:style>
  <w:style w:type="paragraph" w:styleId="Odstavecseseznamem">
    <w:name w:val="List Paragraph"/>
    <w:basedOn w:val="Normln"/>
    <w:link w:val="OdstavecseseznamemChar"/>
    <w:uiPriority w:val="34"/>
    <w:qFormat/>
    <w:rsid w:val="000C69EB"/>
    <w:pPr>
      <w:ind w:left="708"/>
    </w:pPr>
    <w:rPr>
      <w:lang w:eastAsia="cs-CZ"/>
    </w:rPr>
  </w:style>
  <w:style w:type="paragraph" w:customStyle="1" w:styleId="mcntmsolistparagraph">
    <w:name w:val="mcntmsolistparagraph"/>
    <w:basedOn w:val="Normln"/>
    <w:qFormat/>
    <w:rsid w:val="000C69EB"/>
    <w:pPr>
      <w:spacing w:beforeAutospacing="1" w:afterAutospacing="1"/>
    </w:pPr>
    <w:rPr>
      <w:lang w:eastAsia="cs-CZ"/>
    </w:rPr>
  </w:style>
  <w:style w:type="paragraph" w:customStyle="1" w:styleId="mcntmsonormal">
    <w:name w:val="mcntmsonormal"/>
    <w:basedOn w:val="Normln"/>
    <w:qFormat/>
    <w:rsid w:val="000C69EB"/>
    <w:pPr>
      <w:spacing w:beforeAutospacing="1" w:afterAutospacing="1"/>
    </w:pPr>
    <w:rPr>
      <w:lang w:eastAsia="cs-CZ"/>
    </w:rPr>
  </w:style>
  <w:style w:type="paragraph" w:customStyle="1" w:styleId="Smlouva-slo">
    <w:name w:val="Smlouva-číslo"/>
    <w:basedOn w:val="Normln"/>
    <w:qFormat/>
    <w:rsid w:val="000C69EB"/>
    <w:pPr>
      <w:spacing w:before="120" w:line="240" w:lineRule="atLeast"/>
      <w:jc w:val="both"/>
    </w:pPr>
    <w:rPr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C71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C71D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EA7AB0"/>
    <w:rPr>
      <w:rFonts w:ascii="Times New Roman" w:eastAsia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C22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C2286"/>
    <w:rPr>
      <w:b/>
      <w:bCs/>
    </w:rPr>
  </w:style>
  <w:style w:type="paragraph" w:customStyle="1" w:styleId="Default">
    <w:name w:val="Default"/>
    <w:qFormat/>
    <w:rsid w:val="003763A6"/>
    <w:rPr>
      <w:rFonts w:ascii="Calibri" w:eastAsia="Calibri" w:hAnsi="Calibri" w:cs="Calibri"/>
      <w:color w:val="000000"/>
      <w:sz w:val="24"/>
      <w:szCs w:val="24"/>
    </w:rPr>
  </w:style>
  <w:style w:type="paragraph" w:customStyle="1" w:styleId="Pipomnky">
    <w:name w:val="Připomínky"/>
    <w:basedOn w:val="Zkladntext0"/>
    <w:qFormat/>
    <w:rsid w:val="00DD62C4"/>
    <w:pPr>
      <w:jc w:val="both"/>
    </w:pPr>
    <w:rPr>
      <w:rFonts w:ascii="Arial" w:hAnsi="Arial" w:cs="Arial"/>
      <w:lang w:eastAsia="cs-CZ"/>
    </w:rPr>
  </w:style>
  <w:style w:type="paragraph" w:customStyle="1" w:styleId="slo1text">
    <w:name w:val="Číslo1 text"/>
    <w:basedOn w:val="Normln"/>
    <w:qFormat/>
    <w:rsid w:val="00DD62C4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  <w:lang w:eastAsia="cs-CZ"/>
    </w:rPr>
  </w:style>
  <w:style w:type="paragraph" w:customStyle="1" w:styleId="Zkladntext1">
    <w:name w:val="Základní text1"/>
    <w:basedOn w:val="Normln"/>
    <w:link w:val="Zkladntext"/>
    <w:qFormat/>
    <w:rsid w:val="00DD62C4"/>
    <w:pPr>
      <w:widowControl w:val="0"/>
      <w:spacing w:line="252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C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BAE8-D688-4D4E-BB0E-B288F34A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dc:description/>
  <cp:lastModifiedBy>Klára Ibrmajerová</cp:lastModifiedBy>
  <cp:revision>2</cp:revision>
  <dcterms:created xsi:type="dcterms:W3CDTF">2023-12-21T12:08:00Z</dcterms:created>
  <dcterms:modified xsi:type="dcterms:W3CDTF">2023-12-21T12:08:00Z</dcterms:modified>
  <dc:language>cs-CZ</dc:language>
</cp:coreProperties>
</file>